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455D7" w14:textId="3557563C" w:rsidR="00220348" w:rsidRPr="00EE4B8C" w:rsidRDefault="00220348" w:rsidP="00220348">
      <w:pPr>
        <w:spacing w:before="0" w:after="160" w:line="259" w:lineRule="auto"/>
        <w:jc w:val="center"/>
        <w:rPr>
          <w:rFonts w:cstheme="minorHAnsi"/>
          <w:b/>
          <w:bCs/>
          <w:sz w:val="24"/>
          <w:szCs w:val="24"/>
        </w:rPr>
      </w:pPr>
      <w:bookmarkStart w:id="0" w:name="_Toc523338705"/>
      <w:r w:rsidRPr="00EE4B8C">
        <w:rPr>
          <w:rFonts w:cstheme="minorHAnsi"/>
          <w:b/>
          <w:bCs/>
          <w:sz w:val="24"/>
          <w:szCs w:val="24"/>
        </w:rPr>
        <w:t>202</w:t>
      </w:r>
      <w:r w:rsidR="002F0F82">
        <w:rPr>
          <w:rFonts w:cstheme="minorHAnsi"/>
          <w:b/>
          <w:bCs/>
          <w:sz w:val="24"/>
          <w:szCs w:val="24"/>
        </w:rPr>
        <w:t>1</w:t>
      </w:r>
    </w:p>
    <w:p w14:paraId="168E1078" w14:textId="77777777" w:rsidR="00220348" w:rsidRPr="00EE4B8C" w:rsidRDefault="00220348" w:rsidP="00220348">
      <w:pPr>
        <w:spacing w:before="0" w:after="160" w:line="259" w:lineRule="auto"/>
        <w:jc w:val="center"/>
        <w:rPr>
          <w:rFonts w:cstheme="minorHAnsi"/>
          <w:b/>
          <w:bCs/>
          <w:sz w:val="24"/>
          <w:szCs w:val="24"/>
        </w:rPr>
      </w:pPr>
    </w:p>
    <w:p w14:paraId="631A8CB4" w14:textId="77777777" w:rsidR="00220348" w:rsidRPr="00EE4B8C" w:rsidRDefault="00220348" w:rsidP="00220348">
      <w:pPr>
        <w:spacing w:before="0" w:after="160" w:line="259" w:lineRule="auto"/>
        <w:jc w:val="center"/>
        <w:rPr>
          <w:rFonts w:cstheme="minorHAnsi"/>
          <w:b/>
          <w:bCs/>
          <w:sz w:val="24"/>
          <w:szCs w:val="24"/>
        </w:rPr>
      </w:pPr>
    </w:p>
    <w:p w14:paraId="0C94CFAD" w14:textId="77777777" w:rsidR="00220348" w:rsidRPr="00EE4B8C" w:rsidRDefault="00220348" w:rsidP="00220348">
      <w:pPr>
        <w:spacing w:before="0" w:after="160" w:line="259" w:lineRule="auto"/>
        <w:jc w:val="center"/>
        <w:rPr>
          <w:rFonts w:cstheme="minorHAnsi"/>
          <w:b/>
          <w:bCs/>
          <w:sz w:val="24"/>
          <w:szCs w:val="24"/>
        </w:rPr>
      </w:pPr>
    </w:p>
    <w:p w14:paraId="43EFE41B" w14:textId="77777777" w:rsidR="00220348" w:rsidRPr="00EE4B8C" w:rsidRDefault="00220348" w:rsidP="00220348">
      <w:pPr>
        <w:spacing w:before="0" w:after="0"/>
        <w:jc w:val="center"/>
        <w:rPr>
          <w:rFonts w:cstheme="minorHAnsi"/>
          <w:b/>
          <w:bCs/>
          <w:sz w:val="24"/>
          <w:szCs w:val="24"/>
        </w:rPr>
      </w:pPr>
      <w:r w:rsidRPr="00EE4B8C">
        <w:rPr>
          <w:rFonts w:cstheme="minorHAnsi"/>
          <w:b/>
          <w:bCs/>
          <w:sz w:val="24"/>
          <w:szCs w:val="24"/>
        </w:rPr>
        <w:t xml:space="preserve">THE LEGISLATIVE ASSEMBLY FOR THE  </w:t>
      </w:r>
    </w:p>
    <w:p w14:paraId="650ECBDA" w14:textId="77777777" w:rsidR="00220348" w:rsidRPr="00EE4B8C" w:rsidRDefault="00220348" w:rsidP="00220348">
      <w:pPr>
        <w:spacing w:before="0" w:after="0"/>
        <w:jc w:val="center"/>
        <w:rPr>
          <w:rFonts w:cstheme="minorHAnsi"/>
          <w:b/>
          <w:bCs/>
          <w:sz w:val="24"/>
          <w:szCs w:val="24"/>
        </w:rPr>
      </w:pPr>
      <w:r w:rsidRPr="00EE4B8C">
        <w:rPr>
          <w:rFonts w:cstheme="minorHAnsi"/>
          <w:b/>
          <w:bCs/>
          <w:sz w:val="24"/>
          <w:szCs w:val="24"/>
        </w:rPr>
        <w:t>AUSTRALIAN CAPITAL TERRITORY</w:t>
      </w:r>
    </w:p>
    <w:p w14:paraId="03AF678E" w14:textId="77777777" w:rsidR="00220348" w:rsidRPr="00EE4B8C" w:rsidRDefault="00220348" w:rsidP="00220348">
      <w:pPr>
        <w:spacing w:before="0" w:after="160" w:line="259" w:lineRule="auto"/>
        <w:jc w:val="center"/>
        <w:rPr>
          <w:rFonts w:cstheme="minorHAnsi"/>
          <w:b/>
          <w:bCs/>
          <w:sz w:val="24"/>
          <w:szCs w:val="24"/>
        </w:rPr>
      </w:pPr>
    </w:p>
    <w:p w14:paraId="7B2461A3" w14:textId="77777777" w:rsidR="00220348" w:rsidRPr="00EE4B8C" w:rsidRDefault="00220348" w:rsidP="00220348">
      <w:pPr>
        <w:spacing w:before="0" w:after="160" w:line="259" w:lineRule="auto"/>
        <w:jc w:val="center"/>
        <w:rPr>
          <w:rFonts w:cstheme="minorHAnsi"/>
          <w:b/>
          <w:bCs/>
          <w:sz w:val="24"/>
          <w:szCs w:val="24"/>
        </w:rPr>
      </w:pPr>
    </w:p>
    <w:p w14:paraId="3DC2AD1D" w14:textId="77777777" w:rsidR="00220348" w:rsidRPr="00EE4B8C" w:rsidRDefault="00220348" w:rsidP="00220348">
      <w:pPr>
        <w:spacing w:before="0" w:after="160" w:line="259" w:lineRule="auto"/>
        <w:jc w:val="center"/>
        <w:rPr>
          <w:rFonts w:cstheme="minorHAnsi"/>
          <w:b/>
          <w:bCs/>
          <w:sz w:val="24"/>
          <w:szCs w:val="24"/>
        </w:rPr>
      </w:pPr>
    </w:p>
    <w:p w14:paraId="707817F6" w14:textId="77777777" w:rsidR="00220348" w:rsidRPr="00EE4B8C" w:rsidRDefault="00220348" w:rsidP="00220348">
      <w:pPr>
        <w:spacing w:before="0" w:after="160" w:line="259" w:lineRule="auto"/>
        <w:jc w:val="center"/>
        <w:rPr>
          <w:rFonts w:cstheme="minorHAnsi"/>
          <w:b/>
          <w:bCs/>
          <w:sz w:val="24"/>
          <w:szCs w:val="24"/>
        </w:rPr>
      </w:pPr>
    </w:p>
    <w:p w14:paraId="4A3C1DD2" w14:textId="77777777" w:rsidR="00220348" w:rsidRPr="00EE4B8C" w:rsidRDefault="00220348" w:rsidP="00220348">
      <w:pPr>
        <w:spacing w:before="0" w:after="160" w:line="259" w:lineRule="auto"/>
        <w:jc w:val="center"/>
        <w:rPr>
          <w:rFonts w:cstheme="minorHAnsi"/>
          <w:b/>
          <w:bCs/>
          <w:sz w:val="24"/>
          <w:szCs w:val="24"/>
        </w:rPr>
      </w:pPr>
    </w:p>
    <w:p w14:paraId="7F50D907" w14:textId="77777777" w:rsidR="00220348" w:rsidRPr="00EE4B8C" w:rsidRDefault="00220348" w:rsidP="00220348">
      <w:pPr>
        <w:spacing w:before="0" w:after="160" w:line="259" w:lineRule="auto"/>
        <w:jc w:val="center"/>
        <w:rPr>
          <w:rFonts w:cstheme="minorHAnsi"/>
          <w:b/>
          <w:bCs/>
          <w:sz w:val="24"/>
          <w:szCs w:val="24"/>
        </w:rPr>
      </w:pPr>
    </w:p>
    <w:p w14:paraId="11036200" w14:textId="4FD3E465" w:rsidR="00220348" w:rsidRPr="00EE4B8C" w:rsidRDefault="00220348" w:rsidP="00FC4E1C">
      <w:pPr>
        <w:spacing w:before="0" w:after="160" w:line="259" w:lineRule="auto"/>
        <w:ind w:right="-2"/>
        <w:jc w:val="center"/>
        <w:rPr>
          <w:rFonts w:cstheme="minorHAnsi"/>
          <w:b/>
          <w:bCs/>
          <w:sz w:val="24"/>
          <w:szCs w:val="24"/>
        </w:rPr>
      </w:pPr>
      <w:r w:rsidRPr="00723FE1">
        <w:rPr>
          <w:rFonts w:cstheme="minorHAnsi"/>
          <w:b/>
          <w:bCs/>
          <w:sz w:val="24"/>
          <w:szCs w:val="24"/>
        </w:rPr>
        <w:t xml:space="preserve">GOVERNMENT RESPONSE TO </w:t>
      </w:r>
      <w:r w:rsidR="002F0F82">
        <w:rPr>
          <w:rFonts w:cstheme="minorHAnsi"/>
          <w:b/>
          <w:bCs/>
          <w:sz w:val="24"/>
          <w:szCs w:val="24"/>
        </w:rPr>
        <w:t xml:space="preserve">THE ACT CHILDREN AND YOUNG PEOPLE DEATH REVIEW COMMITTEE </w:t>
      </w:r>
      <w:r w:rsidR="002F0F82">
        <w:rPr>
          <w:rFonts w:cstheme="minorHAnsi"/>
          <w:b/>
          <w:bCs/>
          <w:sz w:val="24"/>
          <w:szCs w:val="24"/>
        </w:rPr>
        <w:br/>
      </w:r>
      <w:r w:rsidRPr="00723FE1">
        <w:rPr>
          <w:rFonts w:cstheme="minorHAnsi"/>
          <w:b/>
          <w:bCs/>
          <w:sz w:val="24"/>
          <w:szCs w:val="24"/>
        </w:rPr>
        <w:t xml:space="preserve">REPORT: </w:t>
      </w:r>
      <w:r w:rsidR="002F0F82">
        <w:rPr>
          <w:rFonts w:cstheme="minorHAnsi"/>
          <w:b/>
          <w:bCs/>
          <w:sz w:val="24"/>
          <w:szCs w:val="24"/>
        </w:rPr>
        <w:t>REVIEW OF CHILDREN AND YOUNG PEOPLE WHO HAVE DIED AS A RESULT OF INTENTIONAL SELF-HARM</w:t>
      </w:r>
    </w:p>
    <w:p w14:paraId="49D3454F" w14:textId="77777777" w:rsidR="00220348" w:rsidRPr="00EE4B8C" w:rsidRDefault="00220348" w:rsidP="00220348">
      <w:pPr>
        <w:spacing w:before="0" w:after="160" w:line="259" w:lineRule="auto"/>
        <w:jc w:val="center"/>
        <w:rPr>
          <w:rFonts w:cstheme="minorHAnsi"/>
          <w:b/>
          <w:bCs/>
          <w:sz w:val="24"/>
          <w:szCs w:val="24"/>
        </w:rPr>
      </w:pPr>
    </w:p>
    <w:p w14:paraId="4916C117" w14:textId="77777777" w:rsidR="00220348" w:rsidRPr="00EE4B8C" w:rsidRDefault="00220348" w:rsidP="00220348">
      <w:pPr>
        <w:spacing w:before="0" w:after="160" w:line="259" w:lineRule="auto"/>
        <w:jc w:val="center"/>
        <w:rPr>
          <w:rFonts w:cstheme="minorHAnsi"/>
          <w:b/>
          <w:bCs/>
          <w:sz w:val="24"/>
          <w:szCs w:val="24"/>
        </w:rPr>
      </w:pPr>
    </w:p>
    <w:p w14:paraId="08FA5D96" w14:textId="77777777" w:rsidR="00220348" w:rsidRPr="00EE4B8C" w:rsidRDefault="00220348" w:rsidP="00220348">
      <w:pPr>
        <w:spacing w:before="0" w:after="160" w:line="259" w:lineRule="auto"/>
        <w:jc w:val="center"/>
        <w:rPr>
          <w:rFonts w:cstheme="minorHAnsi"/>
          <w:b/>
          <w:bCs/>
          <w:sz w:val="24"/>
          <w:szCs w:val="24"/>
        </w:rPr>
      </w:pPr>
    </w:p>
    <w:p w14:paraId="07E4E8E3" w14:textId="77777777" w:rsidR="00220348" w:rsidRPr="00EE4B8C" w:rsidRDefault="00220348" w:rsidP="00220348">
      <w:pPr>
        <w:spacing w:before="0" w:after="160" w:line="259" w:lineRule="auto"/>
        <w:jc w:val="center"/>
        <w:rPr>
          <w:rFonts w:cstheme="minorHAnsi"/>
          <w:b/>
          <w:bCs/>
          <w:sz w:val="24"/>
          <w:szCs w:val="24"/>
        </w:rPr>
      </w:pPr>
    </w:p>
    <w:p w14:paraId="73C6F213" w14:textId="77777777" w:rsidR="00220348" w:rsidRPr="00EE4B8C" w:rsidRDefault="00220348" w:rsidP="00220348">
      <w:pPr>
        <w:spacing w:before="0" w:after="160" w:line="259" w:lineRule="auto"/>
        <w:jc w:val="center"/>
        <w:rPr>
          <w:rFonts w:cstheme="minorHAnsi"/>
          <w:b/>
          <w:bCs/>
          <w:sz w:val="24"/>
          <w:szCs w:val="24"/>
        </w:rPr>
      </w:pPr>
    </w:p>
    <w:p w14:paraId="3241CA26" w14:textId="77777777" w:rsidR="00220348" w:rsidRPr="00EE4B8C" w:rsidRDefault="00220348" w:rsidP="00220348">
      <w:pPr>
        <w:spacing w:before="0" w:after="160" w:line="259" w:lineRule="auto"/>
        <w:jc w:val="center"/>
        <w:rPr>
          <w:rFonts w:cstheme="minorHAnsi"/>
          <w:b/>
          <w:bCs/>
          <w:sz w:val="24"/>
          <w:szCs w:val="24"/>
        </w:rPr>
      </w:pPr>
    </w:p>
    <w:p w14:paraId="20F4E867" w14:textId="77777777" w:rsidR="00220348" w:rsidRPr="00EE4B8C" w:rsidRDefault="00220348" w:rsidP="00220348">
      <w:pPr>
        <w:spacing w:before="0" w:after="160" w:line="259" w:lineRule="auto"/>
        <w:jc w:val="center"/>
        <w:rPr>
          <w:rFonts w:cstheme="minorHAnsi"/>
          <w:b/>
          <w:bCs/>
          <w:sz w:val="24"/>
          <w:szCs w:val="24"/>
        </w:rPr>
      </w:pPr>
    </w:p>
    <w:p w14:paraId="6E846DAA" w14:textId="77777777" w:rsidR="00220348" w:rsidRPr="00EE4B8C" w:rsidRDefault="00220348" w:rsidP="00220348">
      <w:pPr>
        <w:spacing w:before="0" w:after="160" w:line="259" w:lineRule="auto"/>
        <w:jc w:val="center"/>
        <w:rPr>
          <w:rFonts w:cstheme="minorHAnsi"/>
          <w:b/>
          <w:bCs/>
          <w:sz w:val="24"/>
          <w:szCs w:val="24"/>
        </w:rPr>
      </w:pPr>
    </w:p>
    <w:p w14:paraId="69700013" w14:textId="77777777" w:rsidR="00220348" w:rsidRPr="00EE4B8C" w:rsidRDefault="00220348" w:rsidP="00220348">
      <w:pPr>
        <w:spacing w:before="0" w:after="160" w:line="259" w:lineRule="auto"/>
        <w:jc w:val="center"/>
        <w:rPr>
          <w:rFonts w:cstheme="minorHAnsi"/>
          <w:b/>
          <w:bCs/>
          <w:sz w:val="24"/>
          <w:szCs w:val="24"/>
        </w:rPr>
      </w:pPr>
    </w:p>
    <w:p w14:paraId="08BFD9B5" w14:textId="77777777" w:rsidR="00220348" w:rsidRPr="00EE4B8C" w:rsidRDefault="00220348" w:rsidP="00220348">
      <w:pPr>
        <w:spacing w:before="0" w:after="160" w:line="259" w:lineRule="auto"/>
        <w:jc w:val="center"/>
        <w:rPr>
          <w:rFonts w:cstheme="minorHAnsi"/>
          <w:b/>
          <w:bCs/>
          <w:sz w:val="24"/>
          <w:szCs w:val="24"/>
        </w:rPr>
      </w:pPr>
    </w:p>
    <w:p w14:paraId="430FB172" w14:textId="77777777" w:rsidR="00220348" w:rsidRPr="00EE4B8C" w:rsidRDefault="00220348" w:rsidP="00220348">
      <w:pPr>
        <w:spacing w:before="0" w:after="160" w:line="259" w:lineRule="auto"/>
        <w:jc w:val="center"/>
        <w:rPr>
          <w:rFonts w:cstheme="minorHAnsi"/>
          <w:b/>
          <w:bCs/>
          <w:sz w:val="24"/>
          <w:szCs w:val="24"/>
        </w:rPr>
      </w:pPr>
    </w:p>
    <w:p w14:paraId="4C174133" w14:textId="77777777" w:rsidR="00220348" w:rsidRPr="00EE4B8C" w:rsidRDefault="00220348" w:rsidP="00220348">
      <w:pPr>
        <w:spacing w:before="0" w:after="160" w:line="259" w:lineRule="auto"/>
        <w:jc w:val="center"/>
        <w:rPr>
          <w:rFonts w:cstheme="minorHAnsi"/>
          <w:b/>
          <w:bCs/>
          <w:sz w:val="24"/>
          <w:szCs w:val="24"/>
        </w:rPr>
      </w:pPr>
    </w:p>
    <w:p w14:paraId="332D12C0" w14:textId="77777777" w:rsidR="00220348" w:rsidRDefault="00220348" w:rsidP="00220348">
      <w:pPr>
        <w:spacing w:before="0" w:after="0"/>
        <w:jc w:val="right"/>
        <w:rPr>
          <w:rFonts w:cstheme="minorHAnsi"/>
          <w:b/>
          <w:bCs/>
          <w:sz w:val="24"/>
          <w:szCs w:val="24"/>
        </w:rPr>
      </w:pPr>
      <w:r w:rsidRPr="00EE4B8C">
        <w:rPr>
          <w:rFonts w:cstheme="minorHAnsi"/>
          <w:b/>
          <w:bCs/>
          <w:sz w:val="24"/>
          <w:szCs w:val="24"/>
        </w:rPr>
        <w:t xml:space="preserve">Presented by </w:t>
      </w:r>
    </w:p>
    <w:p w14:paraId="633525B1" w14:textId="77777777" w:rsidR="00220348" w:rsidRPr="00EE4B8C" w:rsidRDefault="00220348" w:rsidP="00220348">
      <w:pPr>
        <w:spacing w:before="0" w:after="0"/>
        <w:jc w:val="right"/>
        <w:rPr>
          <w:rFonts w:cstheme="minorHAnsi"/>
          <w:b/>
          <w:bCs/>
          <w:sz w:val="24"/>
          <w:szCs w:val="24"/>
        </w:rPr>
      </w:pPr>
      <w:r>
        <w:rPr>
          <w:rFonts w:cstheme="minorHAnsi"/>
          <w:b/>
          <w:bCs/>
          <w:sz w:val="24"/>
          <w:szCs w:val="24"/>
        </w:rPr>
        <w:t xml:space="preserve">Rachel Stephen-Smith </w:t>
      </w:r>
      <w:r w:rsidRPr="00EE4B8C">
        <w:rPr>
          <w:rFonts w:cstheme="minorHAnsi"/>
          <w:b/>
          <w:bCs/>
          <w:sz w:val="24"/>
          <w:szCs w:val="24"/>
        </w:rPr>
        <w:t>MLA</w:t>
      </w:r>
    </w:p>
    <w:p w14:paraId="08F3DE42" w14:textId="77777777" w:rsidR="00220348" w:rsidRPr="00EE4B8C" w:rsidRDefault="00220348" w:rsidP="00220348">
      <w:pPr>
        <w:spacing w:before="0" w:after="0"/>
        <w:jc w:val="right"/>
        <w:rPr>
          <w:rFonts w:cstheme="minorHAnsi"/>
          <w:b/>
          <w:bCs/>
          <w:sz w:val="24"/>
          <w:szCs w:val="24"/>
        </w:rPr>
      </w:pPr>
      <w:r w:rsidRPr="00EE4B8C">
        <w:rPr>
          <w:rFonts w:cstheme="minorHAnsi"/>
          <w:b/>
          <w:bCs/>
          <w:sz w:val="24"/>
          <w:szCs w:val="24"/>
        </w:rPr>
        <w:t xml:space="preserve">Minster for </w:t>
      </w:r>
      <w:r>
        <w:rPr>
          <w:rFonts w:cstheme="minorHAnsi"/>
          <w:b/>
          <w:bCs/>
          <w:sz w:val="24"/>
          <w:szCs w:val="24"/>
        </w:rPr>
        <w:t>Families and Community Services</w:t>
      </w:r>
    </w:p>
    <w:p w14:paraId="0EA22D1F" w14:textId="3FB08C4F" w:rsidR="00220348" w:rsidRPr="00EE4B8C" w:rsidRDefault="002F0F82" w:rsidP="00220348">
      <w:pPr>
        <w:spacing w:before="0" w:after="0"/>
        <w:jc w:val="right"/>
        <w:rPr>
          <w:rFonts w:cstheme="minorHAnsi"/>
          <w:b/>
          <w:bCs/>
          <w:sz w:val="24"/>
          <w:szCs w:val="24"/>
        </w:rPr>
      </w:pPr>
      <w:r>
        <w:rPr>
          <w:rFonts w:cstheme="minorHAnsi"/>
          <w:b/>
          <w:bCs/>
          <w:sz w:val="24"/>
          <w:szCs w:val="24"/>
        </w:rPr>
        <w:t>April</w:t>
      </w:r>
      <w:r w:rsidR="00220348" w:rsidRPr="00EE4B8C">
        <w:rPr>
          <w:rFonts w:cstheme="minorHAnsi"/>
          <w:b/>
          <w:bCs/>
          <w:sz w:val="24"/>
          <w:szCs w:val="24"/>
        </w:rPr>
        <w:t xml:space="preserve"> 202</w:t>
      </w:r>
      <w:r>
        <w:rPr>
          <w:rFonts w:cstheme="minorHAnsi"/>
          <w:b/>
          <w:bCs/>
          <w:sz w:val="24"/>
          <w:szCs w:val="24"/>
        </w:rPr>
        <w:t>1</w:t>
      </w:r>
    </w:p>
    <w:p w14:paraId="7EA9B901" w14:textId="77777777" w:rsidR="00220348" w:rsidRDefault="00220348" w:rsidP="00220348">
      <w:pPr>
        <w:spacing w:before="0" w:after="160" w:line="259" w:lineRule="auto"/>
        <w:rPr>
          <w:rFonts w:cstheme="minorHAnsi"/>
          <w:szCs w:val="22"/>
        </w:rPr>
      </w:pPr>
    </w:p>
    <w:p w14:paraId="502B44C9" w14:textId="77777777" w:rsidR="00220348" w:rsidRDefault="00220348" w:rsidP="00220348">
      <w:pPr>
        <w:spacing w:before="0" w:after="160" w:line="259" w:lineRule="auto"/>
        <w:rPr>
          <w:rFonts w:cstheme="minorHAnsi"/>
          <w:szCs w:val="22"/>
        </w:rPr>
        <w:sectPr w:rsidR="00220348" w:rsidSect="00220348">
          <w:footerReference w:type="default" r:id="rId8"/>
          <w:pgSz w:w="11906" w:h="16838"/>
          <w:pgMar w:top="1440" w:right="1276" w:bottom="1440" w:left="709" w:header="708" w:footer="708" w:gutter="0"/>
          <w:cols w:space="708"/>
          <w:titlePg/>
          <w:docGrid w:linePitch="360"/>
        </w:sectPr>
      </w:pPr>
    </w:p>
    <w:p w14:paraId="221732DE" w14:textId="77777777" w:rsidR="00935F81" w:rsidRPr="00284CD9" w:rsidRDefault="00935F81" w:rsidP="00935F81">
      <w:pPr>
        <w:pStyle w:val="Heading3"/>
        <w:spacing w:before="0"/>
        <w:rPr>
          <w:rFonts w:asciiTheme="minorHAnsi" w:hAnsiTheme="minorHAnsi" w:cstheme="minorHAnsi"/>
          <w:sz w:val="22"/>
          <w:szCs w:val="22"/>
        </w:rPr>
      </w:pPr>
      <w:r w:rsidRPr="00284CD9">
        <w:rPr>
          <w:rFonts w:asciiTheme="minorHAnsi" w:hAnsiTheme="minorHAnsi" w:cstheme="minorHAnsi"/>
          <w:sz w:val="22"/>
          <w:szCs w:val="22"/>
        </w:rPr>
        <w:lastRenderedPageBreak/>
        <w:t>INTRODUCTION</w:t>
      </w:r>
    </w:p>
    <w:p w14:paraId="6F072A4A" w14:textId="4FC0F1C6" w:rsidR="00935F81" w:rsidRDefault="00935F81" w:rsidP="00935F81">
      <w:pPr>
        <w:spacing w:before="0" w:after="160" w:line="259" w:lineRule="auto"/>
        <w:rPr>
          <w:rFonts w:eastAsiaTheme="majorEastAsia" w:cstheme="minorHAnsi"/>
          <w:szCs w:val="22"/>
        </w:rPr>
      </w:pPr>
      <w:r>
        <w:rPr>
          <w:rFonts w:eastAsiaTheme="majorEastAsia" w:cstheme="minorHAnsi"/>
          <w:szCs w:val="22"/>
        </w:rPr>
        <w:t>T</w:t>
      </w:r>
      <w:r w:rsidRPr="006E3AF0">
        <w:rPr>
          <w:rFonts w:eastAsiaTheme="majorEastAsia" w:cstheme="minorHAnsi"/>
          <w:szCs w:val="22"/>
        </w:rPr>
        <w:t xml:space="preserve">he Children and Young People Death Review Committee (the Committee) was established in 2012 under Chapter 19A of the </w:t>
      </w:r>
      <w:r w:rsidRPr="005B794C">
        <w:rPr>
          <w:rFonts w:eastAsiaTheme="majorEastAsia" w:cstheme="minorHAnsi"/>
          <w:i/>
          <w:iCs/>
          <w:szCs w:val="22"/>
        </w:rPr>
        <w:t>Children and Young People Act 2008</w:t>
      </w:r>
      <w:r w:rsidRPr="006E3AF0">
        <w:rPr>
          <w:rFonts w:eastAsiaTheme="majorEastAsia" w:cstheme="minorHAnsi"/>
          <w:szCs w:val="22"/>
        </w:rPr>
        <w:t xml:space="preserve"> (the </w:t>
      </w:r>
      <w:r>
        <w:rPr>
          <w:rFonts w:eastAsiaTheme="majorEastAsia" w:cstheme="minorHAnsi"/>
          <w:szCs w:val="22"/>
        </w:rPr>
        <w:t xml:space="preserve">CYP </w:t>
      </w:r>
      <w:r w:rsidRPr="006E3AF0">
        <w:rPr>
          <w:rFonts w:eastAsiaTheme="majorEastAsia" w:cstheme="minorHAnsi"/>
          <w:szCs w:val="22"/>
        </w:rPr>
        <w:t>Act).</w:t>
      </w:r>
      <w:r>
        <w:rPr>
          <w:rFonts w:eastAsiaTheme="majorEastAsia" w:cstheme="minorHAnsi"/>
          <w:szCs w:val="22"/>
        </w:rPr>
        <w:t xml:space="preserve"> A key function of the Committee under the </w:t>
      </w:r>
      <w:r w:rsidR="00394298">
        <w:rPr>
          <w:rFonts w:eastAsiaTheme="majorEastAsia" w:cstheme="minorHAnsi"/>
          <w:szCs w:val="22"/>
        </w:rPr>
        <w:t xml:space="preserve">CYP </w:t>
      </w:r>
      <w:r w:rsidRPr="00041547">
        <w:t xml:space="preserve">Act </w:t>
      </w:r>
      <w:r>
        <w:t xml:space="preserve">is </w:t>
      </w:r>
      <w:r>
        <w:rPr>
          <w:rFonts w:eastAsiaTheme="majorEastAsia" w:cstheme="minorHAnsi"/>
          <w:szCs w:val="22"/>
        </w:rPr>
        <w:t>to undertake</w:t>
      </w:r>
      <w:r w:rsidRPr="006E3AF0">
        <w:rPr>
          <w:rFonts w:eastAsiaTheme="majorEastAsia" w:cstheme="minorHAnsi"/>
          <w:szCs w:val="22"/>
        </w:rPr>
        <w:t xml:space="preserve"> research and make recommendations to the Territory to help prevent or reduce the likelihood of the death of children and young people</w:t>
      </w:r>
      <w:r>
        <w:rPr>
          <w:rFonts w:eastAsiaTheme="majorEastAsia" w:cstheme="minorHAnsi"/>
          <w:szCs w:val="22"/>
        </w:rPr>
        <w:t>.</w:t>
      </w:r>
    </w:p>
    <w:p w14:paraId="00EE4934" w14:textId="5C3853FA" w:rsidR="00935F81" w:rsidRDefault="00935F81" w:rsidP="00935F81">
      <w:pPr>
        <w:spacing w:before="0" w:after="160" w:line="259" w:lineRule="auto"/>
      </w:pPr>
      <w:r w:rsidRPr="006E3AF0">
        <w:rPr>
          <w:rFonts w:eastAsiaTheme="majorEastAsia" w:cstheme="minorHAnsi"/>
          <w:szCs w:val="22"/>
        </w:rPr>
        <w:t xml:space="preserve">The Committee presented the report titled </w:t>
      </w:r>
      <w:r>
        <w:rPr>
          <w:rFonts w:eastAsiaTheme="majorEastAsia" w:cstheme="minorHAnsi"/>
          <w:szCs w:val="22"/>
        </w:rPr>
        <w:t>‘</w:t>
      </w:r>
      <w:r w:rsidRPr="006E3AF0">
        <w:rPr>
          <w:rFonts w:eastAsiaTheme="majorEastAsia" w:cstheme="minorHAnsi"/>
          <w:szCs w:val="22"/>
        </w:rPr>
        <w:t>Review of Children and Young People Who Have Died</w:t>
      </w:r>
      <w:r w:rsidR="00394298">
        <w:rPr>
          <w:rFonts w:eastAsiaTheme="majorEastAsia" w:cstheme="minorHAnsi"/>
          <w:szCs w:val="22"/>
        </w:rPr>
        <w:t xml:space="preserve"> as a Result</w:t>
      </w:r>
      <w:r w:rsidRPr="006E3AF0">
        <w:rPr>
          <w:rFonts w:eastAsiaTheme="majorEastAsia" w:cstheme="minorHAnsi"/>
          <w:szCs w:val="22"/>
        </w:rPr>
        <w:t xml:space="preserve"> of Intentional Self-Harm</w:t>
      </w:r>
      <w:r>
        <w:rPr>
          <w:rFonts w:eastAsiaTheme="majorEastAsia" w:cstheme="minorHAnsi"/>
          <w:szCs w:val="22"/>
        </w:rPr>
        <w:t>’</w:t>
      </w:r>
      <w:r w:rsidRPr="006E3AF0">
        <w:rPr>
          <w:rFonts w:eastAsiaTheme="majorEastAsia" w:cstheme="minorHAnsi"/>
          <w:szCs w:val="22"/>
        </w:rPr>
        <w:t xml:space="preserve"> (the R</w:t>
      </w:r>
      <w:r>
        <w:rPr>
          <w:rFonts w:eastAsiaTheme="majorEastAsia" w:cstheme="minorHAnsi"/>
          <w:szCs w:val="22"/>
        </w:rPr>
        <w:t>eview</w:t>
      </w:r>
      <w:r w:rsidRPr="006E3AF0">
        <w:rPr>
          <w:rFonts w:eastAsiaTheme="majorEastAsia" w:cstheme="minorHAnsi"/>
          <w:szCs w:val="22"/>
        </w:rPr>
        <w:t>) on 11 January 2021</w:t>
      </w:r>
      <w:r>
        <w:rPr>
          <w:rFonts w:eastAsiaTheme="majorEastAsia" w:cstheme="minorHAnsi"/>
          <w:szCs w:val="22"/>
        </w:rPr>
        <w:t xml:space="preserve">. </w:t>
      </w:r>
      <w:r w:rsidRPr="00FF47D6">
        <w:t xml:space="preserve">The overarching aim of </w:t>
      </w:r>
      <w:r>
        <w:t xml:space="preserve">the Review was </w:t>
      </w:r>
      <w:r w:rsidRPr="00FF47D6">
        <w:t>to explore significant systemic factors that may surround the suicide deaths of young people and to offer key insights to support services, schools, family and peers to reduce the likelihood of young people dying by suicide</w:t>
      </w:r>
      <w:r>
        <w:t>.</w:t>
      </w:r>
    </w:p>
    <w:p w14:paraId="507B0E28" w14:textId="528A0372" w:rsidR="00935F81" w:rsidRDefault="00935F81" w:rsidP="00935F81">
      <w:pPr>
        <w:tabs>
          <w:tab w:val="left" w:pos="425"/>
        </w:tabs>
        <w:spacing w:before="240" w:after="0" w:line="276" w:lineRule="auto"/>
      </w:pPr>
      <w:r>
        <w:t>The Review comprises four sections:</w:t>
      </w:r>
    </w:p>
    <w:p w14:paraId="1BDAEC33" w14:textId="4124BD6C" w:rsidR="00935F81" w:rsidRPr="0016387F" w:rsidRDefault="00935F81" w:rsidP="00935F81">
      <w:pPr>
        <w:pStyle w:val="ListParagraph"/>
        <w:numPr>
          <w:ilvl w:val="0"/>
          <w:numId w:val="7"/>
        </w:numPr>
        <w:tabs>
          <w:tab w:val="left" w:pos="425"/>
        </w:tabs>
        <w:spacing w:before="240" w:after="0" w:line="276" w:lineRule="auto"/>
        <w:contextualSpacing w:val="0"/>
      </w:pPr>
      <w:r w:rsidRPr="0016387F">
        <w:t xml:space="preserve">Chapter 1 provides a brief literature review on suicidality, self-harm, suicide prevention and post-intervention support. This chapter </w:t>
      </w:r>
      <w:r w:rsidR="005F3E70">
        <w:t>considers</w:t>
      </w:r>
      <w:r w:rsidRPr="0016387F">
        <w:t xml:space="preserve"> the extent of the issue and associated risk factors</w:t>
      </w:r>
      <w:r w:rsidR="005F3E70">
        <w:t>,</w:t>
      </w:r>
      <w:r w:rsidRPr="0016387F">
        <w:t xml:space="preserve"> </w:t>
      </w:r>
      <w:r w:rsidR="00BE31B3" w:rsidRPr="0016387F">
        <w:t>and</w:t>
      </w:r>
      <w:r w:rsidR="00BE31B3">
        <w:t xml:space="preserve"> </w:t>
      </w:r>
      <w:r w:rsidRPr="0016387F">
        <w:t>provides an overview of the ACT context and current availability of supports</w:t>
      </w:r>
      <w:r w:rsidR="00BE31B3">
        <w:t>.</w:t>
      </w:r>
    </w:p>
    <w:p w14:paraId="38A43366" w14:textId="17855728" w:rsidR="00935F81" w:rsidRPr="0016387F" w:rsidRDefault="00935F81" w:rsidP="00935F81">
      <w:pPr>
        <w:pStyle w:val="ListParagraph"/>
        <w:numPr>
          <w:ilvl w:val="0"/>
          <w:numId w:val="7"/>
        </w:numPr>
        <w:tabs>
          <w:tab w:val="left" w:pos="425"/>
        </w:tabs>
        <w:spacing w:before="240" w:after="0" w:line="276" w:lineRule="auto"/>
        <w:contextualSpacing w:val="0"/>
      </w:pPr>
      <w:r w:rsidRPr="0016387F">
        <w:t xml:space="preserve">Chapter 2 outlines the aims and objectives of the review and describes the methodology used. Due </w:t>
      </w:r>
      <w:r>
        <w:t>to privacy</w:t>
      </w:r>
      <w:r w:rsidR="00BE31B3">
        <w:t xml:space="preserve"> considerations</w:t>
      </w:r>
      <w:r>
        <w:t xml:space="preserve"> and </w:t>
      </w:r>
      <w:r w:rsidR="00BE31B3">
        <w:t>the sensitive nature of the material</w:t>
      </w:r>
      <w:r>
        <w:t xml:space="preserve">, </w:t>
      </w:r>
      <w:r w:rsidRPr="0016387F">
        <w:t xml:space="preserve">a description and analysis of the reviewed data will not be </w:t>
      </w:r>
      <w:r>
        <w:t xml:space="preserve">made </w:t>
      </w:r>
      <w:r w:rsidRPr="0016387F">
        <w:t>publicly available</w:t>
      </w:r>
      <w:r w:rsidR="00BE31B3">
        <w:t>.</w:t>
      </w:r>
    </w:p>
    <w:p w14:paraId="0E54A5DA" w14:textId="3A65ECC5" w:rsidR="00935F81" w:rsidRPr="0016387F" w:rsidRDefault="00935F81" w:rsidP="00935F81">
      <w:pPr>
        <w:pStyle w:val="ListParagraph"/>
        <w:numPr>
          <w:ilvl w:val="0"/>
          <w:numId w:val="7"/>
        </w:numPr>
        <w:tabs>
          <w:tab w:val="left" w:pos="425"/>
        </w:tabs>
        <w:spacing w:before="240" w:after="0" w:line="276" w:lineRule="auto"/>
        <w:contextualSpacing w:val="0"/>
      </w:pPr>
      <w:r w:rsidRPr="0016387F">
        <w:t xml:space="preserve">Chapter 3 provides the </w:t>
      </w:r>
      <w:r>
        <w:t>Review</w:t>
      </w:r>
      <w:r w:rsidR="00BE31B3">
        <w:t>’s key findings</w:t>
      </w:r>
      <w:r>
        <w:t xml:space="preserve"> in relation to individual risk, protective factors and systemic themes</w:t>
      </w:r>
      <w:r w:rsidR="00BE31B3">
        <w:t>.</w:t>
      </w:r>
    </w:p>
    <w:p w14:paraId="606B4ED8" w14:textId="3F349970" w:rsidR="00935F81" w:rsidRPr="0016387F" w:rsidRDefault="00935F81" w:rsidP="00935F81">
      <w:pPr>
        <w:pStyle w:val="ListParagraph"/>
        <w:numPr>
          <w:ilvl w:val="0"/>
          <w:numId w:val="7"/>
        </w:numPr>
        <w:tabs>
          <w:tab w:val="left" w:pos="425"/>
        </w:tabs>
        <w:spacing w:before="240" w:after="0" w:line="276" w:lineRule="auto"/>
        <w:contextualSpacing w:val="0"/>
      </w:pPr>
      <w:r w:rsidRPr="0016387F">
        <w:t xml:space="preserve">Chapter 4 outlines </w:t>
      </w:r>
      <w:r>
        <w:t>seven (7)</w:t>
      </w:r>
      <w:r w:rsidRPr="0016387F">
        <w:t xml:space="preserve"> recommendations for consideration</w:t>
      </w:r>
      <w:r w:rsidR="00BE31B3">
        <w:t>, informed by</w:t>
      </w:r>
      <w:r w:rsidRPr="0016387F">
        <w:t xml:space="preserve"> data available to the Committee and consultation with key stakeholders.</w:t>
      </w:r>
    </w:p>
    <w:p w14:paraId="0FBCAC95" w14:textId="77777777" w:rsidR="00935F81" w:rsidRDefault="00935F81" w:rsidP="00935F81">
      <w:pPr>
        <w:spacing w:before="0" w:after="160" w:line="259" w:lineRule="auto"/>
        <w:rPr>
          <w:rFonts w:eastAsiaTheme="majorEastAsia" w:cstheme="minorHAnsi"/>
          <w:szCs w:val="22"/>
        </w:rPr>
      </w:pPr>
    </w:p>
    <w:p w14:paraId="54358A1F" w14:textId="4A347C68" w:rsidR="00935F81" w:rsidRDefault="00935F81" w:rsidP="00935F81">
      <w:pPr>
        <w:spacing w:before="0" w:after="160" w:line="259" w:lineRule="auto"/>
        <w:rPr>
          <w:rFonts w:eastAsiaTheme="majorEastAsia" w:cstheme="minorHAnsi"/>
          <w:szCs w:val="22"/>
        </w:rPr>
      </w:pPr>
      <w:r w:rsidRPr="00284CD9">
        <w:rPr>
          <w:rFonts w:eastAsiaTheme="majorEastAsia" w:cstheme="minorHAnsi"/>
          <w:szCs w:val="22"/>
        </w:rPr>
        <w:t xml:space="preserve">The ACT Government is continuously working to improve the Territory’s </w:t>
      </w:r>
      <w:r>
        <w:rPr>
          <w:rFonts w:eastAsiaTheme="majorEastAsia" w:cstheme="minorHAnsi"/>
          <w:szCs w:val="22"/>
        </w:rPr>
        <w:t>mental health and suicide prevention services and programs for young people</w:t>
      </w:r>
      <w:r w:rsidR="00BE31B3">
        <w:rPr>
          <w:rFonts w:eastAsiaTheme="majorEastAsia" w:cstheme="minorHAnsi"/>
          <w:szCs w:val="22"/>
        </w:rPr>
        <w:t>,</w:t>
      </w:r>
      <w:r>
        <w:rPr>
          <w:rFonts w:eastAsiaTheme="majorEastAsia" w:cstheme="minorHAnsi"/>
          <w:szCs w:val="22"/>
        </w:rPr>
        <w:t xml:space="preserve"> and</w:t>
      </w:r>
      <w:r w:rsidRPr="00284CD9">
        <w:rPr>
          <w:rFonts w:eastAsiaTheme="majorEastAsia" w:cstheme="minorHAnsi"/>
          <w:szCs w:val="22"/>
        </w:rPr>
        <w:t xml:space="preserve"> would like to thank </w:t>
      </w:r>
      <w:r>
        <w:rPr>
          <w:rFonts w:eastAsiaTheme="majorEastAsia" w:cstheme="minorHAnsi"/>
          <w:szCs w:val="22"/>
        </w:rPr>
        <w:t xml:space="preserve">the Committee for the comprehensive and considered </w:t>
      </w:r>
      <w:r w:rsidR="00394298">
        <w:rPr>
          <w:rFonts w:eastAsiaTheme="majorEastAsia" w:cstheme="minorHAnsi"/>
          <w:szCs w:val="22"/>
        </w:rPr>
        <w:t>report</w:t>
      </w:r>
      <w:r>
        <w:rPr>
          <w:rFonts w:eastAsiaTheme="majorEastAsia" w:cstheme="minorHAnsi"/>
          <w:szCs w:val="22"/>
        </w:rPr>
        <w:t>.</w:t>
      </w:r>
    </w:p>
    <w:p w14:paraId="2500B7BB" w14:textId="402A9B80" w:rsidR="00935F81" w:rsidRDefault="00935F81" w:rsidP="00935F81">
      <w:r>
        <w:t xml:space="preserve">The Review </w:t>
      </w:r>
      <w:r w:rsidR="00BE31B3">
        <w:t>notes</w:t>
      </w:r>
      <w:r>
        <w:t xml:space="preserve"> that since 2004, an average of one to two young people </w:t>
      </w:r>
      <w:r w:rsidR="00967F3E">
        <w:t>take</w:t>
      </w:r>
      <w:r>
        <w:t xml:space="preserve"> their</w:t>
      </w:r>
      <w:r w:rsidR="00967F3E">
        <w:t xml:space="preserve"> own</w:t>
      </w:r>
      <w:r>
        <w:t xml:space="preserve"> life each year in the ACT. However, in 2018 this figure rose to five young people. </w:t>
      </w:r>
      <w:r w:rsidR="00967F3E">
        <w:t xml:space="preserve">This increase was the basis for the Committee’s decision to examine death by suicide for young people in the ACT between 2017 and 2019. </w:t>
      </w:r>
      <w:r>
        <w:t xml:space="preserve">For most of </w:t>
      </w:r>
      <w:r w:rsidR="00967F3E">
        <w:t>the</w:t>
      </w:r>
      <w:r>
        <w:t xml:space="preserve"> young people</w:t>
      </w:r>
      <w:r w:rsidR="00967F3E">
        <w:t xml:space="preserve"> considered by the Review</w:t>
      </w:r>
      <w:r>
        <w:t xml:space="preserve">, there was an emergence of mental health issues in adolescence. Other common risk factors included </w:t>
      </w:r>
      <w:r w:rsidRPr="000414B3">
        <w:t>previous suicid</w:t>
      </w:r>
      <w:r w:rsidR="00967F3E">
        <w:t>e</w:t>
      </w:r>
      <w:r w:rsidRPr="000414B3">
        <w:t xml:space="preserve"> attempts, self-harm and interpersonal issues.</w:t>
      </w:r>
    </w:p>
    <w:p w14:paraId="27954D10" w14:textId="05A6E50A" w:rsidR="00935F81" w:rsidRDefault="00BA65AB" w:rsidP="00935F81">
      <w:r>
        <w:rPr>
          <w:rFonts w:eastAsiaTheme="majorEastAsia" w:cstheme="minorHAnsi"/>
          <w:szCs w:val="22"/>
        </w:rPr>
        <w:t xml:space="preserve">The Review found that there was </w:t>
      </w:r>
      <w:r w:rsidR="00967F3E">
        <w:rPr>
          <w:rFonts w:eastAsiaTheme="majorEastAsia" w:cstheme="minorHAnsi"/>
          <w:szCs w:val="22"/>
        </w:rPr>
        <w:t>inadequate</w:t>
      </w:r>
      <w:r w:rsidR="00935F81">
        <w:rPr>
          <w:rFonts w:eastAsiaTheme="majorEastAsia" w:cstheme="minorHAnsi"/>
          <w:szCs w:val="22"/>
        </w:rPr>
        <w:t xml:space="preserve"> suitable service availability and continuum of care between acute crisis intervention and primary mental health care</w:t>
      </w:r>
      <w:r>
        <w:rPr>
          <w:rFonts w:eastAsiaTheme="majorEastAsia" w:cstheme="minorHAnsi"/>
          <w:szCs w:val="22"/>
        </w:rPr>
        <w:t xml:space="preserve"> for the young people who had died of intentional self-harm. This included limited outreach services and poor communication</w:t>
      </w:r>
      <w:r w:rsidR="00754ED7">
        <w:rPr>
          <w:rFonts w:eastAsiaTheme="majorEastAsia" w:cstheme="minorHAnsi"/>
          <w:szCs w:val="22"/>
        </w:rPr>
        <w:t xml:space="preserve"> </w:t>
      </w:r>
      <w:r w:rsidR="00935F81">
        <w:rPr>
          <w:rFonts w:eastAsiaTheme="majorEastAsia" w:cstheme="minorHAnsi"/>
          <w:szCs w:val="22"/>
        </w:rPr>
        <w:t xml:space="preserve">between services. The Review also recognised </w:t>
      </w:r>
      <w:r w:rsidR="00967F3E">
        <w:rPr>
          <w:rFonts w:eastAsiaTheme="majorEastAsia" w:cstheme="minorHAnsi"/>
          <w:szCs w:val="22"/>
        </w:rPr>
        <w:t>the difficultly experienced by</w:t>
      </w:r>
      <w:r w:rsidR="00935F81">
        <w:rPr>
          <w:rFonts w:eastAsiaTheme="majorEastAsia" w:cstheme="minorHAnsi"/>
          <w:szCs w:val="22"/>
        </w:rPr>
        <w:t xml:space="preserve"> care givers, educators and peers </w:t>
      </w:r>
      <w:r w:rsidR="00967F3E">
        <w:rPr>
          <w:rFonts w:eastAsiaTheme="majorEastAsia" w:cstheme="minorHAnsi"/>
          <w:szCs w:val="22"/>
        </w:rPr>
        <w:t>in</w:t>
      </w:r>
      <w:r w:rsidR="00935F81">
        <w:rPr>
          <w:rFonts w:eastAsiaTheme="majorEastAsia" w:cstheme="minorHAnsi"/>
          <w:szCs w:val="22"/>
        </w:rPr>
        <w:t xml:space="preserve"> know</w:t>
      </w:r>
      <w:r w:rsidR="00967F3E">
        <w:rPr>
          <w:rFonts w:eastAsiaTheme="majorEastAsia" w:cstheme="minorHAnsi"/>
          <w:szCs w:val="22"/>
        </w:rPr>
        <w:t>ing</w:t>
      </w:r>
      <w:r w:rsidR="00935F81">
        <w:rPr>
          <w:rFonts w:eastAsiaTheme="majorEastAsia" w:cstheme="minorHAnsi"/>
          <w:szCs w:val="22"/>
        </w:rPr>
        <w:t xml:space="preserve"> how to appropriately support young people when they reach out for help. </w:t>
      </w:r>
    </w:p>
    <w:p w14:paraId="25BA2745" w14:textId="62319520" w:rsidR="00935F81" w:rsidRDefault="00935F81" w:rsidP="00935F81">
      <w:pPr>
        <w:spacing w:before="0" w:after="160" w:line="259" w:lineRule="auto"/>
        <w:rPr>
          <w:rFonts w:eastAsiaTheme="majorEastAsia" w:cstheme="minorHAnsi"/>
          <w:szCs w:val="22"/>
        </w:rPr>
      </w:pPr>
      <w:r>
        <w:t xml:space="preserve">The insights and recommendations outlined in the Review highlight a clear approach to improving supports and responses </w:t>
      </w:r>
      <w:r w:rsidR="00697F17">
        <w:t>to</w:t>
      </w:r>
      <w:r>
        <w:t xml:space="preserve"> reduce or prevent child and youth suicide in the ACT. This is </w:t>
      </w:r>
      <w:r w:rsidR="00697F17">
        <w:t xml:space="preserve">captured in </w:t>
      </w:r>
      <w:r>
        <w:t>seven recommendations to Government.</w:t>
      </w:r>
    </w:p>
    <w:p w14:paraId="71814E57" w14:textId="2332D9F3" w:rsidR="00935F81" w:rsidRDefault="00935F81" w:rsidP="00935F81">
      <w:pPr>
        <w:spacing w:before="0" w:after="160" w:line="259" w:lineRule="auto"/>
        <w:rPr>
          <w:rFonts w:eastAsiaTheme="majorEastAsia" w:cstheme="minorHAnsi"/>
          <w:szCs w:val="22"/>
        </w:rPr>
      </w:pPr>
      <w:r w:rsidRPr="00284CD9">
        <w:rPr>
          <w:rFonts w:eastAsiaTheme="majorEastAsia" w:cstheme="minorHAnsi"/>
          <w:szCs w:val="22"/>
        </w:rPr>
        <w:lastRenderedPageBreak/>
        <w:t xml:space="preserve">A central focus of the Committee’s recommendations is the need to </w:t>
      </w:r>
      <w:r>
        <w:rPr>
          <w:rFonts w:eastAsiaTheme="majorEastAsia" w:cstheme="minorHAnsi"/>
          <w:szCs w:val="22"/>
        </w:rPr>
        <w:t xml:space="preserve">actively engage with young people in targeted prevention campaigns, on service design and delivery, and with </w:t>
      </w:r>
      <w:r w:rsidRPr="007D4A4A">
        <w:rPr>
          <w:rFonts w:cstheme="minorHAnsi"/>
          <w:szCs w:val="22"/>
        </w:rPr>
        <w:t>person-centred assessment and safety planning</w:t>
      </w:r>
      <w:r>
        <w:rPr>
          <w:rFonts w:eastAsiaTheme="majorEastAsia" w:cstheme="minorHAnsi"/>
          <w:szCs w:val="22"/>
        </w:rPr>
        <w:t>.</w:t>
      </w:r>
    </w:p>
    <w:p w14:paraId="178F1FE6" w14:textId="767B207C" w:rsidR="00935F81" w:rsidRPr="00284CD9" w:rsidRDefault="00935F81" w:rsidP="00935F81">
      <w:pPr>
        <w:spacing w:before="0" w:after="160" w:line="259" w:lineRule="auto"/>
        <w:rPr>
          <w:rFonts w:eastAsiaTheme="majorEastAsia" w:cstheme="minorHAnsi"/>
          <w:szCs w:val="22"/>
        </w:rPr>
      </w:pPr>
      <w:r w:rsidRPr="00284CD9">
        <w:rPr>
          <w:rFonts w:eastAsiaTheme="majorEastAsia" w:cstheme="minorHAnsi"/>
          <w:szCs w:val="22"/>
        </w:rPr>
        <w:t xml:space="preserve">Several recommendations focus on </w:t>
      </w:r>
      <w:r>
        <w:rPr>
          <w:rFonts w:eastAsiaTheme="majorEastAsia" w:cstheme="minorHAnsi"/>
          <w:szCs w:val="22"/>
        </w:rPr>
        <w:t>the importance of proactive, seamless care and support following a suicide attempt and the need to improve access, care-coordination and information sharing.</w:t>
      </w:r>
      <w:r w:rsidR="00697F17">
        <w:rPr>
          <w:rFonts w:eastAsiaTheme="majorEastAsia" w:cstheme="minorHAnsi"/>
          <w:szCs w:val="22"/>
        </w:rPr>
        <w:t xml:space="preserve"> </w:t>
      </w:r>
      <w:r>
        <w:rPr>
          <w:rFonts w:eastAsiaTheme="majorEastAsia" w:cstheme="minorHAnsi"/>
          <w:szCs w:val="22"/>
        </w:rPr>
        <w:t xml:space="preserve">The recommendations also identify the importance of </w:t>
      </w:r>
      <w:r w:rsidR="00697F17">
        <w:rPr>
          <w:rFonts w:eastAsiaTheme="majorEastAsia" w:cstheme="minorHAnsi"/>
          <w:szCs w:val="22"/>
        </w:rPr>
        <w:t xml:space="preserve">evaluating </w:t>
      </w:r>
      <w:r>
        <w:rPr>
          <w:rFonts w:eastAsiaTheme="majorEastAsia" w:cstheme="minorHAnsi"/>
          <w:szCs w:val="22"/>
        </w:rPr>
        <w:t>programs and services to determine effectiveness.</w:t>
      </w:r>
    </w:p>
    <w:p w14:paraId="3BF80372" w14:textId="521EBB29" w:rsidR="00A12DE7" w:rsidRPr="00A12DE7" w:rsidRDefault="00A12DE7" w:rsidP="00935F81">
      <w:pPr>
        <w:spacing w:before="0" w:after="160" w:line="259" w:lineRule="auto"/>
        <w:ind w:right="140"/>
        <w:rPr>
          <w:rFonts w:eastAsiaTheme="majorEastAsia" w:cstheme="minorHAnsi"/>
          <w:szCs w:val="22"/>
        </w:rPr>
      </w:pPr>
      <w:r>
        <w:rPr>
          <w:rFonts w:eastAsiaTheme="majorEastAsia" w:cstheme="minorHAnsi"/>
          <w:szCs w:val="22"/>
        </w:rPr>
        <w:t xml:space="preserve">There are a </w:t>
      </w:r>
      <w:r w:rsidR="00935F81">
        <w:rPr>
          <w:rFonts w:eastAsiaTheme="majorEastAsia" w:cstheme="minorHAnsi"/>
          <w:szCs w:val="22"/>
        </w:rPr>
        <w:t xml:space="preserve">range of </w:t>
      </w:r>
      <w:r>
        <w:rPr>
          <w:rFonts w:eastAsiaTheme="majorEastAsia" w:cstheme="minorHAnsi"/>
          <w:szCs w:val="22"/>
        </w:rPr>
        <w:t>existing</w:t>
      </w:r>
      <w:r w:rsidR="00491C27">
        <w:rPr>
          <w:rFonts w:eastAsiaTheme="majorEastAsia" w:cstheme="minorHAnsi"/>
          <w:szCs w:val="22"/>
        </w:rPr>
        <w:t xml:space="preserve"> </w:t>
      </w:r>
      <w:r w:rsidR="00935F81">
        <w:rPr>
          <w:rFonts w:eastAsiaTheme="majorEastAsia" w:cstheme="minorHAnsi"/>
          <w:szCs w:val="22"/>
        </w:rPr>
        <w:t xml:space="preserve">initiatives </w:t>
      </w:r>
      <w:r>
        <w:rPr>
          <w:rFonts w:eastAsiaTheme="majorEastAsia" w:cstheme="minorHAnsi"/>
          <w:szCs w:val="22"/>
        </w:rPr>
        <w:t>which aim</w:t>
      </w:r>
      <w:r w:rsidR="00935F81">
        <w:rPr>
          <w:rFonts w:eastAsiaTheme="majorEastAsia" w:cstheme="minorHAnsi"/>
          <w:szCs w:val="22"/>
        </w:rPr>
        <w:t xml:space="preserve"> to prevent suicide in the ACT and improve the mental health of young people. </w:t>
      </w:r>
      <w:r>
        <w:rPr>
          <w:rFonts w:eastAsiaTheme="majorEastAsia" w:cstheme="minorHAnsi"/>
          <w:szCs w:val="22"/>
        </w:rPr>
        <w:t>However, t</w:t>
      </w:r>
      <w:r w:rsidR="00935F81">
        <w:rPr>
          <w:rFonts w:eastAsiaTheme="majorEastAsia" w:cstheme="minorHAnsi"/>
          <w:szCs w:val="22"/>
        </w:rPr>
        <w:t xml:space="preserve">he Government </w:t>
      </w:r>
      <w:r w:rsidR="00697F17">
        <w:rPr>
          <w:rFonts w:eastAsiaTheme="majorEastAsia" w:cstheme="minorHAnsi"/>
          <w:szCs w:val="22"/>
        </w:rPr>
        <w:t>recognises</w:t>
      </w:r>
      <w:r w:rsidR="00935F81">
        <w:rPr>
          <w:rFonts w:eastAsiaTheme="majorEastAsia" w:cstheme="minorHAnsi"/>
          <w:szCs w:val="22"/>
        </w:rPr>
        <w:t xml:space="preserve"> </w:t>
      </w:r>
      <w:r w:rsidR="00697F17">
        <w:rPr>
          <w:rFonts w:eastAsiaTheme="majorEastAsia" w:cstheme="minorHAnsi"/>
          <w:szCs w:val="22"/>
        </w:rPr>
        <w:t xml:space="preserve">that </w:t>
      </w:r>
      <w:r w:rsidR="00935F81" w:rsidRPr="00284CD9">
        <w:rPr>
          <w:rFonts w:eastAsiaTheme="majorEastAsia" w:cstheme="minorHAnsi"/>
          <w:szCs w:val="22"/>
        </w:rPr>
        <w:t xml:space="preserve">more can be done to </w:t>
      </w:r>
      <w:r w:rsidR="00935F81">
        <w:rPr>
          <w:rFonts w:eastAsiaTheme="majorEastAsia" w:cstheme="minorHAnsi"/>
          <w:szCs w:val="22"/>
        </w:rPr>
        <w:t xml:space="preserve">support progress towards </w:t>
      </w:r>
      <w:r w:rsidR="00697F17">
        <w:rPr>
          <w:rFonts w:eastAsiaTheme="majorEastAsia" w:cstheme="minorHAnsi"/>
          <w:szCs w:val="22"/>
        </w:rPr>
        <w:t xml:space="preserve">achieving </w:t>
      </w:r>
      <w:r w:rsidR="00935F81">
        <w:rPr>
          <w:rFonts w:eastAsiaTheme="majorEastAsia" w:cstheme="minorHAnsi"/>
          <w:szCs w:val="22"/>
        </w:rPr>
        <w:t>the full intent of the recommendations.</w:t>
      </w:r>
      <w:r w:rsidR="00D10128">
        <w:rPr>
          <w:rFonts w:eastAsiaTheme="majorEastAsia" w:cstheme="minorHAnsi"/>
          <w:szCs w:val="22"/>
        </w:rPr>
        <w:t xml:space="preserve"> </w:t>
      </w:r>
      <w:r>
        <w:rPr>
          <w:rFonts w:eastAsiaTheme="majorEastAsia" w:cstheme="minorHAnsi"/>
          <w:szCs w:val="22"/>
        </w:rPr>
        <w:t>The Government acknowledges the paramount importance of the safety and wellbeing of children and young people and recognises that a single life lost to suicide is one too many.</w:t>
      </w:r>
    </w:p>
    <w:p w14:paraId="244B6CED" w14:textId="23B413D2" w:rsidR="00935F81" w:rsidRDefault="00D10128" w:rsidP="00935F81">
      <w:pPr>
        <w:spacing w:before="0" w:after="160" w:line="259" w:lineRule="auto"/>
        <w:ind w:right="-330"/>
        <w:rPr>
          <w:rFonts w:eastAsiaTheme="majorEastAsia" w:cstheme="minorHAnsi"/>
          <w:szCs w:val="22"/>
        </w:rPr>
      </w:pPr>
      <w:r>
        <w:rPr>
          <w:rFonts w:eastAsiaTheme="majorEastAsia" w:cstheme="minorHAnsi"/>
          <w:szCs w:val="22"/>
        </w:rPr>
        <w:t>It is important to note</w:t>
      </w:r>
      <w:r w:rsidR="00935F81" w:rsidRPr="00284CD9">
        <w:rPr>
          <w:rFonts w:eastAsiaTheme="majorEastAsia" w:cstheme="minorHAnsi"/>
          <w:szCs w:val="22"/>
        </w:rPr>
        <w:t xml:space="preserve"> that</w:t>
      </w:r>
      <w:r>
        <w:rPr>
          <w:rFonts w:eastAsiaTheme="majorEastAsia" w:cstheme="minorHAnsi"/>
          <w:szCs w:val="22"/>
        </w:rPr>
        <w:t xml:space="preserve"> responses to recommendations that are</w:t>
      </w:r>
      <w:r w:rsidR="00935F81" w:rsidRPr="00284CD9">
        <w:rPr>
          <w:rFonts w:cstheme="minorHAnsi"/>
          <w:szCs w:val="22"/>
        </w:rPr>
        <w:t xml:space="preserve"> </w:t>
      </w:r>
      <w:r w:rsidR="00A12DE7">
        <w:rPr>
          <w:rFonts w:cstheme="minorHAnsi"/>
          <w:szCs w:val="22"/>
        </w:rPr>
        <w:t>agreed-in-principle</w:t>
      </w:r>
      <w:r w:rsidR="00935F81" w:rsidRPr="00284CD9">
        <w:rPr>
          <w:rFonts w:cstheme="minorHAnsi"/>
          <w:szCs w:val="22"/>
        </w:rPr>
        <w:t xml:space="preserve"> </w:t>
      </w:r>
      <w:r w:rsidR="00935F81" w:rsidRPr="00284CD9">
        <w:rPr>
          <w:rFonts w:eastAsiaTheme="majorEastAsia" w:cstheme="minorHAnsi"/>
          <w:szCs w:val="22"/>
        </w:rPr>
        <w:t xml:space="preserve">are subject to future Government funding decisions and/or further consultation and policy development. </w:t>
      </w:r>
    </w:p>
    <w:p w14:paraId="7C9E7D50" w14:textId="77777777" w:rsidR="00935F81" w:rsidRPr="00CB7E1E" w:rsidRDefault="00935F81" w:rsidP="00935F81">
      <w:pPr>
        <w:pStyle w:val="Heading3"/>
        <w:spacing w:before="0"/>
        <w:rPr>
          <w:rFonts w:asciiTheme="minorHAnsi" w:hAnsiTheme="minorHAnsi" w:cstheme="minorHAnsi"/>
          <w:sz w:val="22"/>
          <w:szCs w:val="22"/>
        </w:rPr>
      </w:pPr>
      <w:r w:rsidRPr="00CB7E1E">
        <w:rPr>
          <w:rFonts w:asciiTheme="minorHAnsi" w:hAnsiTheme="minorHAnsi" w:cstheme="minorHAnsi"/>
          <w:sz w:val="22"/>
          <w:szCs w:val="22"/>
        </w:rPr>
        <w:t>Current setting and existing government commitments</w:t>
      </w:r>
    </w:p>
    <w:p w14:paraId="673A4F42" w14:textId="7431FD1A" w:rsidR="00935F81" w:rsidRPr="00F92001" w:rsidRDefault="00935F81" w:rsidP="00935F81">
      <w:pPr>
        <w:spacing w:before="0" w:after="160" w:line="259" w:lineRule="auto"/>
        <w:ind w:right="-330"/>
        <w:rPr>
          <w:rFonts w:eastAsiaTheme="majorEastAsia" w:cstheme="minorHAnsi"/>
          <w:szCs w:val="22"/>
        </w:rPr>
      </w:pPr>
      <w:r>
        <w:rPr>
          <w:rFonts w:eastAsiaTheme="majorEastAsia" w:cstheme="minorHAnsi"/>
          <w:szCs w:val="22"/>
        </w:rPr>
        <w:t xml:space="preserve">As outlined in the 2020 </w:t>
      </w:r>
      <w:r w:rsidRPr="006368E1">
        <w:rPr>
          <w:rFonts w:eastAsiaTheme="majorEastAsia" w:cstheme="minorHAnsi"/>
          <w:i/>
          <w:iCs/>
          <w:szCs w:val="22"/>
        </w:rPr>
        <w:t>Government Response to the Standing Committee on Education, Employment and Youth Affairs Report on Inquiry into Youth Mental Health in the ACT</w:t>
      </w:r>
      <w:r>
        <w:rPr>
          <w:rFonts w:eastAsiaTheme="majorEastAsia" w:cstheme="minorHAnsi"/>
          <w:szCs w:val="22"/>
        </w:rPr>
        <w:t>, w</w:t>
      </w:r>
      <w:r w:rsidRPr="00F92001">
        <w:rPr>
          <w:rFonts w:eastAsiaTheme="majorEastAsia" w:cstheme="minorHAnsi"/>
          <w:szCs w:val="22"/>
        </w:rPr>
        <w:t xml:space="preserve">e know it is critical to ensure </w:t>
      </w:r>
      <w:r w:rsidR="00491C27">
        <w:rPr>
          <w:rFonts w:eastAsiaTheme="majorEastAsia" w:cstheme="minorHAnsi"/>
          <w:szCs w:val="22"/>
        </w:rPr>
        <w:t xml:space="preserve">young people can access </w:t>
      </w:r>
      <w:r w:rsidRPr="00F92001">
        <w:rPr>
          <w:rFonts w:eastAsiaTheme="majorEastAsia" w:cstheme="minorHAnsi"/>
          <w:szCs w:val="22"/>
        </w:rPr>
        <w:t>adequate and appropriate mental health services</w:t>
      </w:r>
      <w:r w:rsidR="00491C27">
        <w:rPr>
          <w:rFonts w:eastAsiaTheme="majorEastAsia" w:cstheme="minorHAnsi"/>
          <w:szCs w:val="22"/>
        </w:rPr>
        <w:t>, as</w:t>
      </w:r>
      <w:r w:rsidRPr="00F92001">
        <w:rPr>
          <w:rFonts w:eastAsiaTheme="majorEastAsia" w:cstheme="minorHAnsi"/>
          <w:szCs w:val="22"/>
        </w:rPr>
        <w:t xml:space="preserve"> most mental illnesses experienced in adult life begin during childhood or adolescence.</w:t>
      </w:r>
    </w:p>
    <w:p w14:paraId="42FF9814" w14:textId="5133E9B4" w:rsidR="00935F81" w:rsidRPr="00F92001" w:rsidRDefault="00935F81" w:rsidP="00935F81">
      <w:pPr>
        <w:spacing w:before="0" w:after="160" w:line="259" w:lineRule="auto"/>
        <w:ind w:right="-330"/>
        <w:rPr>
          <w:rFonts w:eastAsiaTheme="majorEastAsia" w:cstheme="minorHAnsi"/>
          <w:szCs w:val="22"/>
        </w:rPr>
      </w:pPr>
      <w:r w:rsidRPr="00F92001">
        <w:rPr>
          <w:rFonts w:eastAsiaTheme="majorEastAsia" w:cstheme="minorHAnsi"/>
          <w:szCs w:val="22"/>
        </w:rPr>
        <w:t>The ACT Government is committed to supporting children and young people through a wide range of</w:t>
      </w:r>
      <w:r w:rsidR="00491C27">
        <w:rPr>
          <w:rFonts w:eastAsiaTheme="majorEastAsia" w:cstheme="minorHAnsi"/>
          <w:szCs w:val="22"/>
        </w:rPr>
        <w:t xml:space="preserve"> </w:t>
      </w:r>
      <w:r w:rsidRPr="00F92001">
        <w:rPr>
          <w:rFonts w:eastAsiaTheme="majorEastAsia" w:cstheme="minorHAnsi"/>
          <w:szCs w:val="22"/>
        </w:rPr>
        <w:t xml:space="preserve">services </w:t>
      </w:r>
      <w:r w:rsidR="00491C27">
        <w:rPr>
          <w:rFonts w:eastAsiaTheme="majorEastAsia" w:cstheme="minorHAnsi"/>
          <w:szCs w:val="22"/>
        </w:rPr>
        <w:t>to support</w:t>
      </w:r>
      <w:r w:rsidRPr="00F92001">
        <w:rPr>
          <w:rFonts w:eastAsiaTheme="majorEastAsia" w:cstheme="minorHAnsi"/>
          <w:szCs w:val="22"/>
        </w:rPr>
        <w:t xml:space="preserve"> mental health and wellbeing. </w:t>
      </w:r>
      <w:r w:rsidR="00491C27">
        <w:rPr>
          <w:rFonts w:eastAsiaTheme="majorEastAsia" w:cstheme="minorHAnsi"/>
          <w:szCs w:val="22"/>
        </w:rPr>
        <w:t>Considering t</w:t>
      </w:r>
      <w:r w:rsidRPr="00F92001">
        <w:rPr>
          <w:rFonts w:eastAsiaTheme="majorEastAsia" w:cstheme="minorHAnsi"/>
          <w:szCs w:val="22"/>
        </w:rPr>
        <w:t>he voices of children, young people, parents and carers and service providers</w:t>
      </w:r>
      <w:r w:rsidR="00491C27">
        <w:rPr>
          <w:rFonts w:eastAsiaTheme="majorEastAsia" w:cstheme="minorHAnsi"/>
          <w:szCs w:val="22"/>
        </w:rPr>
        <w:t xml:space="preserve"> is </w:t>
      </w:r>
      <w:r w:rsidRPr="00F92001">
        <w:rPr>
          <w:rFonts w:eastAsiaTheme="majorEastAsia" w:cstheme="minorHAnsi"/>
          <w:szCs w:val="22"/>
        </w:rPr>
        <w:t xml:space="preserve">crucial to understanding the needs of our </w:t>
      </w:r>
      <w:r w:rsidR="00D10128">
        <w:rPr>
          <w:rFonts w:eastAsiaTheme="majorEastAsia" w:cstheme="minorHAnsi"/>
          <w:szCs w:val="22"/>
        </w:rPr>
        <w:t>young people in our community.</w:t>
      </w:r>
    </w:p>
    <w:p w14:paraId="2FCAA1F7" w14:textId="0C195E54" w:rsidR="002A3CD4" w:rsidRDefault="00935F81" w:rsidP="00754ED7">
      <w:pPr>
        <w:spacing w:before="0" w:after="160" w:line="259" w:lineRule="auto"/>
        <w:ind w:right="-330"/>
        <w:rPr>
          <w:rFonts w:eastAsiaTheme="majorEastAsia" w:cstheme="minorHAnsi"/>
          <w:szCs w:val="22"/>
        </w:rPr>
      </w:pPr>
      <w:r w:rsidRPr="00F92001">
        <w:rPr>
          <w:rFonts w:eastAsiaTheme="majorEastAsia" w:cstheme="minorHAnsi"/>
          <w:szCs w:val="22"/>
        </w:rPr>
        <w:t>The ACT Government provides</w:t>
      </w:r>
      <w:r w:rsidR="00754ED7">
        <w:rPr>
          <w:rFonts w:eastAsiaTheme="majorEastAsia" w:cstheme="minorHAnsi"/>
          <w:szCs w:val="22"/>
        </w:rPr>
        <w:t xml:space="preserve"> a range of</w:t>
      </w:r>
      <w:r w:rsidRPr="00F92001">
        <w:rPr>
          <w:rFonts w:eastAsiaTheme="majorEastAsia" w:cstheme="minorHAnsi"/>
          <w:szCs w:val="22"/>
        </w:rPr>
        <w:t xml:space="preserve"> services </w:t>
      </w:r>
      <w:r w:rsidR="00754ED7">
        <w:rPr>
          <w:rFonts w:eastAsiaTheme="majorEastAsia" w:cstheme="minorHAnsi"/>
          <w:szCs w:val="22"/>
        </w:rPr>
        <w:t xml:space="preserve">to support young people, </w:t>
      </w:r>
      <w:r w:rsidRPr="00F92001">
        <w:rPr>
          <w:rFonts w:eastAsiaTheme="majorEastAsia" w:cstheme="minorHAnsi"/>
          <w:szCs w:val="22"/>
        </w:rPr>
        <w:t xml:space="preserve">from prevention and early intervention </w:t>
      </w:r>
      <w:r w:rsidR="00754ED7">
        <w:rPr>
          <w:rFonts w:eastAsiaTheme="majorEastAsia" w:cstheme="minorHAnsi"/>
          <w:szCs w:val="22"/>
        </w:rPr>
        <w:t xml:space="preserve">services to targeted and </w:t>
      </w:r>
      <w:r w:rsidRPr="00F92001">
        <w:rPr>
          <w:rFonts w:eastAsiaTheme="majorEastAsia" w:cstheme="minorHAnsi"/>
          <w:szCs w:val="22"/>
        </w:rPr>
        <w:t xml:space="preserve">acute clinical services. </w:t>
      </w:r>
      <w:r w:rsidR="00754ED7">
        <w:rPr>
          <w:rFonts w:eastAsiaTheme="majorEastAsia" w:cstheme="minorHAnsi"/>
          <w:szCs w:val="22"/>
        </w:rPr>
        <w:t xml:space="preserve">The planning and delivery of services is based on evidence and community need. Research indicates that the </w:t>
      </w:r>
      <w:r w:rsidRPr="00F92001">
        <w:rPr>
          <w:rFonts w:eastAsiaTheme="majorEastAsia" w:cstheme="minorHAnsi"/>
          <w:szCs w:val="22"/>
        </w:rPr>
        <w:t>first 1</w:t>
      </w:r>
      <w:r w:rsidR="003A03F1">
        <w:rPr>
          <w:rFonts w:eastAsiaTheme="majorEastAsia" w:cstheme="minorHAnsi"/>
          <w:szCs w:val="22"/>
        </w:rPr>
        <w:t>,</w:t>
      </w:r>
      <w:r w:rsidRPr="00F92001">
        <w:rPr>
          <w:rFonts w:eastAsiaTheme="majorEastAsia" w:cstheme="minorHAnsi"/>
          <w:szCs w:val="22"/>
        </w:rPr>
        <w:t xml:space="preserve">000 days </w:t>
      </w:r>
      <w:r w:rsidR="00754ED7">
        <w:rPr>
          <w:rFonts w:eastAsiaTheme="majorEastAsia" w:cstheme="minorHAnsi"/>
          <w:szCs w:val="22"/>
        </w:rPr>
        <w:t xml:space="preserve">of a child’s life </w:t>
      </w:r>
      <w:r w:rsidR="00491C27">
        <w:rPr>
          <w:rFonts w:eastAsiaTheme="majorEastAsia" w:cstheme="minorHAnsi"/>
          <w:szCs w:val="22"/>
        </w:rPr>
        <w:t>is</w:t>
      </w:r>
      <w:r w:rsidRPr="00F92001">
        <w:rPr>
          <w:rFonts w:eastAsiaTheme="majorEastAsia" w:cstheme="minorHAnsi"/>
          <w:szCs w:val="22"/>
        </w:rPr>
        <w:t xml:space="preserve"> </w:t>
      </w:r>
      <w:r w:rsidR="00754ED7">
        <w:rPr>
          <w:rFonts w:eastAsiaTheme="majorEastAsia" w:cstheme="minorHAnsi"/>
          <w:szCs w:val="22"/>
        </w:rPr>
        <w:t xml:space="preserve">critical for their development and their life-long wellbeing outcomes. </w:t>
      </w:r>
      <w:r w:rsidR="00961005">
        <w:rPr>
          <w:rFonts w:eastAsiaTheme="majorEastAsia" w:cstheme="minorHAnsi"/>
          <w:szCs w:val="22"/>
        </w:rPr>
        <w:t xml:space="preserve">We also know that the mental health of children and young people is often determined by complex and interconnected factors, such as genetic disposition, home environment, and their life experiences. </w:t>
      </w:r>
      <w:r w:rsidR="00754ED7">
        <w:rPr>
          <w:rFonts w:eastAsiaTheme="majorEastAsia" w:cstheme="minorHAnsi"/>
          <w:szCs w:val="22"/>
        </w:rPr>
        <w:t xml:space="preserve">For this reason, </w:t>
      </w:r>
      <w:r w:rsidR="00961005">
        <w:rPr>
          <w:rFonts w:eastAsiaTheme="majorEastAsia" w:cstheme="minorHAnsi"/>
          <w:szCs w:val="22"/>
        </w:rPr>
        <w:t>it is</w:t>
      </w:r>
      <w:r w:rsidR="00754ED7">
        <w:rPr>
          <w:rFonts w:eastAsiaTheme="majorEastAsia" w:cstheme="minorHAnsi"/>
          <w:szCs w:val="22"/>
        </w:rPr>
        <w:t xml:space="preserve"> important </w:t>
      </w:r>
      <w:r w:rsidR="002A3CD4">
        <w:rPr>
          <w:rFonts w:eastAsiaTheme="majorEastAsia" w:cstheme="minorHAnsi"/>
          <w:szCs w:val="22"/>
        </w:rPr>
        <w:t xml:space="preserve">that services are accessible for children and young people with mental health needs, and that those services respond quickly, effectively and holistically. </w:t>
      </w:r>
    </w:p>
    <w:p w14:paraId="3DC4E1EF" w14:textId="3D621A47" w:rsidR="00935F81" w:rsidRPr="00F92001" w:rsidRDefault="002A3CD4" w:rsidP="00935F81">
      <w:pPr>
        <w:spacing w:before="0" w:after="160" w:line="259" w:lineRule="auto"/>
        <w:ind w:right="-330"/>
        <w:rPr>
          <w:rFonts w:eastAsiaTheme="majorEastAsia" w:cstheme="minorHAnsi"/>
          <w:szCs w:val="22"/>
        </w:rPr>
      </w:pPr>
      <w:r>
        <w:rPr>
          <w:rFonts w:eastAsiaTheme="majorEastAsia" w:cstheme="minorHAnsi"/>
          <w:szCs w:val="22"/>
        </w:rPr>
        <w:t>In March 2020, the</w:t>
      </w:r>
      <w:r w:rsidR="00935F81" w:rsidRPr="00F92001">
        <w:rPr>
          <w:rFonts w:eastAsiaTheme="majorEastAsia" w:cstheme="minorHAnsi"/>
          <w:szCs w:val="22"/>
        </w:rPr>
        <w:t xml:space="preserve"> ACT Office for Mental </w:t>
      </w:r>
      <w:r>
        <w:rPr>
          <w:rFonts w:eastAsiaTheme="majorEastAsia" w:cstheme="minorHAnsi"/>
          <w:szCs w:val="22"/>
        </w:rPr>
        <w:t xml:space="preserve">Health </w:t>
      </w:r>
      <w:r w:rsidR="00935F81" w:rsidRPr="00F92001">
        <w:rPr>
          <w:rFonts w:eastAsiaTheme="majorEastAsia" w:cstheme="minorHAnsi"/>
          <w:szCs w:val="22"/>
        </w:rPr>
        <w:t xml:space="preserve">and Wellbeing (the OMHW) published </w:t>
      </w:r>
      <w:r w:rsidR="003A03F1">
        <w:rPr>
          <w:rFonts w:eastAsiaTheme="majorEastAsia" w:cstheme="minorHAnsi"/>
          <w:szCs w:val="22"/>
        </w:rPr>
        <w:t>its</w:t>
      </w:r>
      <w:r w:rsidR="00935F81" w:rsidRPr="00F92001">
        <w:rPr>
          <w:rFonts w:eastAsiaTheme="majorEastAsia" w:cstheme="minorHAnsi"/>
          <w:szCs w:val="22"/>
        </w:rPr>
        <w:t xml:space="preserve"> </w:t>
      </w:r>
      <w:r w:rsidR="00935F81" w:rsidRPr="006368E1">
        <w:rPr>
          <w:rFonts w:eastAsiaTheme="majorEastAsia" w:cstheme="minorHAnsi"/>
          <w:i/>
          <w:iCs/>
          <w:szCs w:val="22"/>
        </w:rPr>
        <w:t>Review of Children and Young People in the ACT</w:t>
      </w:r>
      <w:r w:rsidR="00935F81" w:rsidRPr="00F92001">
        <w:rPr>
          <w:rFonts w:eastAsiaTheme="majorEastAsia" w:cstheme="minorHAnsi"/>
          <w:szCs w:val="22"/>
        </w:rPr>
        <w:t>, which was co-produced with the local non</w:t>
      </w:r>
      <w:r w:rsidR="003A03F1">
        <w:rPr>
          <w:rFonts w:eastAsiaTheme="majorEastAsia" w:cstheme="minorHAnsi"/>
          <w:szCs w:val="22"/>
        </w:rPr>
        <w:t>-</w:t>
      </w:r>
      <w:r w:rsidR="00935F81" w:rsidRPr="00F92001">
        <w:rPr>
          <w:rFonts w:eastAsiaTheme="majorEastAsia" w:cstheme="minorHAnsi"/>
          <w:szCs w:val="22"/>
        </w:rPr>
        <w:t xml:space="preserve">government organisation Mental Illness Education ACT (MIEACT). This Review engaged with children, young people, parents, carers, </w:t>
      </w:r>
      <w:r w:rsidR="003A03F1" w:rsidRPr="00F92001">
        <w:rPr>
          <w:rFonts w:eastAsiaTheme="majorEastAsia" w:cstheme="minorHAnsi"/>
          <w:szCs w:val="22"/>
        </w:rPr>
        <w:t>non</w:t>
      </w:r>
      <w:r w:rsidR="003A03F1">
        <w:rPr>
          <w:rFonts w:eastAsiaTheme="majorEastAsia" w:cstheme="minorHAnsi"/>
          <w:szCs w:val="22"/>
        </w:rPr>
        <w:t>-</w:t>
      </w:r>
      <w:r w:rsidR="003A03F1" w:rsidRPr="00F92001">
        <w:rPr>
          <w:rFonts w:eastAsiaTheme="majorEastAsia" w:cstheme="minorHAnsi"/>
          <w:szCs w:val="22"/>
        </w:rPr>
        <w:t>government organisation</w:t>
      </w:r>
      <w:r w:rsidR="003A03F1">
        <w:rPr>
          <w:rFonts w:eastAsiaTheme="majorEastAsia" w:cstheme="minorHAnsi"/>
          <w:szCs w:val="22"/>
        </w:rPr>
        <w:t>s</w:t>
      </w:r>
      <w:r w:rsidR="003A03F1" w:rsidRPr="00F92001">
        <w:rPr>
          <w:rFonts w:eastAsiaTheme="majorEastAsia" w:cstheme="minorHAnsi"/>
          <w:szCs w:val="22"/>
        </w:rPr>
        <w:t xml:space="preserve"> </w:t>
      </w:r>
      <w:r w:rsidR="00935F81" w:rsidRPr="00F92001">
        <w:rPr>
          <w:rFonts w:eastAsiaTheme="majorEastAsia" w:cstheme="minorHAnsi"/>
          <w:szCs w:val="22"/>
        </w:rPr>
        <w:t>and health services</w:t>
      </w:r>
      <w:r w:rsidR="003A03F1">
        <w:rPr>
          <w:rFonts w:eastAsiaTheme="majorEastAsia" w:cstheme="minorHAnsi"/>
          <w:szCs w:val="22"/>
        </w:rPr>
        <w:t>,</w:t>
      </w:r>
      <w:r w:rsidR="00935F81" w:rsidRPr="00F92001">
        <w:rPr>
          <w:rFonts w:eastAsiaTheme="majorEastAsia" w:cstheme="minorHAnsi"/>
          <w:szCs w:val="22"/>
        </w:rPr>
        <w:t xml:space="preserve"> to </w:t>
      </w:r>
      <w:r w:rsidR="003A03F1">
        <w:rPr>
          <w:rFonts w:eastAsiaTheme="majorEastAsia" w:cstheme="minorHAnsi"/>
          <w:szCs w:val="22"/>
        </w:rPr>
        <w:t xml:space="preserve">better </w:t>
      </w:r>
      <w:r w:rsidR="00935F81" w:rsidRPr="00F92001">
        <w:rPr>
          <w:rFonts w:eastAsiaTheme="majorEastAsia" w:cstheme="minorHAnsi"/>
          <w:szCs w:val="22"/>
        </w:rPr>
        <w:t>understand the landscape of mental health services available for</w:t>
      </w:r>
      <w:r w:rsidR="003A03F1">
        <w:rPr>
          <w:rFonts w:eastAsiaTheme="majorEastAsia" w:cstheme="minorHAnsi"/>
          <w:szCs w:val="22"/>
        </w:rPr>
        <w:t xml:space="preserve"> people aged up t</w:t>
      </w:r>
      <w:r w:rsidR="00935F81" w:rsidRPr="00F92001">
        <w:rPr>
          <w:rFonts w:eastAsiaTheme="majorEastAsia" w:cstheme="minorHAnsi"/>
          <w:szCs w:val="22"/>
        </w:rPr>
        <w:t>o 25 year</w:t>
      </w:r>
      <w:r w:rsidR="003A03F1">
        <w:rPr>
          <w:rFonts w:eastAsiaTheme="majorEastAsia" w:cstheme="minorHAnsi"/>
          <w:szCs w:val="22"/>
        </w:rPr>
        <w:t>s</w:t>
      </w:r>
      <w:r w:rsidR="00935F81" w:rsidRPr="00F92001">
        <w:rPr>
          <w:rFonts w:eastAsiaTheme="majorEastAsia" w:cstheme="minorHAnsi"/>
          <w:szCs w:val="22"/>
        </w:rPr>
        <w:t xml:space="preserve"> in the ACT and </w:t>
      </w:r>
      <w:r w:rsidR="003A03F1">
        <w:rPr>
          <w:rFonts w:eastAsiaTheme="majorEastAsia" w:cstheme="minorHAnsi"/>
          <w:szCs w:val="22"/>
        </w:rPr>
        <w:t xml:space="preserve">identify </w:t>
      </w:r>
      <w:r w:rsidR="00935F81" w:rsidRPr="00F92001">
        <w:rPr>
          <w:rFonts w:eastAsiaTheme="majorEastAsia" w:cstheme="minorHAnsi"/>
          <w:szCs w:val="22"/>
        </w:rPr>
        <w:t xml:space="preserve">the current challenges, gaps and potential solutions for the ACT. </w:t>
      </w:r>
    </w:p>
    <w:p w14:paraId="451C55AE" w14:textId="7E30D6A9" w:rsidR="00935F81" w:rsidRPr="00F92001" w:rsidRDefault="00935F81" w:rsidP="00935F81">
      <w:pPr>
        <w:spacing w:before="0" w:after="160" w:line="259" w:lineRule="auto"/>
        <w:ind w:right="-330"/>
        <w:rPr>
          <w:rFonts w:eastAsiaTheme="majorEastAsia" w:cstheme="minorHAnsi"/>
          <w:szCs w:val="22"/>
        </w:rPr>
      </w:pPr>
      <w:r w:rsidRPr="00F92001">
        <w:rPr>
          <w:rFonts w:eastAsiaTheme="majorEastAsia" w:cstheme="minorHAnsi"/>
          <w:szCs w:val="22"/>
        </w:rPr>
        <w:t>The ACT Government has committed to responding to the OMHW’s Review and is implementing three key projects:</w:t>
      </w:r>
      <w:r w:rsidR="003A03F1">
        <w:rPr>
          <w:rFonts w:eastAsiaTheme="majorEastAsia" w:cstheme="minorHAnsi"/>
          <w:szCs w:val="22"/>
        </w:rPr>
        <w:t xml:space="preserve"> </w:t>
      </w:r>
      <w:r w:rsidRPr="00F92001">
        <w:rPr>
          <w:rFonts w:eastAsiaTheme="majorEastAsia" w:cstheme="minorHAnsi"/>
          <w:szCs w:val="22"/>
        </w:rPr>
        <w:t>developing and implementing an online youth navigation portal for mental health services</w:t>
      </w:r>
      <w:r w:rsidR="003A03F1">
        <w:rPr>
          <w:rFonts w:eastAsiaTheme="majorEastAsia" w:cstheme="minorHAnsi"/>
          <w:szCs w:val="22"/>
        </w:rPr>
        <w:t>;</w:t>
      </w:r>
      <w:r w:rsidRPr="00F92001">
        <w:rPr>
          <w:rFonts w:eastAsiaTheme="majorEastAsia" w:cstheme="minorHAnsi"/>
          <w:szCs w:val="22"/>
        </w:rPr>
        <w:t xml:space="preserve"> implementing mental health and wellbeing education programs; and co-designing an approach with service providers and organisations to identify potential solutions and additional support and access for </w:t>
      </w:r>
      <w:r w:rsidR="003A03F1">
        <w:rPr>
          <w:rFonts w:eastAsiaTheme="majorEastAsia" w:cstheme="minorHAnsi"/>
          <w:szCs w:val="22"/>
        </w:rPr>
        <w:t>people</w:t>
      </w:r>
      <w:r w:rsidRPr="00F92001">
        <w:rPr>
          <w:rFonts w:eastAsiaTheme="majorEastAsia" w:cstheme="minorHAnsi"/>
          <w:szCs w:val="22"/>
        </w:rPr>
        <w:t xml:space="preserve"> experiencing moderate to severe mental illness.</w:t>
      </w:r>
    </w:p>
    <w:p w14:paraId="7D927C84" w14:textId="77777777" w:rsidR="005544C1" w:rsidRDefault="00935F81" w:rsidP="00935F81">
      <w:pPr>
        <w:spacing w:before="0" w:after="160" w:line="259" w:lineRule="auto"/>
        <w:ind w:right="-330"/>
        <w:rPr>
          <w:rFonts w:eastAsiaTheme="majorEastAsia" w:cstheme="minorHAnsi"/>
          <w:szCs w:val="22"/>
        </w:rPr>
      </w:pPr>
      <w:r w:rsidRPr="00F92001">
        <w:rPr>
          <w:rFonts w:eastAsiaTheme="majorEastAsia" w:cstheme="minorHAnsi"/>
          <w:szCs w:val="22"/>
        </w:rPr>
        <w:lastRenderedPageBreak/>
        <w:t>The ACT Government established a pilot version of the Black Dog Institute’s LifeSpan Integrated Suicide Prevention Framework in the ACT from 2018-19. LifeSpan is an evidence-based approach to integrated suicide prevention</w:t>
      </w:r>
      <w:r w:rsidR="000E5B4D">
        <w:rPr>
          <w:rFonts w:eastAsiaTheme="majorEastAsia" w:cstheme="minorHAnsi"/>
          <w:szCs w:val="22"/>
        </w:rPr>
        <w:t>,</w:t>
      </w:r>
      <w:r w:rsidRPr="00F92001">
        <w:rPr>
          <w:rFonts w:eastAsiaTheme="majorEastAsia" w:cstheme="minorHAnsi"/>
          <w:szCs w:val="22"/>
        </w:rPr>
        <w:t xml:space="preserve"> combin</w:t>
      </w:r>
      <w:r w:rsidR="000E5B4D">
        <w:rPr>
          <w:rFonts w:eastAsiaTheme="majorEastAsia" w:cstheme="minorHAnsi"/>
          <w:szCs w:val="22"/>
        </w:rPr>
        <w:t>ing</w:t>
      </w:r>
      <w:r w:rsidRPr="00F92001">
        <w:rPr>
          <w:rFonts w:eastAsiaTheme="majorEastAsia" w:cstheme="minorHAnsi"/>
          <w:szCs w:val="22"/>
        </w:rPr>
        <w:t xml:space="preserve"> nine strategies </w:t>
      </w:r>
      <w:r w:rsidR="000E5B4D">
        <w:rPr>
          <w:rFonts w:eastAsiaTheme="majorEastAsia" w:cstheme="minorHAnsi"/>
          <w:szCs w:val="22"/>
        </w:rPr>
        <w:t>with</w:t>
      </w:r>
      <w:r w:rsidRPr="00F92001">
        <w:rPr>
          <w:rFonts w:eastAsiaTheme="majorEastAsia" w:cstheme="minorHAnsi"/>
          <w:szCs w:val="22"/>
        </w:rPr>
        <w:t xml:space="preserve"> strong evidence for suicide prevention into one community-led approach</w:t>
      </w:r>
      <w:r w:rsidR="000E5B4D">
        <w:rPr>
          <w:rFonts w:eastAsiaTheme="majorEastAsia" w:cstheme="minorHAnsi"/>
          <w:szCs w:val="22"/>
        </w:rPr>
        <w:t xml:space="preserve"> that</w:t>
      </w:r>
      <w:r w:rsidRPr="00F92001">
        <w:rPr>
          <w:rFonts w:eastAsiaTheme="majorEastAsia" w:cstheme="minorHAnsi"/>
          <w:szCs w:val="22"/>
        </w:rPr>
        <w:t xml:space="preserve"> incorporat</w:t>
      </w:r>
      <w:r w:rsidR="000E5B4D">
        <w:rPr>
          <w:rFonts w:eastAsiaTheme="majorEastAsia" w:cstheme="minorHAnsi"/>
          <w:szCs w:val="22"/>
        </w:rPr>
        <w:t>es</w:t>
      </w:r>
      <w:r w:rsidRPr="00F92001">
        <w:rPr>
          <w:rFonts w:eastAsiaTheme="majorEastAsia" w:cstheme="minorHAnsi"/>
          <w:szCs w:val="22"/>
        </w:rPr>
        <w:t xml:space="preserve"> health, education, frontline services, business and the community. One of the strategies targets the promotion of help-seeking, mental health and resilience in schools. </w:t>
      </w:r>
    </w:p>
    <w:p w14:paraId="6B0FD577" w14:textId="32A803D0" w:rsidR="00935F81" w:rsidRPr="00D65C53" w:rsidRDefault="005544C1" w:rsidP="00935F81">
      <w:pPr>
        <w:spacing w:before="0" w:after="160" w:line="259" w:lineRule="auto"/>
        <w:ind w:right="-330"/>
        <w:rPr>
          <w:rFonts w:eastAsiaTheme="majorEastAsia" w:cstheme="minorHAnsi"/>
          <w:szCs w:val="22"/>
        </w:rPr>
      </w:pPr>
      <w:r w:rsidRPr="00D65C53">
        <w:rPr>
          <w:rFonts w:eastAsiaTheme="majorEastAsia" w:cstheme="minorHAnsi"/>
          <w:szCs w:val="22"/>
        </w:rPr>
        <w:t>Including</w:t>
      </w:r>
      <w:r w:rsidR="00935F81" w:rsidRPr="00D65C53">
        <w:rPr>
          <w:rFonts w:eastAsiaTheme="majorEastAsia" w:cstheme="minorHAnsi"/>
          <w:szCs w:val="22"/>
        </w:rPr>
        <w:t xml:space="preserve"> the voice of</w:t>
      </w:r>
      <w:r w:rsidR="002A3CD4">
        <w:rPr>
          <w:rFonts w:eastAsiaTheme="majorEastAsia" w:cstheme="minorHAnsi"/>
          <w:szCs w:val="22"/>
        </w:rPr>
        <w:t xml:space="preserve"> people with</w:t>
      </w:r>
      <w:r w:rsidR="00935F81" w:rsidRPr="00D65C53">
        <w:rPr>
          <w:rFonts w:eastAsiaTheme="majorEastAsia" w:cstheme="minorHAnsi"/>
          <w:szCs w:val="22"/>
        </w:rPr>
        <w:t xml:space="preserve"> lived experience of suicide</w:t>
      </w:r>
      <w:r w:rsidR="00AC3FDF">
        <w:rPr>
          <w:rStyle w:val="FootnoteReference"/>
          <w:rFonts w:eastAsiaTheme="majorEastAsia" w:cstheme="minorHAnsi"/>
          <w:szCs w:val="22"/>
        </w:rPr>
        <w:footnoteReference w:id="1"/>
      </w:r>
      <w:r w:rsidR="00935F81" w:rsidRPr="00D65C53">
        <w:rPr>
          <w:rFonts w:eastAsiaTheme="majorEastAsia" w:cstheme="minorHAnsi"/>
          <w:szCs w:val="22"/>
        </w:rPr>
        <w:t xml:space="preserve"> is a key priority under the LifeSpan framework for all suicide prevention activity targeting young people. Lived experience representation is included in all the governance structures and consultation forums of ACT LifeSpan</w:t>
      </w:r>
      <w:r w:rsidRPr="00D65C53">
        <w:rPr>
          <w:rFonts w:eastAsiaTheme="majorEastAsia" w:cstheme="minorHAnsi"/>
          <w:szCs w:val="22"/>
        </w:rPr>
        <w:t>,</w:t>
      </w:r>
      <w:r w:rsidR="00935F81" w:rsidRPr="00D65C53">
        <w:rPr>
          <w:rFonts w:eastAsiaTheme="majorEastAsia" w:cstheme="minorHAnsi"/>
          <w:szCs w:val="22"/>
        </w:rPr>
        <w:t xml:space="preserve"> to ensure the voice of those with lived experience of suicide, including young people, is included. Suicide prevention programs in school setting</w:t>
      </w:r>
      <w:r w:rsidRPr="00D65C53">
        <w:rPr>
          <w:rFonts w:eastAsiaTheme="majorEastAsia" w:cstheme="minorHAnsi"/>
          <w:szCs w:val="22"/>
        </w:rPr>
        <w:t>s</w:t>
      </w:r>
      <w:r w:rsidR="00935F81" w:rsidRPr="00D65C53">
        <w:rPr>
          <w:rFonts w:eastAsiaTheme="majorEastAsia" w:cstheme="minorHAnsi"/>
          <w:szCs w:val="22"/>
        </w:rPr>
        <w:t xml:space="preserve"> are an</w:t>
      </w:r>
      <w:r w:rsidRPr="00D65C53">
        <w:rPr>
          <w:rFonts w:eastAsiaTheme="majorEastAsia" w:cstheme="minorHAnsi"/>
          <w:szCs w:val="22"/>
        </w:rPr>
        <w:t>other</w:t>
      </w:r>
      <w:r w:rsidR="00935F81" w:rsidRPr="00D65C53">
        <w:rPr>
          <w:rFonts w:eastAsiaTheme="majorEastAsia" w:cstheme="minorHAnsi"/>
          <w:szCs w:val="22"/>
        </w:rPr>
        <w:t xml:space="preserve"> </w:t>
      </w:r>
      <w:r w:rsidRPr="00D65C53">
        <w:rPr>
          <w:rFonts w:eastAsiaTheme="majorEastAsia" w:cstheme="minorHAnsi"/>
          <w:szCs w:val="22"/>
        </w:rPr>
        <w:t>vital</w:t>
      </w:r>
      <w:r w:rsidR="00935F81" w:rsidRPr="00D65C53">
        <w:rPr>
          <w:rFonts w:eastAsiaTheme="majorEastAsia" w:cstheme="minorHAnsi"/>
          <w:szCs w:val="22"/>
        </w:rPr>
        <w:t xml:space="preserve"> element of the Lifespan framework. ACT Health works closely with the ACT Education Directorate (ACTED) on these programs. The flagship program in schools is the Youth Aware of Mental Health Program (YAM). </w:t>
      </w:r>
    </w:p>
    <w:p w14:paraId="597D2D97" w14:textId="7796F014" w:rsidR="00935F81" w:rsidRPr="00D65C53" w:rsidRDefault="00935F81" w:rsidP="00BE4A07">
      <w:pPr>
        <w:spacing w:before="0" w:after="160" w:line="259" w:lineRule="auto"/>
        <w:ind w:right="-330"/>
        <w:rPr>
          <w:rFonts w:eastAsiaTheme="majorEastAsia" w:cstheme="minorHAnsi"/>
          <w:szCs w:val="22"/>
        </w:rPr>
      </w:pPr>
      <w:r w:rsidRPr="00D65C53">
        <w:rPr>
          <w:rFonts w:eastAsiaTheme="majorEastAsia" w:cstheme="minorHAnsi"/>
          <w:szCs w:val="22"/>
        </w:rPr>
        <w:t xml:space="preserve">The ACT Government </w:t>
      </w:r>
      <w:r w:rsidR="005544C1" w:rsidRPr="00D65C53">
        <w:rPr>
          <w:rFonts w:eastAsiaTheme="majorEastAsia" w:cstheme="minorHAnsi"/>
          <w:szCs w:val="22"/>
        </w:rPr>
        <w:t>continues to</w:t>
      </w:r>
      <w:r w:rsidRPr="00D65C53">
        <w:rPr>
          <w:rFonts w:eastAsiaTheme="majorEastAsia" w:cstheme="minorHAnsi"/>
          <w:szCs w:val="22"/>
        </w:rPr>
        <w:t xml:space="preserve"> work with</w:t>
      </w:r>
      <w:r w:rsidR="005544C1" w:rsidRPr="00D65C53">
        <w:rPr>
          <w:rFonts w:eastAsiaTheme="majorEastAsia" w:cstheme="minorHAnsi"/>
          <w:szCs w:val="22"/>
        </w:rPr>
        <w:t xml:space="preserve"> the</w:t>
      </w:r>
      <w:r w:rsidRPr="00D65C53">
        <w:rPr>
          <w:rFonts w:eastAsiaTheme="majorEastAsia" w:cstheme="minorHAnsi"/>
          <w:szCs w:val="22"/>
        </w:rPr>
        <w:t xml:space="preserve"> Black Dog Institute, ACT Health and Capital Health Network to provide free Question, Persuade, Refer (QPR) training to school staff and the broader school community. </w:t>
      </w:r>
      <w:r w:rsidR="00BE4A07" w:rsidRPr="00D65C53">
        <w:rPr>
          <w:rFonts w:eastAsiaTheme="majorEastAsia" w:cstheme="minorHAnsi"/>
          <w:szCs w:val="22"/>
        </w:rPr>
        <w:t xml:space="preserve">QPR is a suicide prevention intervention that successfully teaches school staff to recognise and respond </w:t>
      </w:r>
      <w:r w:rsidR="002A3CD4">
        <w:rPr>
          <w:rFonts w:eastAsiaTheme="majorEastAsia" w:cstheme="minorHAnsi"/>
          <w:szCs w:val="22"/>
        </w:rPr>
        <w:t>appropriately</w:t>
      </w:r>
      <w:r w:rsidR="002A3CD4" w:rsidRPr="00D65C53">
        <w:rPr>
          <w:rFonts w:eastAsiaTheme="majorEastAsia" w:cstheme="minorHAnsi"/>
          <w:szCs w:val="22"/>
        </w:rPr>
        <w:t xml:space="preserve"> </w:t>
      </w:r>
      <w:r w:rsidR="00BE4A07" w:rsidRPr="00D65C53">
        <w:rPr>
          <w:rFonts w:eastAsiaTheme="majorEastAsia" w:cstheme="minorHAnsi"/>
          <w:szCs w:val="22"/>
        </w:rPr>
        <w:t>to someone displaying the risk factors associated with suicide</w:t>
      </w:r>
      <w:r w:rsidRPr="00D65C53">
        <w:rPr>
          <w:rFonts w:eastAsiaTheme="majorEastAsia" w:cstheme="minorHAnsi"/>
          <w:szCs w:val="22"/>
        </w:rPr>
        <w:t xml:space="preserve">. QPR training is designed to detect persons who are in the thinking or ideational phase of a suicide plan. </w:t>
      </w:r>
      <w:r w:rsidR="005544C1" w:rsidRPr="00D65C53">
        <w:rPr>
          <w:rFonts w:eastAsiaTheme="majorEastAsia" w:cstheme="minorHAnsi"/>
          <w:szCs w:val="22"/>
        </w:rPr>
        <w:t xml:space="preserve">This </w:t>
      </w:r>
      <w:r w:rsidRPr="00D65C53">
        <w:rPr>
          <w:rFonts w:eastAsiaTheme="majorEastAsia" w:cstheme="minorHAnsi"/>
          <w:szCs w:val="22"/>
        </w:rPr>
        <w:t xml:space="preserve">training may also enable natural helpers to identify people at risk who have already made one or more non-lethal attempts. </w:t>
      </w:r>
    </w:p>
    <w:p w14:paraId="324AE155" w14:textId="596A25D2" w:rsidR="00935F81" w:rsidRPr="00D65C53" w:rsidRDefault="00935F81" w:rsidP="00935F81">
      <w:pPr>
        <w:spacing w:before="0" w:after="160" w:line="259" w:lineRule="auto"/>
        <w:ind w:right="-330"/>
        <w:rPr>
          <w:rFonts w:eastAsiaTheme="majorEastAsia" w:cstheme="minorHAnsi"/>
          <w:szCs w:val="22"/>
        </w:rPr>
      </w:pPr>
      <w:r w:rsidRPr="00D65C53">
        <w:rPr>
          <w:rFonts w:eastAsiaTheme="majorEastAsia" w:cstheme="minorHAnsi"/>
          <w:szCs w:val="22"/>
        </w:rPr>
        <w:t>The ACT Government and the Commonwealth funds the Way Back Support Service</w:t>
      </w:r>
      <w:r w:rsidR="005544C1" w:rsidRPr="00D65C53">
        <w:rPr>
          <w:rFonts w:eastAsiaTheme="majorEastAsia" w:cstheme="minorHAnsi"/>
          <w:szCs w:val="22"/>
        </w:rPr>
        <w:t>,</w:t>
      </w:r>
      <w:r w:rsidRPr="00D65C53">
        <w:rPr>
          <w:rFonts w:eastAsiaTheme="majorEastAsia" w:cstheme="minorHAnsi"/>
          <w:szCs w:val="22"/>
        </w:rPr>
        <w:t xml:space="preserve"> developed by Beyond Blue. This program is a non-clinical suicide prevention service to provide follow-up support to people for up to three months after they have attempted </w:t>
      </w:r>
      <w:r w:rsidR="005544C1" w:rsidRPr="00D65C53">
        <w:rPr>
          <w:rFonts w:eastAsiaTheme="majorEastAsia" w:cstheme="minorHAnsi"/>
          <w:szCs w:val="22"/>
        </w:rPr>
        <w:t>suicide and</w:t>
      </w:r>
      <w:r w:rsidRPr="00D65C53">
        <w:rPr>
          <w:rFonts w:eastAsiaTheme="majorEastAsia" w:cstheme="minorHAnsi"/>
          <w:szCs w:val="22"/>
        </w:rPr>
        <w:t xml:space="preserve"> is available for young people </w:t>
      </w:r>
      <w:r w:rsidR="005544C1" w:rsidRPr="00D65C53">
        <w:rPr>
          <w:rFonts w:eastAsiaTheme="majorEastAsia" w:cstheme="minorHAnsi"/>
          <w:szCs w:val="22"/>
        </w:rPr>
        <w:t>aged from</w:t>
      </w:r>
      <w:r w:rsidRPr="00D65C53">
        <w:rPr>
          <w:rFonts w:eastAsiaTheme="majorEastAsia" w:cstheme="minorHAnsi"/>
          <w:szCs w:val="22"/>
        </w:rPr>
        <w:t xml:space="preserve"> 18 to 25 years.  </w:t>
      </w:r>
    </w:p>
    <w:p w14:paraId="39420016" w14:textId="4943B89A" w:rsidR="005C38A0" w:rsidRDefault="00F242DC" w:rsidP="006428F3">
      <w:pPr>
        <w:spacing w:before="0" w:after="160" w:line="259" w:lineRule="auto"/>
        <w:ind w:right="-330"/>
        <w:rPr>
          <w:rFonts w:cstheme="minorHAnsi"/>
          <w:color w:val="auto"/>
          <w:szCs w:val="22"/>
        </w:rPr>
      </w:pPr>
      <w:bookmarkStart w:id="1" w:name="_Hlk65164235"/>
      <w:r w:rsidRPr="00D65C53">
        <w:rPr>
          <w:rFonts w:eastAsiaTheme="majorEastAsia" w:cstheme="minorHAnsi"/>
          <w:szCs w:val="22"/>
        </w:rPr>
        <w:t xml:space="preserve">The ACT Government has also committed to implementing a range of initiatives to strengthen youth mental health in the ACT. For example, the Government will provide resourcing to </w:t>
      </w:r>
      <w:r w:rsidR="006428F3" w:rsidRPr="00D65C53">
        <w:rPr>
          <w:rFonts w:eastAsiaTheme="majorEastAsia" w:cstheme="minorHAnsi"/>
          <w:szCs w:val="22"/>
        </w:rPr>
        <w:t>continue delivering</w:t>
      </w:r>
      <w:r w:rsidRPr="00D65C53">
        <w:rPr>
          <w:rFonts w:eastAsiaTheme="majorEastAsia" w:cstheme="minorHAnsi"/>
          <w:szCs w:val="22"/>
        </w:rPr>
        <w:t xml:space="preserve"> the Adolescent Mobile Outreach Service</w:t>
      </w:r>
      <w:r w:rsidR="006428F3" w:rsidRPr="00D65C53">
        <w:rPr>
          <w:rFonts w:eastAsiaTheme="majorEastAsia" w:cstheme="minorHAnsi"/>
          <w:szCs w:val="22"/>
        </w:rPr>
        <w:t xml:space="preserve"> (AMOS)</w:t>
      </w:r>
      <w:r w:rsidRPr="00D65C53">
        <w:rPr>
          <w:rFonts w:eastAsiaTheme="majorEastAsia" w:cstheme="minorHAnsi"/>
          <w:szCs w:val="22"/>
        </w:rPr>
        <w:t>, with funding of $3.16m over 3 years from 2021-22 to 2023-24. AMOS is a successful community-based mental health outreach service that provides assessment treatment seven days a week for adolescents aged 12 to 18 years. The ACT Government has also committed funding for the e</w:t>
      </w:r>
      <w:r w:rsidRPr="00D65C53">
        <w:rPr>
          <w:rFonts w:cstheme="minorHAnsi"/>
          <w:color w:val="auto"/>
          <w:szCs w:val="22"/>
        </w:rPr>
        <w:t xml:space="preserve">xpansion of the Centenary Hospital for Women and Children, which includes significantly enhancing adolescent mental health services. </w:t>
      </w:r>
      <w:bookmarkEnd w:id="1"/>
    </w:p>
    <w:p w14:paraId="61FA40E8" w14:textId="2B85055D" w:rsidR="005C38A0" w:rsidRDefault="005C38A0" w:rsidP="005C38A0">
      <w:pPr>
        <w:rPr>
          <w:color w:val="auto"/>
        </w:rPr>
      </w:pPr>
      <w:r>
        <w:t xml:space="preserve">The Government recognises that beyond the recommendations of the Review, due consideration needs to be given to the specific needs of individual cohorts at greater risk of self-harm or suicide such as LGBTIQ+ persons and Aboriginal and Torres Strait Islander persons. </w:t>
      </w:r>
    </w:p>
    <w:p w14:paraId="7F3A12A4" w14:textId="1843D088" w:rsidR="005C38A0" w:rsidRDefault="002A3CD4" w:rsidP="005C38A0">
      <w:r>
        <w:t>Research</w:t>
      </w:r>
      <w:r w:rsidR="005C38A0">
        <w:t xml:space="preserve"> shows</w:t>
      </w:r>
      <w:r w:rsidR="00AC3FDF">
        <w:t xml:space="preserve"> that young people who have a disability, identify as LGBTIQ, are Aboriginal and Torres Strait Islander or other young people that experience adversity or disadvantage are at greater risk of having mental health needs. Y</w:t>
      </w:r>
      <w:r w:rsidR="005C38A0">
        <w:t xml:space="preserve">oung LGBTIQ+ Canberrans are more likely to attempt suicide than their peers in the general population. This research includes the newly released </w:t>
      </w:r>
      <w:r w:rsidR="005C38A0">
        <w:rPr>
          <w:i/>
          <w:iCs/>
        </w:rPr>
        <w:t>Writing Themselves In 4</w:t>
      </w:r>
      <w:r w:rsidR="005C38A0">
        <w:t xml:space="preserve"> ACT Summary Report, an ACT breakdown of the largest ever survey of young LGBTIQ+ people in this country. The report, funded by the ACT Government, indicates that one in ten (10.2%) participants had attempted suicide in the last 12 months, and one in four (28.7%) had </w:t>
      </w:r>
      <w:r w:rsidR="005C38A0">
        <w:lastRenderedPageBreak/>
        <w:t xml:space="preserve">done so at some point in their lives. These figures are at least three times higher than rates observed in the general population. The report will inform future decisions about the supports we provide and the way we deliver services to improve the overall health and wellbeing of young LGBTIQ+ people. </w:t>
      </w:r>
    </w:p>
    <w:p w14:paraId="6FA194A1" w14:textId="340A0E01" w:rsidR="00A65295" w:rsidRPr="00A65295" w:rsidRDefault="00220348" w:rsidP="006428F3">
      <w:pPr>
        <w:spacing w:before="0" w:after="160" w:line="259" w:lineRule="auto"/>
        <w:ind w:right="-330"/>
        <w:rPr>
          <w:szCs w:val="22"/>
        </w:rPr>
      </w:pPr>
      <w:r w:rsidRPr="00284CD9">
        <w:rPr>
          <w:szCs w:val="22"/>
        </w:rPr>
        <w:br w:type="page"/>
      </w:r>
    </w:p>
    <w:bookmarkEnd w:id="0"/>
    <w:p w14:paraId="40B01EF7" w14:textId="754F600F" w:rsidR="00A64D99" w:rsidRDefault="00A64D99" w:rsidP="00220348">
      <w:pPr>
        <w:rPr>
          <w:rFonts w:cstheme="minorHAnsi"/>
          <w:b/>
          <w:bCs/>
          <w:color w:val="auto"/>
          <w:szCs w:val="22"/>
        </w:rPr>
      </w:pPr>
      <w:r w:rsidRPr="00284CD9">
        <w:rPr>
          <w:rFonts w:cstheme="minorHAnsi"/>
          <w:b/>
          <w:bCs/>
          <w:color w:val="auto"/>
          <w:szCs w:val="22"/>
        </w:rPr>
        <w:lastRenderedPageBreak/>
        <w:t>RECOMMENDATIONS</w:t>
      </w:r>
    </w:p>
    <w:p w14:paraId="0FEE043A" w14:textId="75FCA759" w:rsidR="00220348" w:rsidRPr="00A64D99" w:rsidRDefault="00A64D99" w:rsidP="00220348">
      <w:pPr>
        <w:rPr>
          <w:rFonts w:cstheme="minorHAnsi"/>
          <w:color w:val="auto"/>
          <w:szCs w:val="22"/>
        </w:rPr>
      </w:pPr>
      <w:r w:rsidRPr="00A64D99">
        <w:rPr>
          <w:rFonts w:cstheme="minorHAnsi"/>
          <w:color w:val="auto"/>
          <w:szCs w:val="22"/>
        </w:rPr>
        <w:t xml:space="preserve">The below table outlines the ACT Government response to each recommendation made in the Review. </w:t>
      </w:r>
    </w:p>
    <w:tbl>
      <w:tblPr>
        <w:tblStyle w:val="ARTableFigures"/>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835"/>
      </w:tblGrid>
      <w:tr w:rsidR="00220348" w:rsidRPr="00284CD9" w14:paraId="1C2B3812" w14:textId="77777777" w:rsidTr="00F242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3924E403" w14:textId="77777777" w:rsidR="00220348" w:rsidRPr="00284CD9" w:rsidRDefault="00220348" w:rsidP="00F242DC">
            <w:pPr>
              <w:pStyle w:val="ARTableheadingNormal"/>
              <w:jc w:val="left"/>
              <w:rPr>
                <w:rFonts w:asciiTheme="minorHAnsi" w:hAnsiTheme="minorHAnsi" w:cstheme="minorHAnsi"/>
                <w:sz w:val="22"/>
                <w:szCs w:val="22"/>
              </w:rPr>
            </w:pPr>
            <w:r w:rsidRPr="00284CD9">
              <w:rPr>
                <w:rFonts w:asciiTheme="minorHAnsi" w:hAnsiTheme="minorHAnsi" w:cstheme="minorHAnsi"/>
                <w:sz w:val="22"/>
                <w:szCs w:val="22"/>
              </w:rPr>
              <w:t>Recommendation no. and summary</w:t>
            </w:r>
          </w:p>
        </w:tc>
        <w:tc>
          <w:tcPr>
            <w:tcW w:w="5245" w:type="dxa"/>
          </w:tcPr>
          <w:p w14:paraId="574C10BE" w14:textId="77777777" w:rsidR="00220348" w:rsidRPr="00284CD9" w:rsidRDefault="00220348" w:rsidP="00F242DC">
            <w:pPr>
              <w:pStyle w:val="ARTableheadingNormal"/>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84CD9">
              <w:rPr>
                <w:rFonts w:asciiTheme="minorHAnsi" w:hAnsiTheme="minorHAnsi" w:cstheme="minorHAnsi"/>
                <w:sz w:val="22"/>
                <w:szCs w:val="22"/>
              </w:rPr>
              <w:t>Government Response</w:t>
            </w:r>
          </w:p>
        </w:tc>
      </w:tr>
      <w:tr w:rsidR="00220348" w:rsidRPr="00284CD9" w14:paraId="77277E1F" w14:textId="77777777" w:rsidTr="000D0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311A3BB0" w14:textId="77777777" w:rsidR="009A50FA" w:rsidRPr="007D4A4A" w:rsidRDefault="00220348" w:rsidP="009A50FA">
            <w:pPr>
              <w:spacing w:after="297" w:line="259" w:lineRule="auto"/>
              <w:rPr>
                <w:sz w:val="22"/>
                <w:szCs w:val="22"/>
              </w:rPr>
            </w:pPr>
            <w:bookmarkStart w:id="2" w:name="_Hlk65054235"/>
            <w:r w:rsidRPr="007D4A4A">
              <w:rPr>
                <w:rFonts w:cstheme="minorHAnsi"/>
                <w:sz w:val="22"/>
                <w:szCs w:val="22"/>
              </w:rPr>
              <w:t>RECOMMENDATION 1</w:t>
            </w:r>
            <w:r w:rsidR="009A50FA" w:rsidRPr="007D4A4A">
              <w:rPr>
                <w:sz w:val="22"/>
                <w:szCs w:val="22"/>
              </w:rPr>
              <w:t xml:space="preserve"> </w:t>
            </w:r>
          </w:p>
          <w:p w14:paraId="16662029" w14:textId="3B0DB835" w:rsidR="009A50FA" w:rsidRPr="007D4A4A" w:rsidRDefault="009A50FA" w:rsidP="009A50FA">
            <w:pPr>
              <w:spacing w:after="297" w:line="259" w:lineRule="auto"/>
              <w:rPr>
                <w:rFonts w:cstheme="minorHAnsi"/>
                <w:sz w:val="22"/>
                <w:szCs w:val="22"/>
              </w:rPr>
            </w:pPr>
            <w:r w:rsidRPr="007D4A4A">
              <w:rPr>
                <w:rFonts w:cstheme="minorHAnsi"/>
                <w:b/>
                <w:bCs/>
                <w:sz w:val="22"/>
                <w:szCs w:val="22"/>
              </w:rPr>
              <w:t>Involve young people with lived experiences of suicide in suicide</w:t>
            </w:r>
            <w:r w:rsidRPr="007D4A4A">
              <w:rPr>
                <w:b/>
                <w:bCs/>
                <w:sz w:val="22"/>
                <w:szCs w:val="22"/>
              </w:rPr>
              <w:t xml:space="preserve"> </w:t>
            </w:r>
            <w:r w:rsidRPr="007D4A4A">
              <w:rPr>
                <w:rFonts w:cstheme="minorHAnsi"/>
                <w:b/>
                <w:bCs/>
                <w:sz w:val="22"/>
                <w:szCs w:val="22"/>
              </w:rPr>
              <w:t>prevention service design and delivery</w:t>
            </w:r>
          </w:p>
          <w:p w14:paraId="4112C55C" w14:textId="017BC74B" w:rsidR="00220348" w:rsidRPr="007D4A4A" w:rsidRDefault="009A50FA" w:rsidP="009A50FA">
            <w:pPr>
              <w:spacing w:after="297" w:line="259" w:lineRule="auto"/>
              <w:rPr>
                <w:rFonts w:cstheme="minorHAnsi"/>
                <w:sz w:val="22"/>
                <w:szCs w:val="22"/>
              </w:rPr>
            </w:pPr>
            <w:r w:rsidRPr="007D4A4A">
              <w:rPr>
                <w:rFonts w:cstheme="minorHAnsi"/>
                <w:sz w:val="22"/>
                <w:szCs w:val="22"/>
              </w:rPr>
              <w:t>The Committee recommends that any future design and delivery of suicide prevention services include young people and their families who have a lived experience of suicide. The Committee believes that the involvement of people with a lived experience of suicide in service design and delivery is essential. The Committee supports the OMHW working group on the responses to the needs of children and young people with moderate to severe mental health support needs. The Committee recommends the inclusion of young people with lived experience of suicide within the analysis and co-design process.</w:t>
            </w:r>
          </w:p>
          <w:p w14:paraId="082A2474" w14:textId="1473951E" w:rsidR="00220348" w:rsidRPr="007D4A4A" w:rsidRDefault="00220348" w:rsidP="00F242DC">
            <w:pPr>
              <w:spacing w:after="295" w:line="259" w:lineRule="auto"/>
              <w:rPr>
                <w:rFonts w:cstheme="minorHAnsi"/>
                <w:sz w:val="22"/>
                <w:szCs w:val="22"/>
              </w:rPr>
            </w:pPr>
          </w:p>
        </w:tc>
        <w:tc>
          <w:tcPr>
            <w:tcW w:w="5245" w:type="dxa"/>
            <w:shd w:val="clear" w:color="auto" w:fill="FFFFFF" w:themeFill="background1"/>
            <w:vAlign w:val="top"/>
          </w:tcPr>
          <w:sdt>
            <w:sdtPr>
              <w:rPr>
                <w:rFonts w:cstheme="minorHAnsi"/>
                <w:b/>
                <w:bCs/>
                <w:szCs w:val="28"/>
              </w:rPr>
              <w:alias w:val="Not Agreed/Noted/Agreed in Priciple/Agreed"/>
              <w:tag w:val="Not Agreed/Noted/Agreed in Priciple/Agreed"/>
              <w:id w:val="1346132534"/>
              <w:placeholder>
                <w:docPart w:val="E9775A676B96486CB5BD053687AEE62D"/>
              </w:placeholder>
              <w:dropDownList>
                <w:listItem w:value="Choose an item."/>
                <w:listItem w:displayText="Not Agreed" w:value="Not Agreed"/>
                <w:listItem w:displayText="Noted" w:value="Noted"/>
                <w:listItem w:displayText="Agreed in Principle" w:value="Agreed in Principle"/>
                <w:listItem w:displayText="Agreed" w:value="Agreed"/>
              </w:dropDownList>
            </w:sdtPr>
            <w:sdtEndPr/>
            <w:sdtContent>
              <w:p w14:paraId="53C53B4C" w14:textId="45A1244A" w:rsidR="00220348" w:rsidRPr="00FC4E1C" w:rsidRDefault="0002110F"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02110F">
                  <w:rPr>
                    <w:rFonts w:cstheme="minorHAnsi"/>
                    <w:b/>
                    <w:bCs/>
                    <w:sz w:val="22"/>
                    <w:szCs w:val="28"/>
                  </w:rPr>
                  <w:t>Agreed</w:t>
                </w:r>
              </w:p>
            </w:sdtContent>
          </w:sdt>
          <w:p w14:paraId="5636D004" w14:textId="6C330D5D" w:rsidR="005D4DFC" w:rsidRDefault="005D4DFC"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D4A4A">
              <w:rPr>
                <w:rFonts w:cstheme="minorHAnsi"/>
                <w:color w:val="auto"/>
                <w:sz w:val="22"/>
                <w:szCs w:val="22"/>
              </w:rPr>
              <w:t xml:space="preserve">The </w:t>
            </w:r>
            <w:r>
              <w:rPr>
                <w:rFonts w:cstheme="minorHAnsi"/>
                <w:color w:val="auto"/>
                <w:sz w:val="22"/>
                <w:szCs w:val="22"/>
              </w:rPr>
              <w:t>ACT Government</w:t>
            </w:r>
            <w:r w:rsidRPr="007D4A4A">
              <w:rPr>
                <w:rFonts w:cstheme="minorHAnsi"/>
                <w:color w:val="auto"/>
                <w:sz w:val="22"/>
                <w:szCs w:val="22"/>
              </w:rPr>
              <w:t xml:space="preserve"> recognise</w:t>
            </w:r>
            <w:r>
              <w:rPr>
                <w:rFonts w:cstheme="minorHAnsi"/>
                <w:color w:val="auto"/>
                <w:sz w:val="22"/>
                <w:szCs w:val="22"/>
              </w:rPr>
              <w:t>s</w:t>
            </w:r>
            <w:r w:rsidRPr="007D4A4A">
              <w:rPr>
                <w:rFonts w:cstheme="minorHAnsi"/>
                <w:color w:val="auto"/>
                <w:sz w:val="22"/>
                <w:szCs w:val="22"/>
              </w:rPr>
              <w:t xml:space="preserve"> the importance of including the voice of lived experience of suicide in </w:t>
            </w:r>
            <w:r w:rsidR="00FD0A00">
              <w:rPr>
                <w:rFonts w:cstheme="minorHAnsi"/>
                <w:color w:val="auto"/>
                <w:sz w:val="22"/>
                <w:szCs w:val="22"/>
              </w:rPr>
              <w:t xml:space="preserve">the design of </w:t>
            </w:r>
            <w:r w:rsidRPr="007D4A4A">
              <w:rPr>
                <w:rFonts w:cstheme="minorHAnsi"/>
                <w:color w:val="auto"/>
                <w:sz w:val="22"/>
                <w:szCs w:val="22"/>
              </w:rPr>
              <w:t>suicide prevention programs and services</w:t>
            </w:r>
            <w:r>
              <w:rPr>
                <w:rFonts w:cstheme="minorHAnsi"/>
                <w:color w:val="auto"/>
                <w:sz w:val="22"/>
                <w:szCs w:val="22"/>
              </w:rPr>
              <w:t>.</w:t>
            </w:r>
            <w:r w:rsidR="00FD0A00">
              <w:rPr>
                <w:rFonts w:cstheme="minorHAnsi"/>
                <w:color w:val="auto"/>
                <w:sz w:val="22"/>
                <w:szCs w:val="22"/>
              </w:rPr>
              <w:t xml:space="preserve"> Y</w:t>
            </w:r>
            <w:r w:rsidR="00AF4367" w:rsidRPr="00AF4367">
              <w:rPr>
                <w:rFonts w:cstheme="minorHAnsi"/>
                <w:color w:val="auto"/>
                <w:sz w:val="22"/>
                <w:szCs w:val="22"/>
              </w:rPr>
              <w:t xml:space="preserve">oung people with lived experience </w:t>
            </w:r>
            <w:r w:rsidR="00FD0A00">
              <w:rPr>
                <w:rFonts w:cstheme="minorHAnsi"/>
                <w:color w:val="auto"/>
                <w:sz w:val="22"/>
                <w:szCs w:val="22"/>
              </w:rPr>
              <w:t>contribute</w:t>
            </w:r>
            <w:r w:rsidR="00AF4367" w:rsidRPr="00AF4367">
              <w:rPr>
                <w:rFonts w:cstheme="minorHAnsi"/>
                <w:color w:val="auto"/>
                <w:sz w:val="22"/>
                <w:szCs w:val="22"/>
              </w:rPr>
              <w:t xml:space="preserve"> valuable insight</w:t>
            </w:r>
            <w:r w:rsidR="00AF4367">
              <w:rPr>
                <w:rFonts w:cstheme="minorHAnsi"/>
                <w:color w:val="auto"/>
                <w:sz w:val="22"/>
                <w:szCs w:val="22"/>
              </w:rPr>
              <w:t xml:space="preserve"> to multidisciplinary service responses and </w:t>
            </w:r>
            <w:r w:rsidR="00FD0A00">
              <w:rPr>
                <w:rFonts w:cstheme="minorHAnsi"/>
                <w:color w:val="auto"/>
                <w:sz w:val="22"/>
                <w:szCs w:val="22"/>
              </w:rPr>
              <w:t xml:space="preserve">provide </w:t>
            </w:r>
            <w:r w:rsidR="00AF4367">
              <w:rPr>
                <w:rFonts w:cstheme="minorHAnsi"/>
                <w:color w:val="auto"/>
                <w:sz w:val="22"/>
                <w:szCs w:val="22"/>
              </w:rPr>
              <w:t>unique engagement opportunities to improve access to services</w:t>
            </w:r>
            <w:r w:rsidR="00AF4367" w:rsidRPr="00AF4367">
              <w:rPr>
                <w:rFonts w:cstheme="minorHAnsi"/>
                <w:color w:val="auto"/>
                <w:sz w:val="22"/>
                <w:szCs w:val="22"/>
              </w:rPr>
              <w:t>.</w:t>
            </w:r>
          </w:p>
          <w:p w14:paraId="21B28177" w14:textId="77777777" w:rsidR="005C38A0" w:rsidRDefault="005D4DFC"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I</w:t>
            </w:r>
            <w:r w:rsidRPr="007D4A4A">
              <w:rPr>
                <w:rFonts w:cstheme="minorHAnsi"/>
                <w:color w:val="auto"/>
                <w:sz w:val="22"/>
                <w:szCs w:val="22"/>
              </w:rPr>
              <w:t>n the ACT Government Response to the Inquiry into Youth Mental Health in the</w:t>
            </w:r>
            <w:r w:rsidRPr="007D4A4A">
              <w:rPr>
                <w:sz w:val="22"/>
                <w:szCs w:val="22"/>
              </w:rPr>
              <w:t xml:space="preserve"> </w:t>
            </w:r>
            <w:r w:rsidRPr="007D4A4A">
              <w:rPr>
                <w:rFonts w:cstheme="minorHAnsi"/>
                <w:color w:val="auto"/>
                <w:sz w:val="22"/>
                <w:szCs w:val="22"/>
              </w:rPr>
              <w:t xml:space="preserve">ACT, the ACT Government agreed to ensure that services are </w:t>
            </w:r>
            <w:r w:rsidR="00216A1A">
              <w:rPr>
                <w:rFonts w:cstheme="minorHAnsi"/>
                <w:color w:val="auto"/>
                <w:sz w:val="22"/>
                <w:szCs w:val="22"/>
              </w:rPr>
              <w:br/>
            </w:r>
            <w:r w:rsidRPr="007D4A4A">
              <w:rPr>
                <w:rFonts w:cstheme="minorHAnsi"/>
                <w:color w:val="auto"/>
                <w:sz w:val="22"/>
                <w:szCs w:val="22"/>
              </w:rPr>
              <w:t xml:space="preserve">co-designed by young people. </w:t>
            </w:r>
            <w:r w:rsidR="00216A1A">
              <w:rPr>
                <w:rFonts w:cstheme="minorHAnsi"/>
                <w:color w:val="auto"/>
                <w:sz w:val="22"/>
                <w:szCs w:val="22"/>
              </w:rPr>
              <w:t>W</w:t>
            </w:r>
            <w:r w:rsidR="00AF4367">
              <w:rPr>
                <w:rFonts w:cstheme="minorHAnsi"/>
                <w:color w:val="auto"/>
                <w:sz w:val="22"/>
                <w:szCs w:val="22"/>
              </w:rPr>
              <w:t xml:space="preserve">ork </w:t>
            </w:r>
            <w:r w:rsidR="00FD0A00">
              <w:rPr>
                <w:rFonts w:cstheme="minorHAnsi"/>
                <w:color w:val="auto"/>
                <w:sz w:val="22"/>
                <w:szCs w:val="22"/>
              </w:rPr>
              <w:t xml:space="preserve">that is </w:t>
            </w:r>
            <w:r w:rsidR="00AF4367">
              <w:rPr>
                <w:rFonts w:cstheme="minorHAnsi"/>
                <w:color w:val="auto"/>
                <w:sz w:val="22"/>
                <w:szCs w:val="22"/>
              </w:rPr>
              <w:t xml:space="preserve">currently underway </w:t>
            </w:r>
            <w:r w:rsidR="00FD0A00">
              <w:rPr>
                <w:rFonts w:cstheme="minorHAnsi"/>
                <w:color w:val="auto"/>
                <w:sz w:val="22"/>
                <w:szCs w:val="22"/>
              </w:rPr>
              <w:t>to support</w:t>
            </w:r>
            <w:r w:rsidR="00AF4367">
              <w:rPr>
                <w:rFonts w:cstheme="minorHAnsi"/>
                <w:color w:val="auto"/>
                <w:sz w:val="22"/>
                <w:szCs w:val="22"/>
              </w:rPr>
              <w:t xml:space="preserve"> this agreed approach to </w:t>
            </w:r>
            <w:r w:rsidR="00AF4367" w:rsidRPr="00360214">
              <w:rPr>
                <w:rFonts w:cstheme="minorHAnsi"/>
                <w:color w:val="auto"/>
                <w:sz w:val="22"/>
                <w:szCs w:val="22"/>
              </w:rPr>
              <w:t xml:space="preserve">service </w:t>
            </w:r>
            <w:r w:rsidR="00AF4367" w:rsidRPr="00FD0A00">
              <w:rPr>
                <w:rFonts w:cstheme="minorHAnsi"/>
                <w:color w:val="auto"/>
                <w:sz w:val="22"/>
                <w:szCs w:val="22"/>
                <w:u w:val="single"/>
              </w:rPr>
              <w:t>design</w:t>
            </w:r>
            <w:r w:rsidR="00AF4367" w:rsidRPr="00360214">
              <w:rPr>
                <w:rFonts w:cstheme="minorHAnsi"/>
                <w:color w:val="auto"/>
                <w:sz w:val="22"/>
                <w:szCs w:val="22"/>
              </w:rPr>
              <w:t xml:space="preserve"> partially</w:t>
            </w:r>
            <w:r w:rsidR="00AF4367">
              <w:rPr>
                <w:rFonts w:cstheme="minorHAnsi"/>
                <w:color w:val="auto"/>
                <w:sz w:val="22"/>
                <w:szCs w:val="22"/>
              </w:rPr>
              <w:t xml:space="preserve"> addresses Recommendation 1. </w:t>
            </w:r>
          </w:p>
          <w:p w14:paraId="733D8186" w14:textId="71C8069C" w:rsidR="00AF4367" w:rsidRDefault="00AF4367"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 xml:space="preserve">Further work would be required to implement the intent of this recommendation in service </w:t>
            </w:r>
            <w:r w:rsidRPr="00FD0A00">
              <w:rPr>
                <w:rFonts w:cstheme="minorHAnsi"/>
                <w:color w:val="auto"/>
                <w:sz w:val="22"/>
                <w:szCs w:val="22"/>
                <w:u w:val="single"/>
              </w:rPr>
              <w:t>delivery</w:t>
            </w:r>
            <w:r w:rsidRPr="00AF4367">
              <w:rPr>
                <w:rFonts w:cstheme="minorHAnsi"/>
                <w:i/>
                <w:iCs/>
                <w:color w:val="auto"/>
                <w:sz w:val="22"/>
                <w:szCs w:val="22"/>
              </w:rPr>
              <w:t>.</w:t>
            </w:r>
            <w:r>
              <w:rPr>
                <w:rFonts w:cstheme="minorHAnsi"/>
                <w:i/>
                <w:iCs/>
                <w:color w:val="auto"/>
                <w:sz w:val="22"/>
                <w:szCs w:val="22"/>
              </w:rPr>
              <w:t xml:space="preserve"> </w:t>
            </w:r>
            <w:r>
              <w:rPr>
                <w:rFonts w:cstheme="minorHAnsi"/>
                <w:color w:val="auto"/>
                <w:sz w:val="22"/>
                <w:szCs w:val="22"/>
              </w:rPr>
              <w:t xml:space="preserve">Resourcing a peer workforce would need to be considered in </w:t>
            </w:r>
            <w:r w:rsidR="00FD0A00">
              <w:rPr>
                <w:rFonts w:cstheme="minorHAnsi"/>
                <w:color w:val="auto"/>
                <w:sz w:val="22"/>
                <w:szCs w:val="22"/>
              </w:rPr>
              <w:t>the context of</w:t>
            </w:r>
            <w:r>
              <w:rPr>
                <w:rFonts w:cstheme="minorHAnsi"/>
                <w:color w:val="auto"/>
                <w:sz w:val="22"/>
                <w:szCs w:val="22"/>
              </w:rPr>
              <w:t xml:space="preserve"> service delivery </w:t>
            </w:r>
            <w:r w:rsidR="00FD0A00">
              <w:rPr>
                <w:rFonts w:cstheme="minorHAnsi"/>
                <w:color w:val="auto"/>
                <w:sz w:val="22"/>
                <w:szCs w:val="22"/>
              </w:rPr>
              <w:t>for</w:t>
            </w:r>
            <w:r>
              <w:rPr>
                <w:rFonts w:cstheme="minorHAnsi"/>
                <w:color w:val="auto"/>
                <w:sz w:val="22"/>
                <w:szCs w:val="22"/>
              </w:rPr>
              <w:t xml:space="preserve"> community mental health services. </w:t>
            </w:r>
          </w:p>
          <w:p w14:paraId="3D9B6495" w14:textId="7A11CF73" w:rsidR="00AF4367" w:rsidRDefault="00FD0A00"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Implementation will require a considered approach to ensure this</w:t>
            </w:r>
            <w:r w:rsidR="00AF4367" w:rsidRPr="00AF4367">
              <w:rPr>
                <w:rFonts w:cstheme="minorHAnsi"/>
                <w:color w:val="auto"/>
                <w:sz w:val="22"/>
                <w:szCs w:val="22"/>
              </w:rPr>
              <w:t xml:space="preserve"> is </w:t>
            </w:r>
            <w:r>
              <w:rPr>
                <w:rFonts w:cstheme="minorHAnsi"/>
                <w:color w:val="auto"/>
                <w:sz w:val="22"/>
                <w:szCs w:val="22"/>
              </w:rPr>
              <w:t>done in a</w:t>
            </w:r>
            <w:r w:rsidR="00AF4367" w:rsidRPr="00AF4367">
              <w:rPr>
                <w:rFonts w:cstheme="minorHAnsi"/>
                <w:color w:val="auto"/>
                <w:sz w:val="22"/>
                <w:szCs w:val="22"/>
              </w:rPr>
              <w:t xml:space="preserve"> developmentally appropriate and culturally safe</w:t>
            </w:r>
            <w:r>
              <w:rPr>
                <w:rFonts w:cstheme="minorHAnsi"/>
                <w:color w:val="auto"/>
                <w:sz w:val="22"/>
                <w:szCs w:val="22"/>
              </w:rPr>
              <w:t xml:space="preserve"> way</w:t>
            </w:r>
            <w:r w:rsidR="00AF4367" w:rsidRPr="00AF4367">
              <w:rPr>
                <w:rFonts w:cstheme="minorHAnsi"/>
                <w:color w:val="auto"/>
                <w:sz w:val="22"/>
                <w:szCs w:val="22"/>
              </w:rPr>
              <w:t xml:space="preserve">. </w:t>
            </w:r>
            <w:r>
              <w:rPr>
                <w:rFonts w:cstheme="minorHAnsi"/>
                <w:color w:val="auto"/>
                <w:sz w:val="22"/>
                <w:szCs w:val="22"/>
              </w:rPr>
              <w:t>P</w:t>
            </w:r>
            <w:r w:rsidR="00AF4367" w:rsidRPr="00AF4367">
              <w:rPr>
                <w:rFonts w:cstheme="minorHAnsi"/>
                <w:color w:val="auto"/>
                <w:sz w:val="22"/>
                <w:szCs w:val="22"/>
              </w:rPr>
              <w:t xml:space="preserve">articipation in such work may be triggering for those with lived experience, and therefore needs to be carried out within a therapeutic framework that can </w:t>
            </w:r>
            <w:r>
              <w:rPr>
                <w:rFonts w:cstheme="minorHAnsi"/>
                <w:color w:val="auto"/>
                <w:sz w:val="22"/>
                <w:szCs w:val="22"/>
              </w:rPr>
              <w:t>identify and adequately meet</w:t>
            </w:r>
            <w:r w:rsidR="00AF4367" w:rsidRPr="00AF4367">
              <w:rPr>
                <w:rFonts w:cstheme="minorHAnsi"/>
                <w:color w:val="auto"/>
                <w:sz w:val="22"/>
                <w:szCs w:val="22"/>
              </w:rPr>
              <w:t xml:space="preserve"> any ongoing therapeutic needs of participants.</w:t>
            </w:r>
          </w:p>
          <w:p w14:paraId="18505DC0" w14:textId="6910619A" w:rsidR="006428F3" w:rsidRDefault="006428F3"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 xml:space="preserve">The </w:t>
            </w:r>
            <w:r w:rsidR="005C38A0">
              <w:rPr>
                <w:rFonts w:cstheme="minorHAnsi"/>
                <w:color w:val="auto"/>
                <w:sz w:val="22"/>
                <w:szCs w:val="22"/>
              </w:rPr>
              <w:t xml:space="preserve">involvement of young people would also need to be representative of the </w:t>
            </w:r>
            <w:r>
              <w:rPr>
                <w:rFonts w:cstheme="minorHAnsi"/>
                <w:color w:val="auto"/>
                <w:sz w:val="22"/>
                <w:szCs w:val="22"/>
              </w:rPr>
              <w:t>specific needs of individual cohorts at greater risk of self-harm or suicide, such as LGBTIQ+ and Aboriginal and Torres Strait Islander people.</w:t>
            </w:r>
          </w:p>
          <w:p w14:paraId="480A07AB" w14:textId="12586CB1" w:rsidR="005D4DFC" w:rsidRDefault="00FD0A00"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Relevant</w:t>
            </w:r>
            <w:r w:rsidR="005D4DFC">
              <w:rPr>
                <w:rFonts w:cstheme="minorHAnsi"/>
                <w:color w:val="auto"/>
                <w:sz w:val="22"/>
                <w:szCs w:val="22"/>
              </w:rPr>
              <w:t xml:space="preserve"> current work underway </w:t>
            </w:r>
            <w:r w:rsidR="00AF4367">
              <w:rPr>
                <w:rFonts w:cstheme="minorHAnsi"/>
                <w:color w:val="auto"/>
                <w:sz w:val="22"/>
                <w:szCs w:val="22"/>
              </w:rPr>
              <w:t>includes:</w:t>
            </w:r>
          </w:p>
          <w:p w14:paraId="2CA02F5A" w14:textId="5E03A9AB" w:rsidR="00216A1A" w:rsidRDefault="00FD0A00"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D4A4A">
              <w:rPr>
                <w:rFonts w:cstheme="minorHAnsi"/>
                <w:color w:val="auto"/>
                <w:sz w:val="22"/>
                <w:szCs w:val="22"/>
              </w:rPr>
              <w:t>ACT Government</w:t>
            </w:r>
            <w:r>
              <w:rPr>
                <w:rFonts w:cstheme="minorHAnsi"/>
                <w:color w:val="auto"/>
                <w:sz w:val="22"/>
                <w:szCs w:val="22"/>
              </w:rPr>
              <w:t>’s</w:t>
            </w:r>
            <w:r w:rsidRPr="007D4A4A">
              <w:rPr>
                <w:rFonts w:cstheme="minorHAnsi"/>
                <w:color w:val="auto"/>
                <w:sz w:val="22"/>
                <w:szCs w:val="22"/>
              </w:rPr>
              <w:t xml:space="preserve"> </w:t>
            </w:r>
            <w:r w:rsidR="009A50FA" w:rsidRPr="007D4A4A">
              <w:rPr>
                <w:rFonts w:cstheme="minorHAnsi"/>
                <w:color w:val="auto"/>
                <w:sz w:val="22"/>
                <w:szCs w:val="22"/>
              </w:rPr>
              <w:t>implementation of</w:t>
            </w:r>
            <w:r>
              <w:rPr>
                <w:rFonts w:cstheme="minorHAnsi"/>
                <w:color w:val="auto"/>
                <w:sz w:val="22"/>
                <w:szCs w:val="22"/>
              </w:rPr>
              <w:t xml:space="preserve"> the</w:t>
            </w:r>
            <w:r w:rsidR="009A50FA" w:rsidRPr="007D4A4A">
              <w:rPr>
                <w:rFonts w:cstheme="minorHAnsi"/>
                <w:color w:val="auto"/>
                <w:sz w:val="22"/>
                <w:szCs w:val="22"/>
              </w:rPr>
              <w:t xml:space="preserve"> Black Dog Institute (BDI) LifeSpan Suicide Prevention framework emphasises </w:t>
            </w:r>
            <w:r w:rsidR="005D4DFC">
              <w:rPr>
                <w:rFonts w:cstheme="minorHAnsi"/>
                <w:color w:val="auto"/>
                <w:sz w:val="22"/>
                <w:szCs w:val="22"/>
              </w:rPr>
              <w:t xml:space="preserve">the </w:t>
            </w:r>
            <w:r>
              <w:rPr>
                <w:rFonts w:cstheme="minorHAnsi"/>
                <w:color w:val="auto"/>
                <w:sz w:val="22"/>
                <w:szCs w:val="22"/>
              </w:rPr>
              <w:t xml:space="preserve">value of </w:t>
            </w:r>
            <w:r w:rsidR="005D4DFC">
              <w:rPr>
                <w:rFonts w:cstheme="minorHAnsi"/>
                <w:color w:val="auto"/>
                <w:sz w:val="22"/>
                <w:szCs w:val="22"/>
              </w:rPr>
              <w:t>voice</w:t>
            </w:r>
            <w:r>
              <w:rPr>
                <w:rFonts w:cstheme="minorHAnsi"/>
                <w:color w:val="auto"/>
                <w:sz w:val="22"/>
                <w:szCs w:val="22"/>
              </w:rPr>
              <w:t>s</w:t>
            </w:r>
            <w:r w:rsidR="005D4DFC">
              <w:rPr>
                <w:rFonts w:cstheme="minorHAnsi"/>
                <w:color w:val="auto"/>
                <w:sz w:val="22"/>
                <w:szCs w:val="22"/>
              </w:rPr>
              <w:t xml:space="preserve"> of lived experience</w:t>
            </w:r>
            <w:r>
              <w:rPr>
                <w:rFonts w:cstheme="minorHAnsi"/>
                <w:color w:val="auto"/>
                <w:sz w:val="22"/>
                <w:szCs w:val="22"/>
              </w:rPr>
              <w:t>. A</w:t>
            </w:r>
            <w:r w:rsidR="009A50FA" w:rsidRPr="007D4A4A">
              <w:rPr>
                <w:rFonts w:cstheme="minorHAnsi"/>
                <w:color w:val="auto"/>
                <w:sz w:val="22"/>
                <w:szCs w:val="22"/>
              </w:rPr>
              <w:t>ll ACT LifeSpan programs, including the Youth Aware of Mental Health (YAM) Program</w:t>
            </w:r>
            <w:r w:rsidR="00A61B97">
              <w:rPr>
                <w:rFonts w:cstheme="minorHAnsi"/>
                <w:color w:val="auto"/>
                <w:sz w:val="22"/>
                <w:szCs w:val="22"/>
              </w:rPr>
              <w:t>,</w:t>
            </w:r>
            <w:r w:rsidR="009A50FA" w:rsidRPr="007D4A4A">
              <w:rPr>
                <w:rFonts w:cstheme="minorHAnsi"/>
                <w:color w:val="auto"/>
                <w:sz w:val="22"/>
                <w:szCs w:val="22"/>
              </w:rPr>
              <w:t xml:space="preserve"> include lived experience input. </w:t>
            </w:r>
          </w:p>
          <w:p w14:paraId="25BD28EA" w14:textId="5AD68603" w:rsidR="00012D09" w:rsidRDefault="009A50FA"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D4A4A">
              <w:rPr>
                <w:rFonts w:cstheme="minorHAnsi"/>
                <w:color w:val="auto"/>
                <w:sz w:val="22"/>
                <w:szCs w:val="22"/>
              </w:rPr>
              <w:t xml:space="preserve">YAM is an </w:t>
            </w:r>
            <w:r w:rsidR="00A61B97" w:rsidRPr="007D4A4A">
              <w:rPr>
                <w:rFonts w:cstheme="minorHAnsi"/>
                <w:color w:val="auto"/>
                <w:sz w:val="22"/>
                <w:szCs w:val="22"/>
              </w:rPr>
              <w:t>evidence</w:t>
            </w:r>
            <w:r w:rsidR="00A61B97">
              <w:rPr>
                <w:rFonts w:cstheme="minorHAnsi"/>
                <w:color w:val="auto"/>
                <w:sz w:val="22"/>
                <w:szCs w:val="22"/>
              </w:rPr>
              <w:t xml:space="preserve"> based</w:t>
            </w:r>
            <w:r w:rsidRPr="007D4A4A">
              <w:rPr>
                <w:rFonts w:cstheme="minorHAnsi"/>
                <w:color w:val="auto"/>
                <w:sz w:val="22"/>
                <w:szCs w:val="22"/>
              </w:rPr>
              <w:t xml:space="preserve"> BDI Program</w:t>
            </w:r>
            <w:r w:rsidR="00A61B97">
              <w:rPr>
                <w:rFonts w:cstheme="minorHAnsi"/>
                <w:color w:val="auto"/>
                <w:sz w:val="22"/>
                <w:szCs w:val="22"/>
              </w:rPr>
              <w:t xml:space="preserve"> that involved</w:t>
            </w:r>
            <w:r w:rsidRPr="007D4A4A">
              <w:rPr>
                <w:rFonts w:cstheme="minorHAnsi"/>
                <w:color w:val="auto"/>
                <w:sz w:val="22"/>
                <w:szCs w:val="22"/>
              </w:rPr>
              <w:t xml:space="preserve"> young people with lived experience of </w:t>
            </w:r>
            <w:r w:rsidRPr="007D4A4A">
              <w:rPr>
                <w:rFonts w:cstheme="minorHAnsi"/>
                <w:color w:val="auto"/>
                <w:sz w:val="22"/>
                <w:szCs w:val="22"/>
              </w:rPr>
              <w:lastRenderedPageBreak/>
              <w:t xml:space="preserve">suicide in its design. </w:t>
            </w:r>
            <w:r w:rsidR="00B41E93">
              <w:rPr>
                <w:rFonts w:cstheme="minorHAnsi"/>
                <w:color w:val="auto"/>
                <w:sz w:val="22"/>
                <w:szCs w:val="22"/>
              </w:rPr>
              <w:t xml:space="preserve">The </w:t>
            </w:r>
            <w:r w:rsidRPr="007D4A4A">
              <w:rPr>
                <w:rFonts w:cstheme="minorHAnsi"/>
                <w:color w:val="auto"/>
                <w:sz w:val="22"/>
                <w:szCs w:val="22"/>
              </w:rPr>
              <w:t>O</w:t>
            </w:r>
            <w:r w:rsidR="00B41E93">
              <w:rPr>
                <w:rFonts w:cstheme="minorHAnsi"/>
                <w:color w:val="auto"/>
                <w:sz w:val="22"/>
                <w:szCs w:val="22"/>
              </w:rPr>
              <w:t>ffice for Mental Health and Wellbeing (O</w:t>
            </w:r>
            <w:r w:rsidRPr="007D4A4A">
              <w:rPr>
                <w:rFonts w:cstheme="minorHAnsi"/>
                <w:color w:val="auto"/>
                <w:sz w:val="22"/>
                <w:szCs w:val="22"/>
              </w:rPr>
              <w:t>MHW</w:t>
            </w:r>
            <w:r w:rsidR="00B41E93">
              <w:rPr>
                <w:rFonts w:cstheme="minorHAnsi"/>
                <w:color w:val="auto"/>
                <w:sz w:val="22"/>
                <w:szCs w:val="22"/>
              </w:rPr>
              <w:t>)</w:t>
            </w:r>
            <w:r w:rsidRPr="007D4A4A">
              <w:rPr>
                <w:rFonts w:cstheme="minorHAnsi"/>
                <w:color w:val="auto"/>
                <w:sz w:val="22"/>
                <w:szCs w:val="22"/>
              </w:rPr>
              <w:t xml:space="preserve"> works in partnership with </w:t>
            </w:r>
            <w:r w:rsidR="00B41E93" w:rsidRPr="00B41E93">
              <w:rPr>
                <w:rFonts w:cstheme="minorHAnsi"/>
                <w:color w:val="auto"/>
                <w:sz w:val="22"/>
                <w:szCs w:val="22"/>
              </w:rPr>
              <w:t>Mental Illness Education ACT</w:t>
            </w:r>
            <w:r w:rsidR="00B41E93" w:rsidRPr="007D4A4A">
              <w:rPr>
                <w:rFonts w:cstheme="minorHAnsi"/>
                <w:color w:val="auto"/>
                <w:sz w:val="22"/>
                <w:szCs w:val="22"/>
              </w:rPr>
              <w:t xml:space="preserve"> </w:t>
            </w:r>
            <w:r w:rsidR="00B41E93">
              <w:rPr>
                <w:rFonts w:cstheme="minorHAnsi"/>
                <w:color w:val="auto"/>
                <w:sz w:val="22"/>
                <w:szCs w:val="22"/>
              </w:rPr>
              <w:t>(</w:t>
            </w:r>
            <w:r w:rsidRPr="007D4A4A">
              <w:rPr>
                <w:rFonts w:cstheme="minorHAnsi"/>
                <w:color w:val="auto"/>
                <w:sz w:val="22"/>
                <w:szCs w:val="22"/>
              </w:rPr>
              <w:t>MIEACT</w:t>
            </w:r>
            <w:r w:rsidR="00B41E93">
              <w:rPr>
                <w:rFonts w:cstheme="minorHAnsi"/>
                <w:color w:val="auto"/>
                <w:sz w:val="22"/>
                <w:szCs w:val="22"/>
              </w:rPr>
              <w:t>)</w:t>
            </w:r>
            <w:r w:rsidRPr="007D4A4A">
              <w:rPr>
                <w:rFonts w:cstheme="minorHAnsi"/>
                <w:color w:val="auto"/>
                <w:sz w:val="22"/>
                <w:szCs w:val="22"/>
              </w:rPr>
              <w:t xml:space="preserve"> to implement YAM. A key goal of this partnership is to enable young people and their families </w:t>
            </w:r>
            <w:r w:rsidR="00A61B97">
              <w:rPr>
                <w:rFonts w:cstheme="minorHAnsi"/>
                <w:color w:val="auto"/>
                <w:sz w:val="22"/>
                <w:szCs w:val="22"/>
              </w:rPr>
              <w:t xml:space="preserve">with </w:t>
            </w:r>
            <w:r w:rsidRPr="007D4A4A">
              <w:rPr>
                <w:rFonts w:cstheme="minorHAnsi"/>
                <w:color w:val="auto"/>
                <w:sz w:val="22"/>
                <w:szCs w:val="22"/>
              </w:rPr>
              <w:t>a lived experience of self-harm</w:t>
            </w:r>
            <w:r w:rsidR="00A61B97">
              <w:rPr>
                <w:rFonts w:cstheme="minorHAnsi"/>
                <w:color w:val="auto"/>
                <w:sz w:val="22"/>
                <w:szCs w:val="22"/>
              </w:rPr>
              <w:t xml:space="preserve"> and/or </w:t>
            </w:r>
            <w:r w:rsidRPr="007D4A4A">
              <w:rPr>
                <w:rFonts w:cstheme="minorHAnsi"/>
                <w:color w:val="auto"/>
                <w:sz w:val="22"/>
                <w:szCs w:val="22"/>
              </w:rPr>
              <w:t xml:space="preserve">suicide to be active participants in implementation, including working as YAM Facilitators and Helpers. Input from </w:t>
            </w:r>
            <w:r w:rsidR="00A61B97">
              <w:rPr>
                <w:rFonts w:cstheme="minorHAnsi"/>
                <w:color w:val="auto"/>
                <w:sz w:val="22"/>
                <w:szCs w:val="22"/>
              </w:rPr>
              <w:t>people</w:t>
            </w:r>
            <w:r w:rsidRPr="007D4A4A">
              <w:rPr>
                <w:rFonts w:cstheme="minorHAnsi"/>
                <w:color w:val="auto"/>
                <w:sz w:val="22"/>
                <w:szCs w:val="22"/>
              </w:rPr>
              <w:t xml:space="preserve"> with lived experience of suicide will be a key feature of future design and delivery </w:t>
            </w:r>
            <w:r w:rsidR="00A61B97">
              <w:rPr>
                <w:rFonts w:cstheme="minorHAnsi"/>
                <w:color w:val="auto"/>
                <w:sz w:val="22"/>
                <w:szCs w:val="22"/>
              </w:rPr>
              <w:t>for</w:t>
            </w:r>
            <w:r w:rsidRPr="007D4A4A">
              <w:rPr>
                <w:rFonts w:cstheme="minorHAnsi"/>
                <w:color w:val="auto"/>
                <w:sz w:val="22"/>
                <w:szCs w:val="22"/>
              </w:rPr>
              <w:t xml:space="preserve"> suicide prevention programs and services.</w:t>
            </w:r>
          </w:p>
          <w:p w14:paraId="0A6C399B" w14:textId="77777777" w:rsidR="00036651" w:rsidRDefault="00012D09"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 xml:space="preserve">CHS </w:t>
            </w:r>
            <w:r w:rsidR="00A61B97">
              <w:rPr>
                <w:rFonts w:cstheme="minorHAnsi"/>
                <w:color w:val="auto"/>
                <w:sz w:val="22"/>
                <w:szCs w:val="22"/>
              </w:rPr>
              <w:t>has</w:t>
            </w:r>
            <w:r w:rsidRPr="00012D09">
              <w:rPr>
                <w:rFonts w:cstheme="minorHAnsi"/>
                <w:color w:val="auto"/>
                <w:sz w:val="22"/>
                <w:szCs w:val="22"/>
              </w:rPr>
              <w:t xml:space="preserve"> a rep</w:t>
            </w:r>
            <w:r>
              <w:rPr>
                <w:rFonts w:cstheme="minorHAnsi"/>
                <w:color w:val="auto"/>
                <w:sz w:val="22"/>
                <w:szCs w:val="22"/>
              </w:rPr>
              <w:t>resentative</w:t>
            </w:r>
            <w:r w:rsidRPr="00012D09">
              <w:rPr>
                <w:rFonts w:cstheme="minorHAnsi"/>
                <w:color w:val="auto"/>
                <w:sz w:val="22"/>
                <w:szCs w:val="22"/>
              </w:rPr>
              <w:t xml:space="preserve"> from the </w:t>
            </w:r>
            <w:r>
              <w:rPr>
                <w:rFonts w:cstheme="minorHAnsi"/>
                <w:color w:val="auto"/>
                <w:sz w:val="22"/>
                <w:szCs w:val="22"/>
              </w:rPr>
              <w:t xml:space="preserve">ACT Mental Health </w:t>
            </w:r>
            <w:r w:rsidRPr="00012D09">
              <w:rPr>
                <w:rFonts w:cstheme="minorHAnsi"/>
                <w:color w:val="auto"/>
                <w:sz w:val="22"/>
                <w:szCs w:val="22"/>
              </w:rPr>
              <w:t>Consumer Network and a rep</w:t>
            </w:r>
            <w:r>
              <w:rPr>
                <w:rFonts w:cstheme="minorHAnsi"/>
                <w:color w:val="auto"/>
                <w:sz w:val="22"/>
                <w:szCs w:val="22"/>
              </w:rPr>
              <w:t>resentative</w:t>
            </w:r>
            <w:r w:rsidRPr="00012D09">
              <w:rPr>
                <w:rFonts w:cstheme="minorHAnsi"/>
                <w:color w:val="auto"/>
                <w:sz w:val="22"/>
                <w:szCs w:val="22"/>
              </w:rPr>
              <w:t xml:space="preserve"> from Carers ACT on the project working group</w:t>
            </w:r>
            <w:r>
              <w:rPr>
                <w:rFonts w:cstheme="minorHAnsi"/>
                <w:color w:val="auto"/>
                <w:sz w:val="22"/>
                <w:szCs w:val="22"/>
              </w:rPr>
              <w:t xml:space="preserve"> for the Adolescent</w:t>
            </w:r>
            <w:r w:rsidR="005F49BF">
              <w:rPr>
                <w:rFonts w:cstheme="minorHAnsi"/>
                <w:color w:val="auto"/>
                <w:sz w:val="22"/>
                <w:szCs w:val="22"/>
              </w:rPr>
              <w:t xml:space="preserve"> Mental Health</w:t>
            </w:r>
            <w:r>
              <w:rPr>
                <w:rFonts w:cstheme="minorHAnsi"/>
                <w:color w:val="auto"/>
                <w:sz w:val="22"/>
                <w:szCs w:val="22"/>
              </w:rPr>
              <w:t xml:space="preserve"> Inpatient Unit</w:t>
            </w:r>
            <w:r w:rsidRPr="00012D09">
              <w:rPr>
                <w:rFonts w:cstheme="minorHAnsi"/>
                <w:color w:val="auto"/>
                <w:sz w:val="22"/>
                <w:szCs w:val="22"/>
              </w:rPr>
              <w:t>.</w:t>
            </w:r>
          </w:p>
          <w:p w14:paraId="5080C58C" w14:textId="41374732" w:rsidR="00036651" w:rsidRPr="00036651" w:rsidRDefault="00012D09" w:rsidP="00036651">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 xml:space="preserve">CHS </w:t>
            </w:r>
            <w:r w:rsidRPr="00012D09">
              <w:rPr>
                <w:rFonts w:cstheme="minorHAnsi"/>
                <w:color w:val="auto"/>
                <w:sz w:val="22"/>
                <w:szCs w:val="22"/>
              </w:rPr>
              <w:t xml:space="preserve">also </w:t>
            </w:r>
            <w:r w:rsidR="00A61B97">
              <w:rPr>
                <w:rFonts w:cstheme="minorHAnsi"/>
                <w:color w:val="auto"/>
                <w:sz w:val="22"/>
                <w:szCs w:val="22"/>
              </w:rPr>
              <w:t>has</w:t>
            </w:r>
            <w:r w:rsidRPr="00012D09">
              <w:rPr>
                <w:rFonts w:cstheme="minorHAnsi"/>
                <w:color w:val="auto"/>
                <w:sz w:val="22"/>
                <w:szCs w:val="22"/>
              </w:rPr>
              <w:t xml:space="preserve"> an independent consumer rep</w:t>
            </w:r>
            <w:r>
              <w:rPr>
                <w:rFonts w:cstheme="minorHAnsi"/>
                <w:color w:val="auto"/>
                <w:sz w:val="22"/>
                <w:szCs w:val="22"/>
              </w:rPr>
              <w:t>resentative</w:t>
            </w:r>
            <w:r w:rsidRPr="00012D09">
              <w:rPr>
                <w:rFonts w:cstheme="minorHAnsi"/>
                <w:color w:val="auto"/>
                <w:sz w:val="22"/>
                <w:szCs w:val="22"/>
              </w:rPr>
              <w:t xml:space="preserve"> on the Project Control Group for the whole Centenary Hospital Expansion Project</w:t>
            </w:r>
            <w:r>
              <w:rPr>
                <w:rFonts w:cstheme="minorHAnsi"/>
                <w:color w:val="auto"/>
                <w:sz w:val="22"/>
                <w:szCs w:val="22"/>
              </w:rPr>
              <w:t>.</w:t>
            </w:r>
            <w:r w:rsidR="009A50FA" w:rsidRPr="007D4A4A">
              <w:rPr>
                <w:rFonts w:cstheme="minorHAnsi"/>
                <w:color w:val="auto"/>
                <w:sz w:val="22"/>
                <w:szCs w:val="22"/>
              </w:rPr>
              <w:t xml:space="preserve"> </w:t>
            </w:r>
            <w:r w:rsidR="00036651">
              <w:rPr>
                <w:rFonts w:cstheme="minorHAnsi"/>
                <w:color w:val="auto"/>
                <w:sz w:val="22"/>
                <w:szCs w:val="22"/>
              </w:rPr>
              <w:t xml:space="preserve">This project includes significantly enhancing adolescent mental health services. </w:t>
            </w:r>
          </w:p>
        </w:tc>
      </w:tr>
      <w:tr w:rsidR="00220348" w:rsidRPr="00284CD9" w14:paraId="6067C338" w14:textId="77777777" w:rsidTr="000D09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411E6B8A" w14:textId="2DEFA3D0" w:rsidR="00220348" w:rsidRPr="000D0944" w:rsidRDefault="00220348" w:rsidP="00F242DC">
            <w:pPr>
              <w:spacing w:after="295" w:line="259" w:lineRule="auto"/>
              <w:rPr>
                <w:rFonts w:cstheme="minorHAnsi"/>
                <w:color w:val="auto"/>
                <w:sz w:val="22"/>
                <w:szCs w:val="22"/>
              </w:rPr>
            </w:pPr>
            <w:r w:rsidRPr="000D0944">
              <w:rPr>
                <w:rFonts w:cstheme="minorHAnsi"/>
                <w:color w:val="auto"/>
                <w:sz w:val="22"/>
                <w:szCs w:val="22"/>
              </w:rPr>
              <w:lastRenderedPageBreak/>
              <w:t>RECOMMENDATION 2</w:t>
            </w:r>
          </w:p>
          <w:p w14:paraId="1CB24712" w14:textId="5A619EC7" w:rsidR="0044717A" w:rsidRPr="000D0944" w:rsidRDefault="0044717A" w:rsidP="0044717A">
            <w:pPr>
              <w:spacing w:after="295" w:line="259" w:lineRule="auto"/>
              <w:rPr>
                <w:rFonts w:cstheme="minorHAnsi"/>
                <w:b/>
                <w:bCs/>
                <w:color w:val="auto"/>
                <w:sz w:val="22"/>
                <w:szCs w:val="22"/>
              </w:rPr>
            </w:pPr>
            <w:r w:rsidRPr="000D0944">
              <w:rPr>
                <w:rFonts w:cstheme="minorHAnsi"/>
                <w:b/>
                <w:bCs/>
                <w:color w:val="auto"/>
                <w:sz w:val="22"/>
                <w:szCs w:val="22"/>
              </w:rPr>
              <w:t>Evaluate current youth mental health and suicide prevention programs</w:t>
            </w:r>
            <w:r w:rsidRPr="000D0944">
              <w:rPr>
                <w:b/>
                <w:bCs/>
                <w:color w:val="auto"/>
                <w:sz w:val="22"/>
                <w:szCs w:val="22"/>
              </w:rPr>
              <w:t xml:space="preserve"> </w:t>
            </w:r>
            <w:r w:rsidRPr="000D0944">
              <w:rPr>
                <w:rFonts w:cstheme="minorHAnsi"/>
                <w:b/>
                <w:bCs/>
                <w:color w:val="auto"/>
                <w:sz w:val="22"/>
                <w:szCs w:val="22"/>
              </w:rPr>
              <w:t>to determine effectiveness including in meeting demand.</w:t>
            </w:r>
          </w:p>
          <w:p w14:paraId="471065C6" w14:textId="11295E78" w:rsidR="00220348" w:rsidRPr="000D0944" w:rsidRDefault="0044717A" w:rsidP="0044717A">
            <w:pPr>
              <w:spacing w:after="295" w:line="259" w:lineRule="auto"/>
              <w:rPr>
                <w:rFonts w:cstheme="minorHAnsi"/>
                <w:color w:val="auto"/>
                <w:sz w:val="22"/>
                <w:szCs w:val="22"/>
              </w:rPr>
            </w:pPr>
            <w:r w:rsidRPr="000D0944">
              <w:rPr>
                <w:rFonts w:cstheme="minorHAnsi"/>
                <w:color w:val="auto"/>
                <w:sz w:val="22"/>
                <w:szCs w:val="22"/>
              </w:rPr>
              <w:t>The Committee recommends that the ACT Government evaluate current youth mental health and suicide prevention programs. Gaps in youth mental health service provision for young people not acutely unwell enough to access services for severe mental illness were identified in this review. The Committee supports the work proposed in the OMHW Review of Children in the ACT</w:t>
            </w:r>
            <w:r w:rsidR="00A61B97">
              <w:rPr>
                <w:rFonts w:cstheme="minorHAnsi"/>
                <w:color w:val="auto"/>
                <w:sz w:val="22"/>
                <w:szCs w:val="22"/>
              </w:rPr>
              <w:t>,</w:t>
            </w:r>
            <w:r w:rsidRPr="000D0944">
              <w:rPr>
                <w:rFonts w:cstheme="minorHAnsi"/>
                <w:color w:val="auto"/>
                <w:sz w:val="22"/>
                <w:szCs w:val="22"/>
              </w:rPr>
              <w:t xml:space="preserve"> which seeks to conduct an analysis of existing programs in schools. The Committee believes that an evaluation of all youth specific programs in the ACT is required to determine their effectiveness including in meeting demand.</w:t>
            </w:r>
          </w:p>
        </w:tc>
        <w:tc>
          <w:tcPr>
            <w:tcW w:w="5245" w:type="dxa"/>
            <w:shd w:val="clear" w:color="auto" w:fill="FFFFFF" w:themeFill="background1"/>
            <w:vAlign w:val="top"/>
          </w:tcPr>
          <w:sdt>
            <w:sdtPr>
              <w:rPr>
                <w:rFonts w:cstheme="minorHAnsi"/>
                <w:b/>
                <w:bCs/>
                <w:color w:val="auto"/>
                <w:szCs w:val="28"/>
              </w:rPr>
              <w:alias w:val="Not Agreed/Noted/Agreed in Priciple/Agreed"/>
              <w:tag w:val="Not Agreed/Noted/Agreed in Priciple/Agreed"/>
              <w:id w:val="778221600"/>
              <w:placeholder>
                <w:docPart w:val="B39B9AFEDBC3445EA3B79A578AC98FDA"/>
              </w:placeholder>
              <w:dropDownList>
                <w:listItem w:value="Choose an item."/>
                <w:listItem w:displayText="Not Agreed" w:value="Not Agreed"/>
                <w:listItem w:displayText="Noted" w:value="Noted"/>
                <w:listItem w:displayText="Agreed in Principle" w:value="Agreed in Principle"/>
                <w:listItem w:displayText="Agreed" w:value="Agreed"/>
              </w:dropDownList>
            </w:sdtPr>
            <w:sdtEndPr/>
            <w:sdtContent>
              <w:p w14:paraId="5B1D3232" w14:textId="53749EB7" w:rsidR="00220348" w:rsidRPr="0002110F" w:rsidRDefault="0002110F"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rFonts w:cstheme="minorHAnsi"/>
                    <w:b/>
                    <w:bCs/>
                    <w:color w:val="auto"/>
                    <w:sz w:val="28"/>
                    <w:szCs w:val="28"/>
                  </w:rPr>
                </w:pPr>
                <w:r w:rsidRPr="0002110F">
                  <w:rPr>
                    <w:rFonts w:cstheme="minorHAnsi"/>
                    <w:b/>
                    <w:bCs/>
                    <w:color w:val="auto"/>
                    <w:sz w:val="22"/>
                    <w:szCs w:val="28"/>
                  </w:rPr>
                  <w:t>Agreed in Principle</w:t>
                </w:r>
              </w:p>
            </w:sdtContent>
          </w:sdt>
          <w:p w14:paraId="7780C895" w14:textId="77E3E86B" w:rsidR="00C027C6" w:rsidRPr="000D0944" w:rsidRDefault="00F92AAD"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color w:val="auto"/>
                <w:sz w:val="22"/>
                <w:szCs w:val="22"/>
              </w:rPr>
            </w:pPr>
            <w:r w:rsidRPr="000D0944">
              <w:rPr>
                <w:color w:val="auto"/>
                <w:sz w:val="22"/>
                <w:szCs w:val="22"/>
              </w:rPr>
              <w:t xml:space="preserve">Evaluation of any youth mental health service </w:t>
            </w:r>
            <w:r w:rsidR="00A61B97">
              <w:rPr>
                <w:color w:val="auto"/>
                <w:sz w:val="22"/>
                <w:szCs w:val="22"/>
              </w:rPr>
              <w:t>can</w:t>
            </w:r>
            <w:r w:rsidRPr="000D0944">
              <w:rPr>
                <w:color w:val="auto"/>
                <w:sz w:val="22"/>
                <w:szCs w:val="22"/>
              </w:rPr>
              <w:t xml:space="preserve"> improve </w:t>
            </w:r>
            <w:r w:rsidR="005A3C46">
              <w:rPr>
                <w:color w:val="auto"/>
                <w:sz w:val="22"/>
                <w:szCs w:val="22"/>
              </w:rPr>
              <w:t>responses more broadly</w:t>
            </w:r>
            <w:r w:rsidRPr="000D0944">
              <w:rPr>
                <w:color w:val="auto"/>
                <w:sz w:val="22"/>
                <w:szCs w:val="22"/>
              </w:rPr>
              <w:t xml:space="preserve"> and enable valuable </w:t>
            </w:r>
            <w:r w:rsidR="00C027C6" w:rsidRPr="000D0944">
              <w:rPr>
                <w:color w:val="auto"/>
                <w:sz w:val="22"/>
                <w:szCs w:val="22"/>
              </w:rPr>
              <w:t xml:space="preserve">insights on </w:t>
            </w:r>
            <w:r w:rsidRPr="000D0944">
              <w:rPr>
                <w:color w:val="auto"/>
                <w:sz w:val="22"/>
                <w:szCs w:val="22"/>
              </w:rPr>
              <w:t>effective service delivery. </w:t>
            </w:r>
          </w:p>
          <w:p w14:paraId="06D463FF" w14:textId="336A080F" w:rsidR="00F92AAD" w:rsidRPr="000D0944" w:rsidRDefault="005A3C46"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The </w:t>
            </w:r>
            <w:r w:rsidR="00F92AAD" w:rsidRPr="000D0944">
              <w:rPr>
                <w:color w:val="auto"/>
                <w:sz w:val="22"/>
                <w:szCs w:val="22"/>
              </w:rPr>
              <w:t xml:space="preserve">ACT Government has committed to </w:t>
            </w:r>
            <w:r w:rsidR="0044717A" w:rsidRPr="000D0944">
              <w:rPr>
                <w:color w:val="auto"/>
                <w:sz w:val="22"/>
                <w:szCs w:val="22"/>
              </w:rPr>
              <w:t>evaluation in all current youth mental health and suicide prevention programs</w:t>
            </w:r>
            <w:r w:rsidR="00F92AAD" w:rsidRPr="000D0944">
              <w:rPr>
                <w:color w:val="auto"/>
                <w:sz w:val="22"/>
                <w:szCs w:val="22"/>
              </w:rPr>
              <w:t xml:space="preserve"> of the ACT</w:t>
            </w:r>
            <w:r w:rsidR="00F50D48">
              <w:rPr>
                <w:color w:val="auto"/>
                <w:sz w:val="22"/>
                <w:szCs w:val="22"/>
              </w:rPr>
              <w:t xml:space="preserve"> </w:t>
            </w:r>
            <w:r w:rsidR="00F92AAD" w:rsidRPr="000D0944">
              <w:rPr>
                <w:color w:val="auto"/>
                <w:sz w:val="22"/>
                <w:szCs w:val="22"/>
              </w:rPr>
              <w:t>H</w:t>
            </w:r>
            <w:r w:rsidR="00F50D48">
              <w:rPr>
                <w:color w:val="auto"/>
                <w:sz w:val="22"/>
                <w:szCs w:val="22"/>
              </w:rPr>
              <w:t xml:space="preserve">ealth </w:t>
            </w:r>
            <w:r w:rsidR="00F92AAD" w:rsidRPr="000D0944">
              <w:rPr>
                <w:color w:val="auto"/>
                <w:sz w:val="22"/>
                <w:szCs w:val="22"/>
              </w:rPr>
              <w:t>D</w:t>
            </w:r>
            <w:r w:rsidR="00F50D48">
              <w:rPr>
                <w:color w:val="auto"/>
                <w:sz w:val="22"/>
                <w:szCs w:val="22"/>
              </w:rPr>
              <w:t>irectorate (ACTHD)</w:t>
            </w:r>
            <w:r w:rsidR="00F92AAD" w:rsidRPr="000D0944">
              <w:rPr>
                <w:color w:val="auto"/>
                <w:sz w:val="22"/>
                <w:szCs w:val="22"/>
              </w:rPr>
              <w:t xml:space="preserve"> and OMHW.</w:t>
            </w:r>
          </w:p>
          <w:p w14:paraId="139A9666" w14:textId="024CA9B1" w:rsidR="00F92AAD" w:rsidRPr="000D0944" w:rsidRDefault="005A3C46"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C</w:t>
            </w:r>
            <w:r w:rsidR="00F92AAD" w:rsidRPr="000D0944">
              <w:rPr>
                <w:color w:val="auto"/>
                <w:sz w:val="22"/>
                <w:szCs w:val="22"/>
              </w:rPr>
              <w:t>urrent work underway includes:</w:t>
            </w:r>
          </w:p>
          <w:p w14:paraId="438D8553" w14:textId="49671B2D" w:rsidR="0044717A" w:rsidRPr="000D0944" w:rsidRDefault="0044717A"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color w:val="auto"/>
                <w:sz w:val="22"/>
                <w:szCs w:val="22"/>
              </w:rPr>
            </w:pPr>
            <w:r w:rsidRPr="000D0944">
              <w:rPr>
                <w:color w:val="auto"/>
                <w:sz w:val="22"/>
                <w:szCs w:val="22"/>
              </w:rPr>
              <w:t>The ACT LifeSpan framework implementation in the ACT</w:t>
            </w:r>
            <w:r w:rsidR="005A3C46">
              <w:rPr>
                <w:color w:val="auto"/>
                <w:sz w:val="22"/>
                <w:szCs w:val="22"/>
              </w:rPr>
              <w:t>. This</w:t>
            </w:r>
            <w:r w:rsidRPr="000D0944">
              <w:rPr>
                <w:color w:val="auto"/>
                <w:sz w:val="22"/>
                <w:szCs w:val="22"/>
              </w:rPr>
              <w:t xml:space="preserve"> is part of a BDI high-fidelity research trial of multifaceted approaches to suicide prevention. </w:t>
            </w:r>
            <w:r w:rsidR="005A3C46">
              <w:rPr>
                <w:color w:val="auto"/>
                <w:sz w:val="22"/>
                <w:szCs w:val="22"/>
              </w:rPr>
              <w:t>I</w:t>
            </w:r>
            <w:r w:rsidRPr="000D0944">
              <w:rPr>
                <w:color w:val="auto"/>
                <w:sz w:val="22"/>
                <w:szCs w:val="22"/>
              </w:rPr>
              <w:t xml:space="preserve">mplementation is being extensively evaluated by BDI over three years of its rollout.  </w:t>
            </w:r>
          </w:p>
          <w:p w14:paraId="2740A08A" w14:textId="3B246FD7" w:rsidR="0044717A" w:rsidRPr="000D0944" w:rsidRDefault="0044717A"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color w:val="auto"/>
                <w:sz w:val="22"/>
                <w:szCs w:val="22"/>
              </w:rPr>
            </w:pPr>
            <w:r w:rsidRPr="000D0944">
              <w:rPr>
                <w:color w:val="auto"/>
                <w:sz w:val="22"/>
                <w:szCs w:val="22"/>
              </w:rPr>
              <w:t>During 2021</w:t>
            </w:r>
            <w:r w:rsidR="00360214">
              <w:rPr>
                <w:color w:val="auto"/>
                <w:sz w:val="22"/>
                <w:szCs w:val="22"/>
              </w:rPr>
              <w:t>,</w:t>
            </w:r>
            <w:r w:rsidRPr="000D0944">
              <w:rPr>
                <w:color w:val="auto"/>
                <w:sz w:val="22"/>
                <w:szCs w:val="22"/>
              </w:rPr>
              <w:t xml:space="preserve"> BDI will implement an additional extensive evaluation of YAM, in partnership with the ANU Centre for Mental Health Research, ACT Education and OMHW. </w:t>
            </w:r>
          </w:p>
          <w:p w14:paraId="2EEFE1A4" w14:textId="049011FB" w:rsidR="00220348" w:rsidRPr="000D0944" w:rsidRDefault="0044717A"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color w:val="auto"/>
                <w:sz w:val="22"/>
                <w:szCs w:val="22"/>
              </w:rPr>
            </w:pPr>
            <w:r w:rsidRPr="000D0944">
              <w:rPr>
                <w:color w:val="auto"/>
                <w:sz w:val="22"/>
                <w:szCs w:val="22"/>
              </w:rPr>
              <w:t xml:space="preserve">ACTHD is currently undertaking several planning and mapping activities for mental health services in general. These include the development of a Territory Mental Health Services Plan and completing a stocktake of existing government funded mental health programs as part of the </w:t>
            </w:r>
            <w:r w:rsidR="005A3C46">
              <w:rPr>
                <w:color w:val="auto"/>
                <w:sz w:val="22"/>
                <w:szCs w:val="22"/>
              </w:rPr>
              <w:t>n</w:t>
            </w:r>
            <w:r w:rsidRPr="000D0944">
              <w:rPr>
                <w:color w:val="auto"/>
                <w:sz w:val="22"/>
                <w:szCs w:val="22"/>
              </w:rPr>
              <w:t xml:space="preserve">ational stocktake. These activities will be </w:t>
            </w:r>
            <w:r w:rsidRPr="000D0944">
              <w:rPr>
                <w:color w:val="auto"/>
                <w:sz w:val="22"/>
                <w:szCs w:val="22"/>
              </w:rPr>
              <w:lastRenderedPageBreak/>
              <w:t>important for understanding the current youth mental health and suicide prevention programs and assessing how they meet demand.</w:t>
            </w:r>
          </w:p>
          <w:p w14:paraId="61CC9C56" w14:textId="17D8545F" w:rsidR="0044717A" w:rsidRPr="000D0944" w:rsidRDefault="0044717A"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color w:val="auto"/>
                <w:sz w:val="22"/>
                <w:szCs w:val="22"/>
              </w:rPr>
            </w:pPr>
            <w:r w:rsidRPr="000D0944">
              <w:rPr>
                <w:color w:val="auto"/>
                <w:sz w:val="22"/>
                <w:szCs w:val="22"/>
              </w:rPr>
              <w:t xml:space="preserve">OMHW </w:t>
            </w:r>
            <w:r w:rsidR="005A3C46">
              <w:rPr>
                <w:color w:val="auto"/>
                <w:sz w:val="22"/>
                <w:szCs w:val="22"/>
              </w:rPr>
              <w:t>has also</w:t>
            </w:r>
            <w:r w:rsidRPr="000D0944">
              <w:rPr>
                <w:color w:val="auto"/>
                <w:sz w:val="22"/>
                <w:szCs w:val="22"/>
              </w:rPr>
              <w:t xml:space="preserve"> committed to an analysis of existing mental health programs in primary schools focused on</w:t>
            </w:r>
            <w:r w:rsidR="005A3C46">
              <w:rPr>
                <w:color w:val="auto"/>
                <w:sz w:val="22"/>
                <w:szCs w:val="22"/>
              </w:rPr>
              <w:t xml:space="preserve"> children aged</w:t>
            </w:r>
            <w:r w:rsidRPr="000D0944">
              <w:rPr>
                <w:color w:val="auto"/>
                <w:sz w:val="22"/>
                <w:szCs w:val="22"/>
              </w:rPr>
              <w:t xml:space="preserve"> 8-12 years. This information will </w:t>
            </w:r>
            <w:r w:rsidR="005A3C46">
              <w:rPr>
                <w:color w:val="auto"/>
                <w:sz w:val="22"/>
                <w:szCs w:val="22"/>
              </w:rPr>
              <w:t>guide</w:t>
            </w:r>
            <w:r w:rsidRPr="000D0944">
              <w:rPr>
                <w:color w:val="auto"/>
                <w:sz w:val="22"/>
                <w:szCs w:val="22"/>
              </w:rPr>
              <w:t xml:space="preserve"> schools seeking further mental health and wellbeing support to students and will provide the OMHW with a better understanding of any gaps for this cohort.</w:t>
            </w:r>
          </w:p>
          <w:p w14:paraId="3AD1A3F1" w14:textId="3E05055F" w:rsidR="00C027C6" w:rsidRPr="000D0944" w:rsidRDefault="00C027C6"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color w:val="auto"/>
                <w:sz w:val="22"/>
                <w:szCs w:val="22"/>
              </w:rPr>
            </w:pPr>
            <w:r w:rsidRPr="000D0944">
              <w:rPr>
                <w:color w:val="auto"/>
                <w:sz w:val="22"/>
                <w:szCs w:val="22"/>
              </w:rPr>
              <w:t xml:space="preserve">The Government committed to increase support </w:t>
            </w:r>
            <w:r w:rsidR="005A3C46">
              <w:rPr>
                <w:color w:val="auto"/>
                <w:sz w:val="22"/>
                <w:szCs w:val="22"/>
              </w:rPr>
              <w:t>during</w:t>
            </w:r>
            <w:r w:rsidRPr="000D0944">
              <w:rPr>
                <w:color w:val="auto"/>
                <w:sz w:val="22"/>
                <w:szCs w:val="22"/>
              </w:rPr>
              <w:t xml:space="preserve"> the 2020 election</w:t>
            </w:r>
            <w:r w:rsidR="005A3C46">
              <w:rPr>
                <w:color w:val="auto"/>
                <w:sz w:val="22"/>
                <w:szCs w:val="22"/>
              </w:rPr>
              <w:t xml:space="preserve">. This </w:t>
            </w:r>
            <w:r w:rsidRPr="000D0944">
              <w:rPr>
                <w:color w:val="auto"/>
                <w:sz w:val="22"/>
                <w:szCs w:val="22"/>
              </w:rPr>
              <w:t xml:space="preserve">includes </w:t>
            </w:r>
            <w:r w:rsidR="005A3C46">
              <w:rPr>
                <w:color w:val="auto"/>
                <w:sz w:val="22"/>
                <w:szCs w:val="22"/>
              </w:rPr>
              <w:t>more</w:t>
            </w:r>
            <w:r w:rsidRPr="000D0944">
              <w:rPr>
                <w:color w:val="auto"/>
                <w:sz w:val="22"/>
                <w:szCs w:val="22"/>
              </w:rPr>
              <w:t xml:space="preserve"> youth mental health supports and </w:t>
            </w:r>
            <w:r w:rsidR="005A3C46">
              <w:rPr>
                <w:color w:val="auto"/>
                <w:sz w:val="22"/>
                <w:szCs w:val="22"/>
              </w:rPr>
              <w:t>extra</w:t>
            </w:r>
            <w:r w:rsidRPr="000D0944">
              <w:rPr>
                <w:color w:val="auto"/>
                <w:sz w:val="22"/>
                <w:szCs w:val="22"/>
              </w:rPr>
              <w:t xml:space="preserve"> social and youth workers in </w:t>
            </w:r>
            <w:r w:rsidR="005A3C46">
              <w:rPr>
                <w:color w:val="auto"/>
                <w:sz w:val="22"/>
                <w:szCs w:val="22"/>
              </w:rPr>
              <w:t>p</w:t>
            </w:r>
            <w:r w:rsidRPr="000D0944">
              <w:rPr>
                <w:color w:val="auto"/>
                <w:sz w:val="22"/>
                <w:szCs w:val="22"/>
              </w:rPr>
              <w:t>ublic schools.</w:t>
            </w:r>
            <w:r w:rsidRPr="000D0944">
              <w:rPr>
                <w:color w:val="auto"/>
              </w:rPr>
              <w:t xml:space="preserve">  </w:t>
            </w:r>
            <w:r w:rsidR="003540FF" w:rsidRPr="003540FF">
              <w:rPr>
                <w:color w:val="auto"/>
                <w:sz w:val="22"/>
                <w:szCs w:val="22"/>
              </w:rPr>
              <w:t>These n</w:t>
            </w:r>
            <w:r w:rsidR="003540FF" w:rsidRPr="000D0944">
              <w:rPr>
                <w:color w:val="auto"/>
                <w:sz w:val="22"/>
                <w:szCs w:val="22"/>
              </w:rPr>
              <w:t xml:space="preserve">ew initiatives to meet demand are not yet at the </w:t>
            </w:r>
            <w:r w:rsidR="003540FF">
              <w:rPr>
                <w:color w:val="auto"/>
                <w:sz w:val="22"/>
                <w:szCs w:val="22"/>
              </w:rPr>
              <w:t xml:space="preserve">evaluation </w:t>
            </w:r>
            <w:r w:rsidR="003540FF" w:rsidRPr="000D0944">
              <w:rPr>
                <w:color w:val="auto"/>
                <w:sz w:val="22"/>
                <w:szCs w:val="22"/>
              </w:rPr>
              <w:t>stage.</w:t>
            </w:r>
          </w:p>
          <w:p w14:paraId="56D32E00" w14:textId="047C1941" w:rsidR="002E5570" w:rsidRDefault="002E5570" w:rsidP="002E5570">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Enhanced </w:t>
            </w:r>
            <w:r w:rsidR="00F92AAD" w:rsidRPr="000D0944">
              <w:rPr>
                <w:color w:val="auto"/>
                <w:sz w:val="22"/>
                <w:szCs w:val="22"/>
              </w:rPr>
              <w:t xml:space="preserve">digital and data capability across services </w:t>
            </w:r>
            <w:r>
              <w:rPr>
                <w:color w:val="auto"/>
                <w:sz w:val="22"/>
                <w:szCs w:val="22"/>
              </w:rPr>
              <w:t xml:space="preserve">would </w:t>
            </w:r>
            <w:r w:rsidR="00F92AAD" w:rsidRPr="000D0944">
              <w:rPr>
                <w:color w:val="auto"/>
                <w:sz w:val="22"/>
                <w:szCs w:val="22"/>
              </w:rPr>
              <w:t xml:space="preserve">enable better </w:t>
            </w:r>
            <w:r>
              <w:rPr>
                <w:color w:val="auto"/>
                <w:sz w:val="22"/>
                <w:szCs w:val="22"/>
              </w:rPr>
              <w:t xml:space="preserve">outcomes-based </w:t>
            </w:r>
            <w:r w:rsidR="00F92AAD" w:rsidRPr="000D0944">
              <w:rPr>
                <w:color w:val="auto"/>
                <w:sz w:val="22"/>
                <w:szCs w:val="22"/>
              </w:rPr>
              <w:t>reporting</w:t>
            </w:r>
            <w:r>
              <w:rPr>
                <w:color w:val="auto"/>
                <w:sz w:val="22"/>
                <w:szCs w:val="22"/>
              </w:rPr>
              <w:t xml:space="preserve">. </w:t>
            </w:r>
          </w:p>
          <w:p w14:paraId="681B2081" w14:textId="2D9DC79E" w:rsidR="007D4A4A" w:rsidRDefault="00C027C6"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color w:val="auto"/>
                <w:szCs w:val="22"/>
              </w:rPr>
            </w:pPr>
            <w:r w:rsidRPr="000D0944">
              <w:rPr>
                <w:color w:val="auto"/>
                <w:sz w:val="22"/>
                <w:szCs w:val="22"/>
              </w:rPr>
              <w:t xml:space="preserve">Broad </w:t>
            </w:r>
            <w:r w:rsidR="00E0302A">
              <w:rPr>
                <w:color w:val="auto"/>
                <w:sz w:val="22"/>
                <w:szCs w:val="22"/>
              </w:rPr>
              <w:t xml:space="preserve">in-depth </w:t>
            </w:r>
            <w:r w:rsidRPr="000D0944">
              <w:rPr>
                <w:color w:val="auto"/>
                <w:sz w:val="22"/>
                <w:szCs w:val="22"/>
              </w:rPr>
              <w:t xml:space="preserve">evaluations require adequate resourcing, dedicated funding, </w:t>
            </w:r>
            <w:r w:rsidR="00854A9E">
              <w:rPr>
                <w:color w:val="auto"/>
                <w:sz w:val="22"/>
                <w:szCs w:val="22"/>
              </w:rPr>
              <w:t>and</w:t>
            </w:r>
            <w:r w:rsidRPr="000D0944">
              <w:rPr>
                <w:color w:val="auto"/>
                <w:sz w:val="22"/>
                <w:szCs w:val="22"/>
              </w:rPr>
              <w:t xml:space="preserve"> evidence-based evaluation tools</w:t>
            </w:r>
            <w:r w:rsidR="00854A9E">
              <w:rPr>
                <w:color w:val="auto"/>
                <w:sz w:val="22"/>
                <w:szCs w:val="22"/>
              </w:rPr>
              <w:t>. I</w:t>
            </w:r>
            <w:r w:rsidRPr="000D0944">
              <w:rPr>
                <w:color w:val="auto"/>
                <w:sz w:val="22"/>
                <w:szCs w:val="22"/>
              </w:rPr>
              <w:t>deally</w:t>
            </w:r>
            <w:r w:rsidR="00854A9E">
              <w:rPr>
                <w:color w:val="auto"/>
                <w:sz w:val="22"/>
                <w:szCs w:val="22"/>
              </w:rPr>
              <w:t>, this</w:t>
            </w:r>
            <w:r w:rsidRPr="000D0944">
              <w:rPr>
                <w:color w:val="auto"/>
                <w:sz w:val="22"/>
                <w:szCs w:val="22"/>
              </w:rPr>
              <w:t xml:space="preserve"> should replicate evaluations used elsewhere to allow the service to appropriately benchmark their performance against peers.</w:t>
            </w:r>
            <w:r w:rsidRPr="000D0944">
              <w:rPr>
                <w:color w:val="auto"/>
                <w:szCs w:val="22"/>
              </w:rPr>
              <w:t xml:space="preserve"> </w:t>
            </w:r>
          </w:p>
          <w:p w14:paraId="0A1B9D21" w14:textId="075AA933" w:rsidR="003540FF" w:rsidRPr="000D0944" w:rsidRDefault="003540FF"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color w:val="auto"/>
                <w:szCs w:val="22"/>
              </w:rPr>
            </w:pPr>
            <w:r w:rsidRPr="003540FF">
              <w:rPr>
                <w:color w:val="auto"/>
                <w:sz w:val="22"/>
                <w:szCs w:val="22"/>
              </w:rPr>
              <w:t xml:space="preserve">The government notes </w:t>
            </w:r>
            <w:r>
              <w:rPr>
                <w:color w:val="auto"/>
                <w:sz w:val="22"/>
                <w:szCs w:val="22"/>
              </w:rPr>
              <w:t>resourced</w:t>
            </w:r>
            <w:r w:rsidRPr="003540FF">
              <w:rPr>
                <w:color w:val="auto"/>
                <w:sz w:val="22"/>
                <w:szCs w:val="22"/>
              </w:rPr>
              <w:t xml:space="preserve"> community led evaluations for Aboriginal and Torres Strait Islander initiatives</w:t>
            </w:r>
            <w:r>
              <w:rPr>
                <w:color w:val="auto"/>
                <w:sz w:val="22"/>
                <w:szCs w:val="22"/>
              </w:rPr>
              <w:t xml:space="preserve"> as described in the Aboriginal and Torres Strait Islander Suicide Prevention Evaluation Project Report 2016, University WA</w:t>
            </w:r>
            <w:r w:rsidRPr="003540FF">
              <w:rPr>
                <w:color w:val="auto"/>
                <w:sz w:val="22"/>
                <w:szCs w:val="22"/>
              </w:rPr>
              <w:t>.</w:t>
            </w:r>
          </w:p>
        </w:tc>
      </w:tr>
      <w:bookmarkEnd w:id="2"/>
      <w:tr w:rsidR="002F0F82" w:rsidRPr="00284CD9" w14:paraId="262A659C" w14:textId="77777777" w:rsidTr="000D0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19658EB3" w14:textId="656EA2B7" w:rsidR="009A50FA" w:rsidRPr="007D4A4A" w:rsidRDefault="009A50FA" w:rsidP="009A50FA">
            <w:pPr>
              <w:spacing w:after="295" w:line="259" w:lineRule="auto"/>
              <w:rPr>
                <w:rFonts w:cstheme="minorHAnsi"/>
                <w:sz w:val="22"/>
                <w:szCs w:val="22"/>
              </w:rPr>
            </w:pPr>
            <w:r w:rsidRPr="007D4A4A">
              <w:rPr>
                <w:rFonts w:cstheme="minorHAnsi"/>
                <w:sz w:val="22"/>
                <w:szCs w:val="22"/>
              </w:rPr>
              <w:lastRenderedPageBreak/>
              <w:t>RECOMMENDATION 3</w:t>
            </w:r>
          </w:p>
          <w:p w14:paraId="51770277" w14:textId="53A98E41" w:rsidR="0044717A" w:rsidRPr="007D4A4A" w:rsidRDefault="0044717A" w:rsidP="0044717A">
            <w:pPr>
              <w:spacing w:after="295" w:line="259" w:lineRule="auto"/>
              <w:rPr>
                <w:rFonts w:cstheme="minorHAnsi"/>
                <w:b/>
                <w:bCs/>
                <w:sz w:val="22"/>
                <w:szCs w:val="22"/>
              </w:rPr>
            </w:pPr>
            <w:r w:rsidRPr="007D4A4A">
              <w:rPr>
                <w:rFonts w:cstheme="minorHAnsi"/>
                <w:b/>
                <w:bCs/>
                <w:sz w:val="22"/>
                <w:szCs w:val="22"/>
              </w:rPr>
              <w:t>Implement information campaigns that target young people at risk and</w:t>
            </w:r>
            <w:r w:rsidRPr="007D4A4A">
              <w:rPr>
                <w:b/>
                <w:bCs/>
                <w:sz w:val="22"/>
                <w:szCs w:val="22"/>
              </w:rPr>
              <w:t xml:space="preserve"> </w:t>
            </w:r>
            <w:r w:rsidRPr="007D4A4A">
              <w:rPr>
                <w:rFonts w:cstheme="minorHAnsi"/>
                <w:b/>
                <w:bCs/>
                <w:sz w:val="22"/>
                <w:szCs w:val="22"/>
              </w:rPr>
              <w:t>include practical intervention skills for peers and family.</w:t>
            </w:r>
          </w:p>
          <w:p w14:paraId="7C4E992D" w14:textId="2AC33446" w:rsidR="002F0F82" w:rsidRPr="007D4A4A" w:rsidRDefault="0044717A" w:rsidP="0044717A">
            <w:pPr>
              <w:spacing w:after="295" w:line="259" w:lineRule="auto"/>
              <w:rPr>
                <w:rFonts w:cstheme="minorHAnsi"/>
                <w:sz w:val="22"/>
                <w:szCs w:val="22"/>
              </w:rPr>
            </w:pPr>
            <w:r w:rsidRPr="007D4A4A">
              <w:rPr>
                <w:rFonts w:cstheme="minorHAnsi"/>
                <w:sz w:val="22"/>
                <w:szCs w:val="22"/>
              </w:rPr>
              <w:t xml:space="preserve">The Committee recommends that targeted information campaigns be implemented. All young people in this review had spoken to peers and/or family about their suicidal thoughts before their death. Families and peers of young people identified at risk of suicide should be provided with specific information on risk factors, warning signs and available services so that those closest to young people in distress can provide support. The Committee believes that providing families </w:t>
            </w:r>
            <w:r w:rsidRPr="007D4A4A">
              <w:rPr>
                <w:rFonts w:cstheme="minorHAnsi"/>
                <w:sz w:val="22"/>
                <w:szCs w:val="22"/>
              </w:rPr>
              <w:lastRenderedPageBreak/>
              <w:t>and peers with knowledge of how they can best support suicidal young people is an essential component of a whole-of-community youth suicide prevention model. The Committee supports the proposed implementation of the Youth Navigation Portal and considers this a critical piece of work to assist young people navigate the complex ACT support system.</w:t>
            </w:r>
          </w:p>
        </w:tc>
        <w:tc>
          <w:tcPr>
            <w:tcW w:w="5245" w:type="dxa"/>
            <w:shd w:val="clear" w:color="auto" w:fill="FFFFFF" w:themeFill="background1"/>
            <w:vAlign w:val="top"/>
          </w:tcPr>
          <w:sdt>
            <w:sdtPr>
              <w:rPr>
                <w:rFonts w:cstheme="minorHAnsi"/>
                <w:b/>
                <w:bCs/>
                <w:szCs w:val="28"/>
              </w:rPr>
              <w:alias w:val="Not Agreed/Noted/Agreed in Priciple/Agreed"/>
              <w:tag w:val="Not Agreed/Noted/Agreed in Priciple/Agreed"/>
              <w:id w:val="1821778490"/>
              <w:placeholder>
                <w:docPart w:val="8D68F6BD2F584511929CE671221D8B8D"/>
              </w:placeholder>
              <w:dropDownList>
                <w:listItem w:value="Choose an item."/>
                <w:listItem w:displayText="Not Agreed" w:value="Not Agreed"/>
                <w:listItem w:displayText="Noted" w:value="Noted"/>
                <w:listItem w:displayText="Agreed in Principle" w:value="Agreed in Principle"/>
                <w:listItem w:displayText="Agreed" w:value="Agreed"/>
              </w:dropDownList>
            </w:sdtPr>
            <w:sdtEndPr/>
            <w:sdtContent>
              <w:p w14:paraId="31014A97" w14:textId="20C9B3F4" w:rsidR="009A50FA" w:rsidRPr="0002110F" w:rsidRDefault="00E0302A"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sidRPr="00427EB4">
                  <w:rPr>
                    <w:rFonts w:cstheme="minorHAnsi"/>
                    <w:b/>
                    <w:bCs/>
                    <w:sz w:val="22"/>
                    <w:szCs w:val="28"/>
                  </w:rPr>
                  <w:t>Agreed</w:t>
                </w:r>
              </w:p>
            </w:sdtContent>
          </w:sdt>
          <w:p w14:paraId="5617D128" w14:textId="6AE958BF" w:rsidR="00905C04" w:rsidRDefault="00905C04" w:rsidP="00905C04">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The ACT Government recognises the importance of </w:t>
            </w:r>
            <w:r w:rsidR="00360214">
              <w:rPr>
                <w:rFonts w:cstheme="minorHAnsi"/>
                <w:sz w:val="22"/>
                <w:szCs w:val="22"/>
              </w:rPr>
              <w:t>h</w:t>
            </w:r>
            <w:r w:rsidRPr="00905C04">
              <w:rPr>
                <w:rFonts w:cstheme="minorHAnsi"/>
                <w:sz w:val="22"/>
                <w:szCs w:val="22"/>
              </w:rPr>
              <w:t>ealth promotion and prevention campaigns in promoting community health and in advising people how to contact services</w:t>
            </w:r>
            <w:r>
              <w:rPr>
                <w:rFonts w:cstheme="minorHAnsi"/>
                <w:sz w:val="22"/>
                <w:szCs w:val="22"/>
              </w:rPr>
              <w:t xml:space="preserve">. </w:t>
            </w:r>
          </w:p>
          <w:p w14:paraId="25D51D5E" w14:textId="3282AECF" w:rsidR="008079CA" w:rsidRDefault="00E0302A"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Several</w:t>
            </w:r>
            <w:r w:rsidR="008079CA">
              <w:rPr>
                <w:rFonts w:cstheme="minorHAnsi"/>
                <w:sz w:val="22"/>
                <w:szCs w:val="22"/>
              </w:rPr>
              <w:t xml:space="preserve"> activities </w:t>
            </w:r>
            <w:r w:rsidR="00854A9E">
              <w:rPr>
                <w:rFonts w:cstheme="minorHAnsi"/>
                <w:sz w:val="22"/>
                <w:szCs w:val="22"/>
              </w:rPr>
              <w:t xml:space="preserve">are </w:t>
            </w:r>
            <w:r w:rsidR="008079CA">
              <w:rPr>
                <w:rFonts w:cstheme="minorHAnsi"/>
                <w:sz w:val="22"/>
                <w:szCs w:val="22"/>
              </w:rPr>
              <w:t xml:space="preserve">currently underway that </w:t>
            </w:r>
            <w:r w:rsidR="00854A9E">
              <w:rPr>
                <w:rFonts w:cstheme="minorHAnsi"/>
                <w:sz w:val="22"/>
                <w:szCs w:val="22"/>
              </w:rPr>
              <w:t>support</w:t>
            </w:r>
            <w:r w:rsidR="008079CA">
              <w:rPr>
                <w:rFonts w:cstheme="minorHAnsi"/>
                <w:sz w:val="22"/>
                <w:szCs w:val="22"/>
              </w:rPr>
              <w:t xml:space="preserve"> this recommendation, including:</w:t>
            </w:r>
          </w:p>
          <w:p w14:paraId="0B37E0ED" w14:textId="05165EB5" w:rsidR="00905C04" w:rsidRPr="00905C04" w:rsidRDefault="00905C04"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b/>
                <w:bCs/>
                <w:color w:val="auto"/>
                <w:sz w:val="22"/>
                <w:szCs w:val="22"/>
              </w:rPr>
            </w:pPr>
            <w:r>
              <w:rPr>
                <w:rFonts w:cstheme="minorHAnsi"/>
                <w:sz w:val="22"/>
                <w:szCs w:val="22"/>
              </w:rPr>
              <w:t>C</w:t>
            </w:r>
            <w:r w:rsidRPr="00C46977">
              <w:rPr>
                <w:rFonts w:cstheme="minorHAnsi"/>
                <w:sz w:val="22"/>
                <w:szCs w:val="22"/>
              </w:rPr>
              <w:t>ollaboration during the 2020 COVID</w:t>
            </w:r>
            <w:r>
              <w:rPr>
                <w:rFonts w:cstheme="minorHAnsi"/>
                <w:sz w:val="22"/>
                <w:szCs w:val="22"/>
              </w:rPr>
              <w:t>-19</w:t>
            </w:r>
            <w:r w:rsidRPr="00C46977">
              <w:rPr>
                <w:rFonts w:cstheme="minorHAnsi"/>
                <w:sz w:val="22"/>
                <w:szCs w:val="22"/>
              </w:rPr>
              <w:t xml:space="preserve"> </w:t>
            </w:r>
            <w:r w:rsidR="00854A9E">
              <w:rPr>
                <w:rFonts w:cstheme="minorHAnsi"/>
                <w:sz w:val="22"/>
                <w:szCs w:val="22"/>
              </w:rPr>
              <w:t>pandemic</w:t>
            </w:r>
            <w:r w:rsidRPr="00C46977">
              <w:rPr>
                <w:rFonts w:cstheme="minorHAnsi"/>
                <w:sz w:val="22"/>
                <w:szCs w:val="22"/>
              </w:rPr>
              <w:t xml:space="preserve"> saw increased support between </w:t>
            </w:r>
            <w:r w:rsidR="00F50D48">
              <w:rPr>
                <w:rFonts w:cstheme="minorHAnsi"/>
                <w:sz w:val="22"/>
                <w:szCs w:val="22"/>
              </w:rPr>
              <w:t xml:space="preserve">the </w:t>
            </w:r>
            <w:r w:rsidRPr="00C46977">
              <w:rPr>
                <w:rFonts w:cstheme="minorHAnsi"/>
                <w:sz w:val="22"/>
                <w:szCs w:val="22"/>
              </w:rPr>
              <w:t xml:space="preserve">Education </w:t>
            </w:r>
            <w:r w:rsidR="00F50D48">
              <w:rPr>
                <w:rFonts w:cstheme="minorHAnsi"/>
                <w:sz w:val="22"/>
                <w:szCs w:val="22"/>
              </w:rPr>
              <w:t xml:space="preserve">Directorate </w:t>
            </w:r>
            <w:r w:rsidRPr="00C46977">
              <w:rPr>
                <w:rFonts w:cstheme="minorHAnsi"/>
                <w:sz w:val="22"/>
                <w:szCs w:val="22"/>
              </w:rPr>
              <w:t xml:space="preserve">and the </w:t>
            </w:r>
            <w:r>
              <w:rPr>
                <w:rFonts w:cstheme="minorHAnsi"/>
                <w:sz w:val="22"/>
                <w:szCs w:val="22"/>
              </w:rPr>
              <w:t>OMHW</w:t>
            </w:r>
            <w:r w:rsidRPr="00C46977">
              <w:rPr>
                <w:rFonts w:cstheme="minorHAnsi"/>
                <w:sz w:val="22"/>
                <w:szCs w:val="22"/>
              </w:rPr>
              <w:t xml:space="preserve"> in providing advice and supports to students with suicidal ideation. </w:t>
            </w:r>
          </w:p>
          <w:p w14:paraId="31158AA9" w14:textId="77777777" w:rsidR="0077434D" w:rsidRDefault="0044717A"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sz w:val="22"/>
                <w:szCs w:val="22"/>
              </w:rPr>
            </w:pPr>
            <w:r w:rsidRPr="007D4A4A">
              <w:rPr>
                <w:sz w:val="22"/>
                <w:szCs w:val="22"/>
              </w:rPr>
              <w:t xml:space="preserve">The YAM Program is being delivered to Year 9 students in secondary schools across the ACT to support reduction in suicidal ideation and behaviour </w:t>
            </w:r>
            <w:r w:rsidR="00854A9E">
              <w:rPr>
                <w:sz w:val="22"/>
                <w:szCs w:val="22"/>
              </w:rPr>
              <w:t>and increase</w:t>
            </w:r>
            <w:r w:rsidRPr="007D4A4A">
              <w:rPr>
                <w:sz w:val="22"/>
                <w:szCs w:val="22"/>
              </w:rPr>
              <w:t xml:space="preserve"> help-seeking in young people. Its focus on peer support and practical </w:t>
            </w:r>
            <w:r w:rsidRPr="007D4A4A">
              <w:rPr>
                <w:sz w:val="22"/>
                <w:szCs w:val="22"/>
              </w:rPr>
              <w:lastRenderedPageBreak/>
              <w:t xml:space="preserve">intervention skills enables </w:t>
            </w:r>
            <w:r w:rsidR="00854A9E">
              <w:rPr>
                <w:sz w:val="22"/>
                <w:szCs w:val="22"/>
              </w:rPr>
              <w:t>participants</w:t>
            </w:r>
            <w:r w:rsidRPr="007D4A4A">
              <w:rPr>
                <w:sz w:val="22"/>
                <w:szCs w:val="22"/>
              </w:rPr>
              <w:t xml:space="preserve"> to confident</w:t>
            </w:r>
            <w:r w:rsidR="00854A9E">
              <w:rPr>
                <w:sz w:val="22"/>
                <w:szCs w:val="22"/>
              </w:rPr>
              <w:t>ly</w:t>
            </w:r>
            <w:r w:rsidRPr="007D4A4A">
              <w:rPr>
                <w:sz w:val="22"/>
                <w:szCs w:val="22"/>
              </w:rPr>
              <w:t xml:space="preserve"> identify risk factors, warning signs, and available services so they can support peers who may be at risk.</w:t>
            </w:r>
          </w:p>
          <w:p w14:paraId="7C47140E" w14:textId="4551B6F4" w:rsidR="0044717A" w:rsidRPr="007D4A4A" w:rsidRDefault="0077434D" w:rsidP="001A7C8E">
            <w:pPr>
              <w:jc w:val="left"/>
              <w:cnfStyle w:val="000000100000" w:firstRow="0" w:lastRow="0" w:firstColumn="0" w:lastColumn="0" w:oddVBand="0" w:evenVBand="0" w:oddHBand="1" w:evenHBand="0" w:firstRowFirstColumn="0" w:firstRowLastColumn="0" w:lastRowFirstColumn="0" w:lastRowLastColumn="0"/>
              <w:rPr>
                <w:sz w:val="22"/>
                <w:szCs w:val="22"/>
              </w:rPr>
            </w:pPr>
            <w:r w:rsidRPr="001A7C8E">
              <w:rPr>
                <w:sz w:val="22"/>
                <w:szCs w:val="22"/>
              </w:rPr>
              <w:t xml:space="preserve">The ACT Government also supports MIEACT to deliver broader awareness programs and funds </w:t>
            </w:r>
            <w:proofErr w:type="spellStart"/>
            <w:r w:rsidRPr="001A7C8E">
              <w:rPr>
                <w:sz w:val="22"/>
                <w:szCs w:val="22"/>
              </w:rPr>
              <w:t>Menslink</w:t>
            </w:r>
            <w:proofErr w:type="spellEnd"/>
            <w:r w:rsidRPr="001A7C8E">
              <w:rPr>
                <w:sz w:val="22"/>
                <w:szCs w:val="22"/>
              </w:rPr>
              <w:t xml:space="preserve"> to deliver mental health education for young people, including supporting peers.</w:t>
            </w:r>
            <w:r w:rsidR="0044717A" w:rsidRPr="007D4A4A">
              <w:rPr>
                <w:sz w:val="22"/>
                <w:szCs w:val="22"/>
              </w:rPr>
              <w:t xml:space="preserve"> </w:t>
            </w:r>
          </w:p>
          <w:p w14:paraId="391D2EF1" w14:textId="41E6A8D7" w:rsidR="002F0F82" w:rsidRPr="007D4A4A" w:rsidRDefault="0044717A"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sz w:val="22"/>
                <w:szCs w:val="22"/>
              </w:rPr>
            </w:pPr>
            <w:r w:rsidRPr="007D4A4A">
              <w:rPr>
                <w:sz w:val="22"/>
                <w:szCs w:val="22"/>
              </w:rPr>
              <w:t>BDI’s Question, Persuade, Refer (QPR) training, another element of ACT LifeSpan, is a free one</w:t>
            </w:r>
            <w:r w:rsidR="00854A9E">
              <w:rPr>
                <w:sz w:val="22"/>
                <w:szCs w:val="22"/>
              </w:rPr>
              <w:t>-</w:t>
            </w:r>
            <w:r w:rsidRPr="007D4A4A">
              <w:rPr>
                <w:sz w:val="22"/>
                <w:szCs w:val="22"/>
              </w:rPr>
              <w:t>hour online suicide prevention training aim</w:t>
            </w:r>
            <w:r w:rsidR="00854A9E">
              <w:rPr>
                <w:sz w:val="22"/>
                <w:szCs w:val="22"/>
              </w:rPr>
              <w:t>ing</w:t>
            </w:r>
            <w:r w:rsidRPr="007D4A4A">
              <w:rPr>
                <w:sz w:val="22"/>
                <w:szCs w:val="22"/>
              </w:rPr>
              <w:t xml:space="preserve"> to build confidence and skills in adults, including families and carers, to support friends and families who may be experiencing suicidal ideation and are at risk. OMHW is rolling out this training in partnership with Capital Health Network, and </w:t>
            </w:r>
            <w:r w:rsidR="0055486F">
              <w:rPr>
                <w:sz w:val="22"/>
                <w:szCs w:val="22"/>
              </w:rPr>
              <w:t xml:space="preserve">the </w:t>
            </w:r>
            <w:r w:rsidRPr="007D4A4A">
              <w:rPr>
                <w:sz w:val="22"/>
                <w:szCs w:val="22"/>
              </w:rPr>
              <w:t xml:space="preserve">Education </w:t>
            </w:r>
            <w:r w:rsidR="0055486F">
              <w:rPr>
                <w:sz w:val="22"/>
                <w:szCs w:val="22"/>
              </w:rPr>
              <w:t xml:space="preserve">Directorate </w:t>
            </w:r>
            <w:r w:rsidRPr="007D4A4A">
              <w:rPr>
                <w:sz w:val="22"/>
                <w:szCs w:val="22"/>
              </w:rPr>
              <w:t>is promoting it to school communities.</w:t>
            </w:r>
          </w:p>
          <w:p w14:paraId="14EEF83E" w14:textId="48556B8A" w:rsidR="0044717A" w:rsidRDefault="00854A9E"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Pr>
                <w:sz w:val="22"/>
                <w:szCs w:val="22"/>
              </w:rPr>
              <w:t xml:space="preserve">The </w:t>
            </w:r>
            <w:r w:rsidR="0044717A" w:rsidRPr="007D4A4A">
              <w:rPr>
                <w:sz w:val="22"/>
                <w:szCs w:val="22"/>
              </w:rPr>
              <w:t xml:space="preserve">OMHW </w:t>
            </w:r>
            <w:r>
              <w:rPr>
                <w:sz w:val="22"/>
                <w:szCs w:val="22"/>
              </w:rPr>
              <w:t>is</w:t>
            </w:r>
            <w:r w:rsidR="0044717A" w:rsidRPr="007D4A4A">
              <w:rPr>
                <w:sz w:val="22"/>
                <w:szCs w:val="22"/>
              </w:rPr>
              <w:t xml:space="preserve"> currently undertaking procurement to design and implement the Online Youth Navigation Portal. This will be in partnership with existing youth reference groups in the ACT and is </w:t>
            </w:r>
            <w:r>
              <w:rPr>
                <w:sz w:val="22"/>
                <w:szCs w:val="22"/>
              </w:rPr>
              <w:t>expected</w:t>
            </w:r>
            <w:r w:rsidR="0044717A" w:rsidRPr="007D4A4A">
              <w:rPr>
                <w:sz w:val="22"/>
                <w:szCs w:val="22"/>
              </w:rPr>
              <w:t xml:space="preserve"> to be available in September 2021.</w:t>
            </w:r>
            <w:r w:rsidR="0044717A" w:rsidRPr="007D4A4A">
              <w:rPr>
                <w:rFonts w:cstheme="minorHAnsi"/>
                <w:b/>
                <w:bCs/>
                <w:sz w:val="22"/>
                <w:szCs w:val="22"/>
              </w:rPr>
              <w:t xml:space="preserve">  </w:t>
            </w:r>
          </w:p>
          <w:p w14:paraId="65EFD10E" w14:textId="77777777" w:rsidR="009C382A" w:rsidRDefault="00905C04" w:rsidP="00905C04">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 addition to </w:t>
            </w:r>
            <w:r w:rsidR="00F50D48">
              <w:rPr>
                <w:sz w:val="22"/>
                <w:szCs w:val="22"/>
              </w:rPr>
              <w:t xml:space="preserve">the delivery of </w:t>
            </w:r>
            <w:r w:rsidR="008079CA">
              <w:rPr>
                <w:sz w:val="22"/>
                <w:szCs w:val="22"/>
              </w:rPr>
              <w:t>C</w:t>
            </w:r>
            <w:r w:rsidR="00F50D48">
              <w:rPr>
                <w:sz w:val="22"/>
                <w:szCs w:val="22"/>
              </w:rPr>
              <w:t>hild and Adolescent Mental Health Services (C</w:t>
            </w:r>
            <w:r w:rsidR="008079CA">
              <w:rPr>
                <w:sz w:val="22"/>
                <w:szCs w:val="22"/>
              </w:rPr>
              <w:t>AMHS</w:t>
            </w:r>
            <w:r w:rsidR="00F50D48">
              <w:rPr>
                <w:sz w:val="22"/>
                <w:szCs w:val="22"/>
              </w:rPr>
              <w:t>)</w:t>
            </w:r>
            <w:r>
              <w:rPr>
                <w:sz w:val="22"/>
                <w:szCs w:val="22"/>
              </w:rPr>
              <w:t xml:space="preserve"> </w:t>
            </w:r>
            <w:r w:rsidR="008079CA">
              <w:rPr>
                <w:sz w:val="22"/>
                <w:szCs w:val="22"/>
              </w:rPr>
              <w:t>core business</w:t>
            </w:r>
            <w:r w:rsidR="0055486F">
              <w:rPr>
                <w:sz w:val="22"/>
                <w:szCs w:val="22"/>
              </w:rPr>
              <w:t xml:space="preserve"> (</w:t>
            </w:r>
            <w:r w:rsidR="009C382A" w:rsidRPr="009C382A">
              <w:rPr>
                <w:sz w:val="22"/>
                <w:szCs w:val="22"/>
              </w:rPr>
              <w:t>the provision of mental health interventions for children and young people with moderate to severe mental illness</w:t>
            </w:r>
            <w:r w:rsidR="0055486F">
              <w:rPr>
                <w:sz w:val="22"/>
                <w:szCs w:val="22"/>
              </w:rPr>
              <w:t>)</w:t>
            </w:r>
            <w:r>
              <w:rPr>
                <w:sz w:val="22"/>
                <w:szCs w:val="22"/>
              </w:rPr>
              <w:t xml:space="preserve">, </w:t>
            </w:r>
            <w:r w:rsidR="009C382A" w:rsidRPr="009C382A">
              <w:rPr>
                <w:sz w:val="22"/>
                <w:szCs w:val="22"/>
              </w:rPr>
              <w:t xml:space="preserve">CAMHS </w:t>
            </w:r>
            <w:r w:rsidR="00854A9E">
              <w:rPr>
                <w:sz w:val="22"/>
                <w:szCs w:val="22"/>
              </w:rPr>
              <w:t>also</w:t>
            </w:r>
            <w:r w:rsidR="009C382A" w:rsidRPr="009C382A">
              <w:rPr>
                <w:sz w:val="22"/>
                <w:szCs w:val="22"/>
              </w:rPr>
              <w:t xml:space="preserve"> provide</w:t>
            </w:r>
            <w:r w:rsidR="00854A9E">
              <w:rPr>
                <w:sz w:val="22"/>
                <w:szCs w:val="22"/>
              </w:rPr>
              <w:t>s</w:t>
            </w:r>
            <w:r w:rsidR="009C382A" w:rsidRPr="009C382A">
              <w:rPr>
                <w:sz w:val="22"/>
                <w:szCs w:val="22"/>
              </w:rPr>
              <w:t xml:space="preserve"> some targeted early intervention</w:t>
            </w:r>
            <w:r>
              <w:rPr>
                <w:sz w:val="22"/>
                <w:szCs w:val="22"/>
              </w:rPr>
              <w:t xml:space="preserve"> campaigns. </w:t>
            </w:r>
            <w:r w:rsidR="00854A9E">
              <w:rPr>
                <w:sz w:val="22"/>
                <w:szCs w:val="22"/>
              </w:rPr>
              <w:t>An</w:t>
            </w:r>
            <w:r w:rsidR="009C382A" w:rsidRPr="009C382A">
              <w:rPr>
                <w:sz w:val="22"/>
                <w:szCs w:val="22"/>
              </w:rPr>
              <w:t xml:space="preserve"> example</w:t>
            </w:r>
            <w:r w:rsidR="00854A9E">
              <w:rPr>
                <w:sz w:val="22"/>
                <w:szCs w:val="22"/>
              </w:rPr>
              <w:t xml:space="preserve"> is</w:t>
            </w:r>
            <w:r w:rsidR="009C382A" w:rsidRPr="009C382A">
              <w:rPr>
                <w:sz w:val="22"/>
                <w:szCs w:val="22"/>
              </w:rPr>
              <w:t xml:space="preserve"> the ‘Tuning into Teens’ (Parental Program), which provides psycho</w:t>
            </w:r>
            <w:r w:rsidR="00854A9E">
              <w:rPr>
                <w:sz w:val="22"/>
                <w:szCs w:val="22"/>
              </w:rPr>
              <w:t>logical</w:t>
            </w:r>
            <w:r w:rsidR="009C382A" w:rsidRPr="009C382A">
              <w:rPr>
                <w:sz w:val="22"/>
                <w:szCs w:val="22"/>
              </w:rPr>
              <w:t xml:space="preserve"> education and support to families and carers.</w:t>
            </w:r>
          </w:p>
          <w:p w14:paraId="6E574CCE" w14:textId="016C4BB6" w:rsidR="00E0302A" w:rsidRPr="00854A9E" w:rsidRDefault="00E0302A" w:rsidP="00905C04">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While a number of these initiatives are new or have been expanded since 2019, the Government recognises that ongoing work will be required to evaluate and build on these initiatives.</w:t>
            </w:r>
          </w:p>
        </w:tc>
      </w:tr>
      <w:tr w:rsidR="002F0F82" w:rsidRPr="00284CD9" w14:paraId="343C2D43" w14:textId="77777777" w:rsidTr="000D09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68201F6C" w14:textId="33AE8E98" w:rsidR="009A50FA" w:rsidRPr="007D4A4A" w:rsidRDefault="009A50FA" w:rsidP="009A50FA">
            <w:pPr>
              <w:spacing w:after="295" w:line="259" w:lineRule="auto"/>
              <w:rPr>
                <w:rFonts w:cstheme="minorHAnsi"/>
                <w:sz w:val="22"/>
                <w:szCs w:val="22"/>
              </w:rPr>
            </w:pPr>
            <w:r w:rsidRPr="007D4A4A">
              <w:rPr>
                <w:rFonts w:cstheme="minorHAnsi"/>
                <w:sz w:val="22"/>
                <w:szCs w:val="22"/>
              </w:rPr>
              <w:lastRenderedPageBreak/>
              <w:t>RECOMMENDATION 4</w:t>
            </w:r>
          </w:p>
          <w:p w14:paraId="4E916956" w14:textId="77777777" w:rsidR="0044717A" w:rsidRPr="007D4A4A" w:rsidRDefault="0044717A" w:rsidP="0044717A">
            <w:pPr>
              <w:spacing w:after="295" w:line="259" w:lineRule="auto"/>
              <w:rPr>
                <w:rFonts w:cstheme="minorHAnsi"/>
                <w:b/>
                <w:bCs/>
                <w:sz w:val="22"/>
                <w:szCs w:val="22"/>
              </w:rPr>
            </w:pPr>
            <w:r w:rsidRPr="007D4A4A">
              <w:rPr>
                <w:rFonts w:cstheme="minorHAnsi"/>
                <w:b/>
                <w:bCs/>
                <w:sz w:val="22"/>
                <w:szCs w:val="22"/>
              </w:rPr>
              <w:t>Implement and evaluate the Connecting with People program. Consider</w:t>
            </w:r>
            <w:r w:rsidRPr="007D4A4A">
              <w:rPr>
                <w:b/>
                <w:bCs/>
                <w:sz w:val="22"/>
                <w:szCs w:val="22"/>
              </w:rPr>
              <w:t xml:space="preserve"> </w:t>
            </w:r>
            <w:r w:rsidRPr="007D4A4A">
              <w:rPr>
                <w:rFonts w:cstheme="minorHAnsi"/>
                <w:b/>
                <w:bCs/>
                <w:sz w:val="22"/>
                <w:szCs w:val="22"/>
              </w:rPr>
              <w:t xml:space="preserve">implementation in education and non-government organisation settings. </w:t>
            </w:r>
          </w:p>
          <w:p w14:paraId="7AEC80C6" w14:textId="34EEF749" w:rsidR="0044717A" w:rsidRPr="007D4A4A" w:rsidRDefault="0044717A" w:rsidP="0044717A">
            <w:pPr>
              <w:spacing w:after="295" w:line="259" w:lineRule="auto"/>
              <w:rPr>
                <w:rFonts w:cstheme="minorHAnsi"/>
                <w:sz w:val="22"/>
                <w:szCs w:val="22"/>
              </w:rPr>
            </w:pPr>
            <w:r w:rsidRPr="007D4A4A">
              <w:rPr>
                <w:rFonts w:cstheme="minorHAnsi"/>
                <w:sz w:val="22"/>
                <w:szCs w:val="22"/>
              </w:rPr>
              <w:t xml:space="preserve">The Committee supports the proposed implementation of the Connecting with People </w:t>
            </w:r>
            <w:r w:rsidRPr="007D4A4A">
              <w:rPr>
                <w:rFonts w:cstheme="minorHAnsi"/>
                <w:sz w:val="22"/>
                <w:szCs w:val="22"/>
              </w:rPr>
              <w:lastRenderedPageBreak/>
              <w:t xml:space="preserve">program within ACT clinical settings. The Connecting with People program contains a model of person-centred assessment and safety planning that uses peer-reviewed clinical tools. Within this review, risk assessment and safety planning with young people appeared to often be a procedural process rather than a method to inform treatment and supports. The Committee believes that the Connecting with People program provides clinicians with the tools to engage young people more effectively in risk assessment and safety planning.   </w:t>
            </w:r>
          </w:p>
          <w:p w14:paraId="656442B1" w14:textId="5E15137B" w:rsidR="002F0F82" w:rsidRPr="007D4A4A" w:rsidRDefault="0044717A" w:rsidP="0044717A">
            <w:pPr>
              <w:spacing w:after="295" w:line="259" w:lineRule="auto"/>
              <w:rPr>
                <w:rFonts w:cstheme="minorHAnsi"/>
                <w:sz w:val="22"/>
                <w:szCs w:val="22"/>
              </w:rPr>
            </w:pPr>
            <w:r w:rsidRPr="007D4A4A">
              <w:rPr>
                <w:rFonts w:cstheme="minorHAnsi"/>
                <w:sz w:val="22"/>
                <w:szCs w:val="22"/>
              </w:rPr>
              <w:t>Following the initial rollout, the Committee recommends that evaluation of the program’s effectiveness be conducted, which includes consideration of establishing the program in education and non-government organisation settings.</w:t>
            </w:r>
          </w:p>
        </w:tc>
        <w:tc>
          <w:tcPr>
            <w:tcW w:w="5245" w:type="dxa"/>
            <w:shd w:val="clear" w:color="auto" w:fill="FFFFFF" w:themeFill="background1"/>
            <w:vAlign w:val="top"/>
          </w:tcPr>
          <w:sdt>
            <w:sdtPr>
              <w:rPr>
                <w:rFonts w:cstheme="minorHAnsi"/>
                <w:b/>
                <w:bCs/>
                <w:szCs w:val="22"/>
              </w:rPr>
              <w:alias w:val="Not Agreed/Noted/Agreed in Priciple/Agreed"/>
              <w:tag w:val="Not Agreed/Noted/Agreed in Priciple/Agreed"/>
              <w:id w:val="-1780102216"/>
              <w:placeholder>
                <w:docPart w:val="0E4936935B824B85AD2B4AD45A58039A"/>
              </w:placeholder>
              <w:dropDownList>
                <w:listItem w:value="Choose an item."/>
                <w:listItem w:displayText="Not Agreed" w:value="Not Agreed"/>
                <w:listItem w:displayText="Noted" w:value="Noted"/>
                <w:listItem w:displayText="Agreed in Principle" w:value="Agreed in Principle"/>
                <w:listItem w:displayText="Agreed" w:value="Agreed"/>
              </w:dropDownList>
            </w:sdtPr>
            <w:sdtEndPr/>
            <w:sdtContent>
              <w:p w14:paraId="566CE1C7" w14:textId="345A4035" w:rsidR="009A50FA" w:rsidRPr="008745FA" w:rsidRDefault="008079CA"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rFonts w:cstheme="minorHAnsi"/>
                    <w:b/>
                    <w:bCs/>
                    <w:sz w:val="22"/>
                    <w:szCs w:val="22"/>
                  </w:rPr>
                </w:pPr>
                <w:r w:rsidRPr="008745FA">
                  <w:rPr>
                    <w:rFonts w:cstheme="minorHAnsi"/>
                    <w:b/>
                    <w:bCs/>
                    <w:sz w:val="22"/>
                    <w:szCs w:val="22"/>
                  </w:rPr>
                  <w:t>Agreed</w:t>
                </w:r>
              </w:p>
            </w:sdtContent>
          </w:sdt>
          <w:p w14:paraId="4F6464F5" w14:textId="595A6D9E" w:rsidR="0044717A" w:rsidRPr="007D4A4A" w:rsidRDefault="00854A9E"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Pr>
                <w:rFonts w:cstheme="minorHAnsi"/>
                <w:sz w:val="22"/>
                <w:szCs w:val="22"/>
              </w:rPr>
              <w:t xml:space="preserve">The </w:t>
            </w:r>
            <w:r w:rsidR="0044717A" w:rsidRPr="007D4A4A">
              <w:rPr>
                <w:rFonts w:cstheme="minorHAnsi"/>
                <w:sz w:val="22"/>
                <w:szCs w:val="22"/>
              </w:rPr>
              <w:t>OMHW and Canberra Health Service</w:t>
            </w:r>
            <w:r w:rsidR="00B47CC5">
              <w:rPr>
                <w:rFonts w:cstheme="minorHAnsi"/>
                <w:sz w:val="22"/>
                <w:szCs w:val="22"/>
              </w:rPr>
              <w:t>s</w:t>
            </w:r>
            <w:r w:rsidR="0044717A" w:rsidRPr="007D4A4A">
              <w:rPr>
                <w:rFonts w:cstheme="minorHAnsi"/>
                <w:sz w:val="22"/>
                <w:szCs w:val="22"/>
              </w:rPr>
              <w:t xml:space="preserve"> have </w:t>
            </w:r>
            <w:r>
              <w:rPr>
                <w:rFonts w:cstheme="minorHAnsi"/>
                <w:sz w:val="22"/>
                <w:szCs w:val="22"/>
              </w:rPr>
              <w:t>started</w:t>
            </w:r>
            <w:r w:rsidR="0044717A" w:rsidRPr="007D4A4A">
              <w:rPr>
                <w:rFonts w:cstheme="minorHAnsi"/>
                <w:sz w:val="22"/>
                <w:szCs w:val="22"/>
              </w:rPr>
              <w:t xml:space="preserve"> the rollout of the Connecting with People (CwP) Program across clinical services. CwP is a person </w:t>
            </w:r>
            <w:r w:rsidR="003F174D" w:rsidRPr="007D4A4A">
              <w:rPr>
                <w:rFonts w:cstheme="minorHAnsi"/>
                <w:sz w:val="22"/>
                <w:szCs w:val="22"/>
              </w:rPr>
              <w:t>centred</w:t>
            </w:r>
            <w:r w:rsidR="0044717A" w:rsidRPr="007D4A4A">
              <w:rPr>
                <w:rFonts w:cstheme="minorHAnsi"/>
                <w:sz w:val="22"/>
                <w:szCs w:val="22"/>
              </w:rPr>
              <w:t xml:space="preserve"> and evidence-informed approach to suicide prevention</w:t>
            </w:r>
            <w:r>
              <w:rPr>
                <w:rFonts w:cstheme="minorHAnsi"/>
                <w:sz w:val="22"/>
                <w:szCs w:val="22"/>
              </w:rPr>
              <w:t>,</w:t>
            </w:r>
            <w:r w:rsidR="0044717A" w:rsidRPr="007D4A4A">
              <w:rPr>
                <w:rFonts w:cstheme="minorHAnsi"/>
                <w:sz w:val="22"/>
                <w:szCs w:val="22"/>
              </w:rPr>
              <w:t xml:space="preserve"> focusing on compassion and risk mitigation. </w:t>
            </w:r>
            <w:r w:rsidR="008079CA" w:rsidRPr="009C382A">
              <w:rPr>
                <w:sz w:val="22"/>
                <w:szCs w:val="22"/>
              </w:rPr>
              <w:t xml:space="preserve">CAMHS </w:t>
            </w:r>
            <w:r>
              <w:rPr>
                <w:sz w:val="22"/>
                <w:szCs w:val="22"/>
              </w:rPr>
              <w:t xml:space="preserve">is </w:t>
            </w:r>
            <w:r w:rsidR="008079CA" w:rsidRPr="009C382A">
              <w:rPr>
                <w:sz w:val="22"/>
                <w:szCs w:val="22"/>
              </w:rPr>
              <w:t xml:space="preserve">involved in </w:t>
            </w:r>
            <w:r>
              <w:rPr>
                <w:sz w:val="22"/>
                <w:szCs w:val="22"/>
              </w:rPr>
              <w:t>ACT</w:t>
            </w:r>
            <w:r w:rsidR="00F50D48">
              <w:rPr>
                <w:sz w:val="22"/>
                <w:szCs w:val="22"/>
              </w:rPr>
              <w:t>HD</w:t>
            </w:r>
            <w:r>
              <w:rPr>
                <w:sz w:val="22"/>
                <w:szCs w:val="22"/>
              </w:rPr>
              <w:t>’s current</w:t>
            </w:r>
            <w:r w:rsidR="008079CA" w:rsidRPr="009C382A">
              <w:rPr>
                <w:sz w:val="22"/>
                <w:szCs w:val="22"/>
              </w:rPr>
              <w:t xml:space="preserve"> implementation of th</w:t>
            </w:r>
            <w:r>
              <w:rPr>
                <w:sz w:val="22"/>
                <w:szCs w:val="22"/>
              </w:rPr>
              <w:t xml:space="preserve">is </w:t>
            </w:r>
            <w:r w:rsidR="008079CA" w:rsidRPr="009C382A">
              <w:rPr>
                <w:sz w:val="22"/>
                <w:szCs w:val="22"/>
              </w:rPr>
              <w:t>program</w:t>
            </w:r>
            <w:r w:rsidR="008079CA">
              <w:rPr>
                <w:sz w:val="22"/>
                <w:szCs w:val="22"/>
              </w:rPr>
              <w:t>.</w:t>
            </w:r>
          </w:p>
          <w:p w14:paraId="04821424" w14:textId="2056ADFC" w:rsidR="009C382A" w:rsidRDefault="0044717A"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D4A4A">
              <w:rPr>
                <w:rFonts w:cstheme="minorHAnsi"/>
                <w:sz w:val="22"/>
                <w:szCs w:val="22"/>
              </w:rPr>
              <w:lastRenderedPageBreak/>
              <w:t xml:space="preserve">CwP is suitable for implementation across health and community sectors, and its effectiveness will be evaluated with a view to </w:t>
            </w:r>
            <w:r w:rsidR="00854A9E">
              <w:rPr>
                <w:rFonts w:cstheme="minorHAnsi"/>
                <w:sz w:val="22"/>
                <w:szCs w:val="22"/>
              </w:rPr>
              <w:t>determining</w:t>
            </w:r>
            <w:r w:rsidRPr="007D4A4A">
              <w:rPr>
                <w:rFonts w:cstheme="minorHAnsi"/>
                <w:sz w:val="22"/>
                <w:szCs w:val="22"/>
              </w:rPr>
              <w:t xml:space="preserve"> the program</w:t>
            </w:r>
            <w:r w:rsidR="00854A9E">
              <w:rPr>
                <w:rFonts w:cstheme="minorHAnsi"/>
                <w:sz w:val="22"/>
                <w:szCs w:val="22"/>
              </w:rPr>
              <w:t xml:space="preserve">’s suitability </w:t>
            </w:r>
            <w:r w:rsidRPr="007D4A4A">
              <w:rPr>
                <w:rFonts w:cstheme="minorHAnsi"/>
                <w:sz w:val="22"/>
                <w:szCs w:val="22"/>
              </w:rPr>
              <w:t>for education settings.</w:t>
            </w:r>
            <w:r w:rsidR="008079CA">
              <w:rPr>
                <w:rFonts w:cstheme="minorHAnsi"/>
                <w:sz w:val="22"/>
                <w:szCs w:val="22"/>
              </w:rPr>
              <w:t xml:space="preserve"> </w:t>
            </w:r>
            <w:r w:rsidR="0055486F">
              <w:rPr>
                <w:rFonts w:cstheme="minorHAnsi"/>
                <w:sz w:val="22"/>
                <w:szCs w:val="22"/>
              </w:rPr>
              <w:t xml:space="preserve">The </w:t>
            </w:r>
            <w:r w:rsidR="008079CA" w:rsidRPr="00C46977">
              <w:rPr>
                <w:rFonts w:cstheme="minorHAnsi"/>
                <w:sz w:val="22"/>
                <w:szCs w:val="22"/>
              </w:rPr>
              <w:t xml:space="preserve">Education </w:t>
            </w:r>
            <w:r w:rsidR="0055486F">
              <w:rPr>
                <w:rFonts w:cstheme="minorHAnsi"/>
                <w:sz w:val="22"/>
                <w:szCs w:val="22"/>
              </w:rPr>
              <w:t xml:space="preserve">Directorate </w:t>
            </w:r>
            <w:r w:rsidR="008079CA" w:rsidRPr="00C46977">
              <w:rPr>
                <w:rFonts w:cstheme="minorHAnsi"/>
                <w:sz w:val="22"/>
                <w:szCs w:val="22"/>
              </w:rPr>
              <w:t>will consider the program</w:t>
            </w:r>
            <w:r w:rsidR="00854A9E">
              <w:rPr>
                <w:rFonts w:cstheme="minorHAnsi"/>
                <w:sz w:val="22"/>
                <w:szCs w:val="22"/>
              </w:rPr>
              <w:t xml:space="preserve">’s effectiveness </w:t>
            </w:r>
            <w:r w:rsidR="008079CA" w:rsidRPr="00C46977">
              <w:rPr>
                <w:rFonts w:cstheme="minorHAnsi"/>
                <w:sz w:val="22"/>
                <w:szCs w:val="22"/>
              </w:rPr>
              <w:t xml:space="preserve">in clinical settings and explore whether </w:t>
            </w:r>
            <w:r w:rsidR="00854A9E">
              <w:rPr>
                <w:rFonts w:cstheme="minorHAnsi"/>
                <w:sz w:val="22"/>
                <w:szCs w:val="22"/>
              </w:rPr>
              <w:t>it</w:t>
            </w:r>
            <w:r w:rsidR="008079CA" w:rsidRPr="00C46977">
              <w:rPr>
                <w:rFonts w:cstheme="minorHAnsi"/>
                <w:sz w:val="22"/>
                <w:szCs w:val="22"/>
              </w:rPr>
              <w:t xml:space="preserve"> could be adopted in </w:t>
            </w:r>
            <w:r w:rsidR="008079CA">
              <w:rPr>
                <w:rFonts w:cstheme="minorHAnsi"/>
                <w:sz w:val="22"/>
                <w:szCs w:val="22"/>
              </w:rPr>
              <w:t>schools.</w:t>
            </w:r>
          </w:p>
          <w:p w14:paraId="525F7C9B" w14:textId="30F1DCC9" w:rsidR="008079CA" w:rsidRPr="0007706E" w:rsidRDefault="00B25989" w:rsidP="0007706E">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Pr>
                <w:rFonts w:cstheme="minorHAnsi"/>
                <w:sz w:val="22"/>
                <w:szCs w:val="22"/>
              </w:rPr>
              <w:t>Possible</w:t>
            </w:r>
            <w:r w:rsidR="00A14313">
              <w:rPr>
                <w:rFonts w:cstheme="minorHAnsi"/>
                <w:sz w:val="22"/>
                <w:szCs w:val="22"/>
              </w:rPr>
              <w:t xml:space="preserve"> implementation in non-government </w:t>
            </w:r>
            <w:r w:rsidR="00854A9E">
              <w:rPr>
                <w:rFonts w:cstheme="minorHAnsi"/>
                <w:sz w:val="22"/>
                <w:szCs w:val="22"/>
              </w:rPr>
              <w:t>settings</w:t>
            </w:r>
            <w:r w:rsidR="00A14313">
              <w:rPr>
                <w:rFonts w:cstheme="minorHAnsi"/>
                <w:sz w:val="22"/>
                <w:szCs w:val="22"/>
              </w:rPr>
              <w:t xml:space="preserve"> </w:t>
            </w:r>
            <w:r>
              <w:rPr>
                <w:rFonts w:cstheme="minorHAnsi"/>
                <w:sz w:val="22"/>
                <w:szCs w:val="22"/>
              </w:rPr>
              <w:t>will need to consider</w:t>
            </w:r>
            <w:r w:rsidR="00A14313">
              <w:rPr>
                <w:rFonts w:cstheme="minorHAnsi"/>
                <w:sz w:val="22"/>
                <w:szCs w:val="22"/>
              </w:rPr>
              <w:t xml:space="preserve"> not only the evaluation</w:t>
            </w:r>
            <w:r>
              <w:rPr>
                <w:rFonts w:cstheme="minorHAnsi"/>
                <w:sz w:val="22"/>
                <w:szCs w:val="22"/>
              </w:rPr>
              <w:t xml:space="preserve"> outcomes</w:t>
            </w:r>
            <w:r w:rsidR="00A14313">
              <w:rPr>
                <w:rFonts w:cstheme="minorHAnsi"/>
                <w:sz w:val="22"/>
                <w:szCs w:val="22"/>
              </w:rPr>
              <w:t xml:space="preserve">, but also what would be needed to </w:t>
            </w:r>
            <w:r w:rsidR="008079CA">
              <w:rPr>
                <w:rFonts w:cstheme="minorHAnsi"/>
                <w:sz w:val="22"/>
                <w:szCs w:val="22"/>
              </w:rPr>
              <w:t>support capability and capacity for community sector roll out</w:t>
            </w:r>
            <w:r>
              <w:rPr>
                <w:rFonts w:cstheme="minorHAnsi"/>
                <w:sz w:val="22"/>
                <w:szCs w:val="22"/>
              </w:rPr>
              <w:t>,</w:t>
            </w:r>
            <w:r w:rsidR="00A14313">
              <w:rPr>
                <w:rFonts w:cstheme="minorHAnsi"/>
                <w:sz w:val="22"/>
                <w:szCs w:val="22"/>
              </w:rPr>
              <w:t xml:space="preserve"> and collaborative engagement with the sector </w:t>
            </w:r>
            <w:r>
              <w:rPr>
                <w:rFonts w:cstheme="minorHAnsi"/>
                <w:sz w:val="22"/>
                <w:szCs w:val="22"/>
              </w:rPr>
              <w:t>to inform</w:t>
            </w:r>
            <w:r w:rsidR="00A14313">
              <w:rPr>
                <w:rFonts w:cstheme="minorHAnsi"/>
                <w:sz w:val="22"/>
                <w:szCs w:val="22"/>
              </w:rPr>
              <w:t xml:space="preserve"> decisions and planning required.</w:t>
            </w:r>
          </w:p>
        </w:tc>
      </w:tr>
      <w:tr w:rsidR="002F0F82" w:rsidRPr="00284CD9" w14:paraId="5E5D5CCF" w14:textId="77777777" w:rsidTr="000D0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33626D7E" w14:textId="26626545" w:rsidR="009A50FA" w:rsidRPr="007D4A4A" w:rsidRDefault="009A50FA" w:rsidP="009A50FA">
            <w:pPr>
              <w:spacing w:after="295" w:line="259" w:lineRule="auto"/>
              <w:rPr>
                <w:rFonts w:cstheme="minorHAnsi"/>
                <w:sz w:val="22"/>
                <w:szCs w:val="22"/>
              </w:rPr>
            </w:pPr>
            <w:r w:rsidRPr="007D4A4A">
              <w:rPr>
                <w:rFonts w:cstheme="minorHAnsi"/>
                <w:sz w:val="22"/>
                <w:szCs w:val="22"/>
              </w:rPr>
              <w:lastRenderedPageBreak/>
              <w:t>RECOMMENDATION 5</w:t>
            </w:r>
          </w:p>
          <w:p w14:paraId="69887C9A" w14:textId="73995D78" w:rsidR="0044717A" w:rsidRPr="007D4A4A" w:rsidRDefault="0044717A" w:rsidP="0044717A">
            <w:pPr>
              <w:spacing w:after="295" w:line="259" w:lineRule="auto"/>
              <w:rPr>
                <w:rFonts w:cstheme="minorHAnsi"/>
                <w:b/>
                <w:bCs/>
                <w:sz w:val="22"/>
                <w:szCs w:val="22"/>
              </w:rPr>
            </w:pPr>
            <w:r w:rsidRPr="007D4A4A">
              <w:rPr>
                <w:rFonts w:cstheme="minorHAnsi"/>
                <w:b/>
                <w:bCs/>
                <w:sz w:val="22"/>
                <w:szCs w:val="22"/>
              </w:rPr>
              <w:t>Implement a support plan process in clinical settings that actively</w:t>
            </w:r>
            <w:r w:rsidRPr="007D4A4A">
              <w:rPr>
                <w:b/>
                <w:bCs/>
                <w:sz w:val="22"/>
                <w:szCs w:val="22"/>
              </w:rPr>
              <w:t xml:space="preserve"> </w:t>
            </w:r>
            <w:r w:rsidRPr="007D4A4A">
              <w:rPr>
                <w:rFonts w:cstheme="minorHAnsi"/>
                <w:b/>
                <w:bCs/>
                <w:sz w:val="22"/>
                <w:szCs w:val="22"/>
              </w:rPr>
              <w:t>engages young people following a suicide attempt.</w:t>
            </w:r>
          </w:p>
          <w:p w14:paraId="5CF45FD3" w14:textId="7EBD6C96" w:rsidR="002F0F82" w:rsidRPr="007D4A4A" w:rsidRDefault="0044717A" w:rsidP="0044717A">
            <w:pPr>
              <w:spacing w:after="295" w:line="259" w:lineRule="auto"/>
              <w:rPr>
                <w:rFonts w:cstheme="minorHAnsi"/>
                <w:sz w:val="22"/>
                <w:szCs w:val="22"/>
              </w:rPr>
            </w:pPr>
            <w:r w:rsidRPr="007D4A4A">
              <w:rPr>
                <w:rFonts w:cstheme="minorHAnsi"/>
                <w:sz w:val="22"/>
                <w:szCs w:val="22"/>
              </w:rPr>
              <w:t>The Committee recommends the implementation of a proactive support plan for all young people following a suicide attempt. Within this review, treatment planning was inconsistent and there were often delays in accessing community-based supports following a suicide attempt. Young people and caregivers should be supported to be involved in the development of a support plan before discharge from clinical settings. Continuity of care with clear timeframes and an</w:t>
            </w:r>
            <w:r w:rsidR="00CF598E" w:rsidRPr="007D4A4A">
              <w:rPr>
                <w:sz w:val="22"/>
                <w:szCs w:val="22"/>
              </w:rPr>
              <w:t xml:space="preserve"> </w:t>
            </w:r>
            <w:r w:rsidR="00CF598E" w:rsidRPr="007D4A4A">
              <w:rPr>
                <w:rFonts w:cstheme="minorHAnsi"/>
                <w:sz w:val="22"/>
                <w:szCs w:val="22"/>
              </w:rPr>
              <w:t>identified key person who will follow up on service engagement should be identified. This plan should be shared with all individuals and organisations identified as a support to the young person.</w:t>
            </w:r>
          </w:p>
        </w:tc>
        <w:tc>
          <w:tcPr>
            <w:tcW w:w="5245" w:type="dxa"/>
            <w:shd w:val="clear" w:color="auto" w:fill="FFFFFF" w:themeFill="background1"/>
            <w:vAlign w:val="top"/>
          </w:tcPr>
          <w:sdt>
            <w:sdtPr>
              <w:rPr>
                <w:rFonts w:cstheme="minorHAnsi"/>
                <w:b/>
                <w:bCs/>
                <w:szCs w:val="28"/>
              </w:rPr>
              <w:alias w:val="Not Agreed/Noted/Agreed in Priciple/Agreed"/>
              <w:tag w:val="Not Agreed/Noted/Agreed in Priciple/Agreed"/>
              <w:id w:val="-326280464"/>
              <w:placeholder>
                <w:docPart w:val="29279E0F6B464330A41DE78766710857"/>
              </w:placeholder>
              <w:dropDownList>
                <w:listItem w:value="Choose an item."/>
                <w:listItem w:displayText="Not Agreed" w:value="Not Agreed"/>
                <w:listItem w:displayText="Noted" w:value="Noted"/>
                <w:listItem w:displayText="Agreed in Principle" w:value="Agreed in Principle"/>
                <w:listItem w:displayText="Agreed" w:value="Agreed"/>
              </w:dropDownList>
            </w:sdtPr>
            <w:sdtEndPr/>
            <w:sdtContent>
              <w:p w14:paraId="7F78D0A6" w14:textId="51FD47A3" w:rsidR="009A50FA" w:rsidRPr="0002110F" w:rsidRDefault="0002110F"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sidRPr="0002110F">
                  <w:rPr>
                    <w:rFonts w:cstheme="minorHAnsi"/>
                    <w:b/>
                    <w:bCs/>
                    <w:sz w:val="22"/>
                    <w:szCs w:val="28"/>
                  </w:rPr>
                  <w:t>Agreed in Principle</w:t>
                </w:r>
              </w:p>
            </w:sdtContent>
          </w:sdt>
          <w:p w14:paraId="491D8E1D" w14:textId="131FC261" w:rsidR="00A14313" w:rsidRPr="00BA67A0" w:rsidRDefault="00A14313"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A67A0">
              <w:rPr>
                <w:rFonts w:cstheme="minorHAnsi"/>
                <w:sz w:val="22"/>
                <w:szCs w:val="22"/>
              </w:rPr>
              <w:t xml:space="preserve">Young people </w:t>
            </w:r>
            <w:r w:rsidR="00AF6725" w:rsidRPr="00BA67A0">
              <w:rPr>
                <w:rFonts w:cstheme="minorHAnsi"/>
                <w:sz w:val="22"/>
                <w:szCs w:val="22"/>
              </w:rPr>
              <w:t xml:space="preserve">who are discharged </w:t>
            </w:r>
            <w:r w:rsidR="00AF6725">
              <w:rPr>
                <w:rFonts w:cstheme="minorHAnsi"/>
                <w:sz w:val="22"/>
                <w:szCs w:val="22"/>
              </w:rPr>
              <w:t xml:space="preserve">after </w:t>
            </w:r>
            <w:r w:rsidRPr="00BA67A0">
              <w:rPr>
                <w:rFonts w:cstheme="minorHAnsi"/>
                <w:sz w:val="22"/>
                <w:szCs w:val="22"/>
              </w:rPr>
              <w:t>presenting with a suicide attempt or self-harm are offered follow-up in the community.</w:t>
            </w:r>
          </w:p>
          <w:p w14:paraId="12600A78" w14:textId="57F3E34A" w:rsidR="002F0F82" w:rsidRPr="00BA67A0" w:rsidRDefault="00AF6725"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As noted above at Rec</w:t>
            </w:r>
            <w:r w:rsidR="00F50D48">
              <w:rPr>
                <w:rFonts w:cstheme="minorHAnsi"/>
                <w:sz w:val="22"/>
                <w:szCs w:val="22"/>
              </w:rPr>
              <w:t>ommendation</w:t>
            </w:r>
            <w:r>
              <w:rPr>
                <w:rFonts w:cstheme="minorHAnsi"/>
                <w:sz w:val="22"/>
                <w:szCs w:val="22"/>
              </w:rPr>
              <w:t xml:space="preserve"> 4, the </w:t>
            </w:r>
            <w:r w:rsidR="00A14313" w:rsidRPr="00BA67A0">
              <w:rPr>
                <w:rFonts w:cstheme="minorHAnsi"/>
                <w:sz w:val="22"/>
                <w:szCs w:val="22"/>
              </w:rPr>
              <w:t>OMHW and Canberra Health Service</w:t>
            </w:r>
            <w:r w:rsidR="00B47CC5">
              <w:rPr>
                <w:rFonts w:cstheme="minorHAnsi"/>
                <w:sz w:val="22"/>
                <w:szCs w:val="22"/>
              </w:rPr>
              <w:t>s</w:t>
            </w:r>
            <w:r w:rsidR="00A14313" w:rsidRPr="00BA67A0">
              <w:rPr>
                <w:rFonts w:cstheme="minorHAnsi"/>
                <w:sz w:val="22"/>
                <w:szCs w:val="22"/>
              </w:rPr>
              <w:t xml:space="preserve"> have commenced the rollout of </w:t>
            </w:r>
            <w:r w:rsidR="00F50D48">
              <w:rPr>
                <w:rFonts w:cstheme="minorHAnsi"/>
                <w:sz w:val="22"/>
                <w:szCs w:val="22"/>
              </w:rPr>
              <w:t xml:space="preserve">the </w:t>
            </w:r>
            <w:r w:rsidR="00A14313" w:rsidRPr="00BA67A0">
              <w:rPr>
                <w:rFonts w:cstheme="minorHAnsi"/>
                <w:sz w:val="22"/>
                <w:szCs w:val="22"/>
              </w:rPr>
              <w:t xml:space="preserve">CwP Program across clinical services. </w:t>
            </w:r>
            <w:r w:rsidR="00CF598E" w:rsidRPr="00BA67A0">
              <w:rPr>
                <w:rFonts w:cstheme="minorHAnsi"/>
                <w:sz w:val="22"/>
                <w:szCs w:val="22"/>
              </w:rPr>
              <w:t>The program includes a clinical tool (SAFETool) that aids clinical record keeping and facilitates a co-produced safety plan. This plan</w:t>
            </w:r>
            <w:r>
              <w:rPr>
                <w:rFonts w:cstheme="minorHAnsi"/>
                <w:sz w:val="22"/>
                <w:szCs w:val="22"/>
              </w:rPr>
              <w:t xml:space="preserve"> </w:t>
            </w:r>
            <w:r w:rsidR="00CF598E" w:rsidRPr="00BA67A0">
              <w:rPr>
                <w:rFonts w:cstheme="minorHAnsi"/>
                <w:sz w:val="22"/>
                <w:szCs w:val="22"/>
              </w:rPr>
              <w:t>identi</w:t>
            </w:r>
            <w:r>
              <w:rPr>
                <w:rFonts w:cstheme="minorHAnsi"/>
                <w:sz w:val="22"/>
                <w:szCs w:val="22"/>
              </w:rPr>
              <w:t>fies</w:t>
            </w:r>
            <w:r w:rsidR="00CF598E" w:rsidRPr="00BA67A0">
              <w:rPr>
                <w:rFonts w:cstheme="minorHAnsi"/>
                <w:sz w:val="22"/>
                <w:szCs w:val="22"/>
              </w:rPr>
              <w:t xml:space="preserve"> and mitigate</w:t>
            </w:r>
            <w:r>
              <w:rPr>
                <w:rFonts w:cstheme="minorHAnsi"/>
                <w:sz w:val="22"/>
                <w:szCs w:val="22"/>
              </w:rPr>
              <w:t>s</w:t>
            </w:r>
            <w:r w:rsidR="00CF598E" w:rsidRPr="00BA67A0">
              <w:rPr>
                <w:rFonts w:cstheme="minorHAnsi"/>
                <w:sz w:val="22"/>
                <w:szCs w:val="22"/>
              </w:rPr>
              <w:t xml:space="preserve"> the risks of suicide for an individual in distress and can be used in referrals to other services or as reference for the individual, their family </w:t>
            </w:r>
            <w:r>
              <w:rPr>
                <w:rFonts w:cstheme="minorHAnsi"/>
                <w:sz w:val="22"/>
                <w:szCs w:val="22"/>
              </w:rPr>
              <w:t>and</w:t>
            </w:r>
            <w:r w:rsidR="00CF598E" w:rsidRPr="00BA67A0">
              <w:rPr>
                <w:rFonts w:cstheme="minorHAnsi"/>
                <w:sz w:val="22"/>
                <w:szCs w:val="22"/>
              </w:rPr>
              <w:t xml:space="preserve"> loved ones, or other supports.   </w:t>
            </w:r>
          </w:p>
          <w:p w14:paraId="36697B16" w14:textId="2C5B24EF" w:rsidR="00A14313" w:rsidRPr="00BA67A0" w:rsidRDefault="00A14313"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A67A0">
              <w:rPr>
                <w:rFonts w:cstheme="minorHAnsi"/>
                <w:sz w:val="22"/>
                <w:szCs w:val="22"/>
              </w:rPr>
              <w:t>Post-discharge follow</w:t>
            </w:r>
            <w:r w:rsidR="00AF6725">
              <w:rPr>
                <w:rFonts w:cstheme="minorHAnsi"/>
                <w:sz w:val="22"/>
                <w:szCs w:val="22"/>
              </w:rPr>
              <w:t>-</w:t>
            </w:r>
            <w:r w:rsidRPr="00BA67A0">
              <w:rPr>
                <w:rFonts w:cstheme="minorHAnsi"/>
                <w:sz w:val="22"/>
                <w:szCs w:val="22"/>
              </w:rPr>
              <w:t xml:space="preserve">up with CAMHS utilises the CAPA </w:t>
            </w:r>
            <w:r w:rsidR="0055486F">
              <w:rPr>
                <w:rFonts w:cstheme="minorHAnsi"/>
                <w:sz w:val="22"/>
                <w:szCs w:val="22"/>
              </w:rPr>
              <w:t>m</w:t>
            </w:r>
            <w:r w:rsidRPr="00BA67A0">
              <w:rPr>
                <w:rFonts w:cstheme="minorHAnsi"/>
                <w:sz w:val="22"/>
                <w:szCs w:val="22"/>
              </w:rPr>
              <w:t xml:space="preserve">odel of </w:t>
            </w:r>
            <w:r w:rsidR="0055486F">
              <w:rPr>
                <w:rFonts w:cstheme="minorHAnsi"/>
                <w:sz w:val="22"/>
                <w:szCs w:val="22"/>
              </w:rPr>
              <w:t>c</w:t>
            </w:r>
            <w:r w:rsidRPr="00BA67A0">
              <w:rPr>
                <w:rFonts w:cstheme="minorHAnsi"/>
                <w:sz w:val="22"/>
                <w:szCs w:val="22"/>
              </w:rPr>
              <w:t xml:space="preserve">are to engage with all people who access the service. This approach actively seeks to </w:t>
            </w:r>
            <w:r w:rsidR="00AF6725">
              <w:rPr>
                <w:rFonts w:cstheme="minorHAnsi"/>
                <w:sz w:val="22"/>
                <w:szCs w:val="22"/>
              </w:rPr>
              <w:t>partner</w:t>
            </w:r>
            <w:r w:rsidRPr="00BA67A0">
              <w:rPr>
                <w:rFonts w:cstheme="minorHAnsi"/>
                <w:sz w:val="22"/>
                <w:szCs w:val="22"/>
              </w:rPr>
              <w:t xml:space="preserve"> with young people and their carers to develop individual support plans </w:t>
            </w:r>
            <w:r w:rsidR="00AF6725">
              <w:rPr>
                <w:rFonts w:cstheme="minorHAnsi"/>
                <w:sz w:val="22"/>
                <w:szCs w:val="22"/>
              </w:rPr>
              <w:t>after</w:t>
            </w:r>
            <w:r w:rsidRPr="00BA67A0">
              <w:rPr>
                <w:rFonts w:cstheme="minorHAnsi"/>
                <w:sz w:val="22"/>
                <w:szCs w:val="22"/>
              </w:rPr>
              <w:t xml:space="preserve"> any referral</w:t>
            </w:r>
            <w:r w:rsidR="00AF6725">
              <w:rPr>
                <w:rFonts w:cstheme="minorHAnsi"/>
                <w:sz w:val="22"/>
                <w:szCs w:val="22"/>
              </w:rPr>
              <w:t xml:space="preserve"> – </w:t>
            </w:r>
            <w:r w:rsidRPr="00BA67A0">
              <w:rPr>
                <w:rFonts w:cstheme="minorHAnsi"/>
                <w:sz w:val="22"/>
                <w:szCs w:val="22"/>
              </w:rPr>
              <w:t xml:space="preserve">including </w:t>
            </w:r>
            <w:r w:rsidR="00AF6725">
              <w:rPr>
                <w:rFonts w:cstheme="minorHAnsi"/>
                <w:sz w:val="22"/>
                <w:szCs w:val="22"/>
              </w:rPr>
              <w:t>after</w:t>
            </w:r>
            <w:r w:rsidRPr="00BA67A0">
              <w:rPr>
                <w:rFonts w:cstheme="minorHAnsi"/>
                <w:sz w:val="22"/>
                <w:szCs w:val="22"/>
              </w:rPr>
              <w:t xml:space="preserve"> a suicide attempt</w:t>
            </w:r>
            <w:r w:rsidR="00AF6725">
              <w:rPr>
                <w:rFonts w:cstheme="minorHAnsi"/>
                <w:sz w:val="22"/>
                <w:szCs w:val="22"/>
              </w:rPr>
              <w:t xml:space="preserve"> – </w:t>
            </w:r>
            <w:r w:rsidRPr="00BA67A0">
              <w:rPr>
                <w:rFonts w:cstheme="minorHAnsi"/>
                <w:sz w:val="22"/>
                <w:szCs w:val="22"/>
              </w:rPr>
              <w:t>and</w:t>
            </w:r>
            <w:r w:rsidR="00AF6725">
              <w:rPr>
                <w:rFonts w:cstheme="minorHAnsi"/>
                <w:sz w:val="22"/>
                <w:szCs w:val="22"/>
              </w:rPr>
              <w:t xml:space="preserve"> with</w:t>
            </w:r>
            <w:r w:rsidRPr="00BA67A0">
              <w:rPr>
                <w:rFonts w:cstheme="minorHAnsi"/>
                <w:sz w:val="22"/>
                <w:szCs w:val="22"/>
              </w:rPr>
              <w:t xml:space="preserve"> those who self-harm.</w:t>
            </w:r>
          </w:p>
          <w:p w14:paraId="7DBEA4E7" w14:textId="3BC3A330" w:rsidR="00A14313" w:rsidRPr="00BA67A0" w:rsidRDefault="00A14313"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A67A0">
              <w:rPr>
                <w:rFonts w:cstheme="minorHAnsi"/>
                <w:sz w:val="22"/>
                <w:szCs w:val="22"/>
              </w:rPr>
              <w:t>CAPA is an evidence-based model and does not impose a treatment plan</w:t>
            </w:r>
            <w:r w:rsidR="00AF6725">
              <w:rPr>
                <w:rFonts w:cstheme="minorHAnsi"/>
                <w:sz w:val="22"/>
                <w:szCs w:val="22"/>
              </w:rPr>
              <w:t>,</w:t>
            </w:r>
            <w:r w:rsidRPr="00BA67A0">
              <w:rPr>
                <w:rFonts w:cstheme="minorHAnsi"/>
                <w:sz w:val="22"/>
                <w:szCs w:val="22"/>
              </w:rPr>
              <w:t xml:space="preserve"> but rather allows the young person and their family to choose how they want to be involved in their </w:t>
            </w:r>
            <w:r w:rsidR="00AF6725">
              <w:rPr>
                <w:rFonts w:cstheme="minorHAnsi"/>
                <w:sz w:val="22"/>
                <w:szCs w:val="22"/>
              </w:rPr>
              <w:t xml:space="preserve">own </w:t>
            </w:r>
            <w:r w:rsidRPr="00BA67A0">
              <w:rPr>
                <w:rFonts w:cstheme="minorHAnsi"/>
                <w:sz w:val="22"/>
                <w:szCs w:val="22"/>
              </w:rPr>
              <w:t>care.</w:t>
            </w:r>
          </w:p>
          <w:p w14:paraId="58094ABB" w14:textId="54448577" w:rsidR="009C382A" w:rsidRPr="00BA67A0" w:rsidRDefault="009C382A"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A67A0">
              <w:rPr>
                <w:rFonts w:cstheme="minorHAnsi"/>
                <w:sz w:val="22"/>
                <w:szCs w:val="22"/>
              </w:rPr>
              <w:lastRenderedPageBreak/>
              <w:t xml:space="preserve">All young people case managed through CAMHS, and those who present in crisis at the Emergency Department are encouraged to engage in decisions regarding recovery and support following a suicide attempt. Staff work intensively with young people and their families or carers to create a safety plan. </w:t>
            </w:r>
          </w:p>
          <w:p w14:paraId="260D114C" w14:textId="559AF3CE" w:rsidR="009C382A" w:rsidRPr="00BA67A0" w:rsidRDefault="00DE200A" w:rsidP="00DE200A">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A67A0">
              <w:rPr>
                <w:rFonts w:cstheme="minorHAnsi"/>
                <w:sz w:val="22"/>
                <w:szCs w:val="22"/>
              </w:rPr>
              <w:t>To address the continuation of care intent of this recommendation, a model of care for those young people and families who do not want CAMHS involvement would need</w:t>
            </w:r>
            <w:r w:rsidR="00AF6725">
              <w:rPr>
                <w:rFonts w:cstheme="minorHAnsi"/>
                <w:sz w:val="22"/>
                <w:szCs w:val="22"/>
              </w:rPr>
              <w:t xml:space="preserve"> to be developed</w:t>
            </w:r>
            <w:r w:rsidRPr="00BA67A0">
              <w:rPr>
                <w:rFonts w:cstheme="minorHAnsi"/>
                <w:sz w:val="22"/>
                <w:szCs w:val="22"/>
              </w:rPr>
              <w:t xml:space="preserve">. Options for future planning also include suicide attempt aftercare service delivery models </w:t>
            </w:r>
            <w:r w:rsidR="00E0302A">
              <w:rPr>
                <w:rFonts w:cstheme="minorHAnsi"/>
                <w:sz w:val="22"/>
                <w:szCs w:val="22"/>
              </w:rPr>
              <w:t xml:space="preserve">for young people under the age of 18, </w:t>
            </w:r>
            <w:r w:rsidRPr="00BA67A0">
              <w:rPr>
                <w:rFonts w:cstheme="minorHAnsi"/>
                <w:sz w:val="22"/>
                <w:szCs w:val="22"/>
              </w:rPr>
              <w:t>such as Wayback Suicide Support Program which has an evidence base for suicide prevention in adults</w:t>
            </w:r>
            <w:r w:rsidR="003F174D">
              <w:rPr>
                <w:rFonts w:cstheme="minorHAnsi"/>
                <w:sz w:val="22"/>
                <w:szCs w:val="22"/>
              </w:rPr>
              <w:t>’</w:t>
            </w:r>
            <w:r w:rsidRPr="00BA67A0">
              <w:rPr>
                <w:rFonts w:cstheme="minorHAnsi"/>
                <w:sz w:val="22"/>
                <w:szCs w:val="22"/>
              </w:rPr>
              <w:t xml:space="preserve"> post</w:t>
            </w:r>
            <w:r w:rsidR="00AF6725">
              <w:rPr>
                <w:rFonts w:cstheme="minorHAnsi"/>
                <w:sz w:val="22"/>
                <w:szCs w:val="22"/>
              </w:rPr>
              <w:t>-</w:t>
            </w:r>
            <w:r w:rsidRPr="00BA67A0">
              <w:rPr>
                <w:rFonts w:cstheme="minorHAnsi"/>
                <w:sz w:val="22"/>
                <w:szCs w:val="22"/>
              </w:rPr>
              <w:t xml:space="preserve">hospital presentation. </w:t>
            </w:r>
          </w:p>
        </w:tc>
      </w:tr>
      <w:tr w:rsidR="002F0F82" w:rsidRPr="00284CD9" w14:paraId="687A6492" w14:textId="77777777" w:rsidTr="000D09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620F4CE5" w14:textId="0280A1A5" w:rsidR="009A50FA" w:rsidRPr="007D4A4A" w:rsidRDefault="009A50FA" w:rsidP="009A50FA">
            <w:pPr>
              <w:spacing w:after="295" w:line="259" w:lineRule="auto"/>
              <w:rPr>
                <w:rFonts w:cstheme="minorHAnsi"/>
                <w:sz w:val="22"/>
                <w:szCs w:val="22"/>
              </w:rPr>
            </w:pPr>
            <w:r w:rsidRPr="007D4A4A">
              <w:rPr>
                <w:rFonts w:cstheme="minorHAnsi"/>
                <w:sz w:val="22"/>
                <w:szCs w:val="22"/>
              </w:rPr>
              <w:lastRenderedPageBreak/>
              <w:t>RECOMMENDATION 6</w:t>
            </w:r>
          </w:p>
          <w:p w14:paraId="3C0E84BB" w14:textId="77777777" w:rsidR="002F0F82" w:rsidRPr="007D4A4A" w:rsidRDefault="00CF598E" w:rsidP="00F242DC">
            <w:pPr>
              <w:spacing w:after="295" w:line="259" w:lineRule="auto"/>
              <w:rPr>
                <w:rFonts w:cstheme="minorHAnsi"/>
                <w:b/>
                <w:bCs/>
                <w:sz w:val="22"/>
                <w:szCs w:val="22"/>
              </w:rPr>
            </w:pPr>
            <w:r w:rsidRPr="007D4A4A">
              <w:rPr>
                <w:rFonts w:cstheme="minorHAnsi"/>
                <w:b/>
                <w:bCs/>
                <w:sz w:val="22"/>
                <w:szCs w:val="22"/>
              </w:rPr>
              <w:t>Implement evidence-based, assertive outreach guidelines into ACT</w:t>
            </w:r>
            <w:r w:rsidRPr="007D4A4A">
              <w:rPr>
                <w:b/>
                <w:bCs/>
                <w:sz w:val="22"/>
                <w:szCs w:val="22"/>
              </w:rPr>
              <w:t xml:space="preserve"> </w:t>
            </w:r>
            <w:r w:rsidRPr="007D4A4A">
              <w:rPr>
                <w:rFonts w:cstheme="minorHAnsi"/>
                <w:b/>
                <w:bCs/>
                <w:sz w:val="22"/>
                <w:szCs w:val="22"/>
              </w:rPr>
              <w:t>Government policy that include face-to-face contact with young people who have attempted suicide.</w:t>
            </w:r>
          </w:p>
          <w:p w14:paraId="71B222F1" w14:textId="5AE634DD" w:rsidR="00CF598E" w:rsidRPr="007D4A4A" w:rsidRDefault="00CF598E" w:rsidP="00F242DC">
            <w:pPr>
              <w:spacing w:after="295" w:line="259" w:lineRule="auto"/>
              <w:rPr>
                <w:rFonts w:cstheme="minorHAnsi"/>
                <w:sz w:val="22"/>
                <w:szCs w:val="22"/>
              </w:rPr>
            </w:pPr>
            <w:r w:rsidRPr="007D4A4A">
              <w:rPr>
                <w:rFonts w:cstheme="minorHAnsi"/>
                <w:sz w:val="22"/>
                <w:szCs w:val="22"/>
              </w:rPr>
              <w:t>The Committee recommends that assertive follow up occur for young people after a suicide attempt. A previous suicide attempt is one of the most consistent predictors of a completed suicide among adolescents. Any support plan developed in conjunction with young people and their families should include contact within the first 24 hours, frequent contact, face-to face visits and support that includes intense case management. Where possible, contact with young people and their families should be flexible, with the preference for professionals to meet with young people in their own environments.  The Committee recommends that the ACT Government monitor the effectiveness of the Suicide Prevention Outreach Teams in NSW to inform future planning of ACT suicide prevention outreach programs.</w:t>
            </w:r>
          </w:p>
        </w:tc>
        <w:tc>
          <w:tcPr>
            <w:tcW w:w="5245" w:type="dxa"/>
            <w:shd w:val="clear" w:color="auto" w:fill="FFFFFF" w:themeFill="background1"/>
            <w:vAlign w:val="top"/>
          </w:tcPr>
          <w:sdt>
            <w:sdtPr>
              <w:rPr>
                <w:rFonts w:cstheme="minorHAnsi"/>
                <w:b/>
                <w:bCs/>
                <w:szCs w:val="36"/>
              </w:rPr>
              <w:alias w:val="Not Agreed/Noted/Agreed in Priciple/Agreed"/>
              <w:tag w:val="Not Agreed/Noted/Agreed in Priciple/Agreed"/>
              <w:id w:val="-683286915"/>
              <w:placeholder>
                <w:docPart w:val="D0C8A048CDFA43AD82C38CE298DB0C57"/>
              </w:placeholder>
              <w:dropDownList>
                <w:listItem w:value="Choose an item."/>
                <w:listItem w:displayText="Not Agreed" w:value="Not Agreed"/>
                <w:listItem w:displayText="Noted" w:value="Noted"/>
                <w:listItem w:displayText="Agreed in Principle" w:value="Agreed in Principle"/>
                <w:listItem w:displayText="Agreed" w:value="Agreed"/>
              </w:dropDownList>
            </w:sdtPr>
            <w:sdtEndPr/>
            <w:sdtContent>
              <w:p w14:paraId="6ED6B07A" w14:textId="6F37E80F" w:rsidR="009A50FA" w:rsidRPr="0002110F" w:rsidRDefault="0019539E"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rFonts w:cstheme="minorHAnsi"/>
                    <w:b/>
                    <w:bCs/>
                    <w:sz w:val="28"/>
                    <w:szCs w:val="28"/>
                  </w:rPr>
                </w:pPr>
                <w:r w:rsidRPr="0019539E">
                  <w:rPr>
                    <w:rFonts w:cstheme="minorHAnsi"/>
                    <w:b/>
                    <w:bCs/>
                    <w:sz w:val="22"/>
                    <w:szCs w:val="36"/>
                  </w:rPr>
                  <w:t>Agreed</w:t>
                </w:r>
              </w:p>
            </w:sdtContent>
          </w:sdt>
          <w:p w14:paraId="74DF21CC" w14:textId="4F4F5191" w:rsidR="006E5BEE" w:rsidRDefault="006E5BEE" w:rsidP="000D0944">
            <w:pPr>
              <w:pStyle w:val="NoSpacing"/>
              <w:shd w:val="clear" w:color="auto" w:fill="FFFFFF" w:themeFill="background1"/>
              <w:spacing w:before="120"/>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T</w:t>
            </w:r>
            <w:r w:rsidRPr="006E5BEE">
              <w:rPr>
                <w:sz w:val="22"/>
                <w:szCs w:val="22"/>
              </w:rPr>
              <w:t xml:space="preserve">he Government </w:t>
            </w:r>
            <w:r w:rsidR="00E0302A">
              <w:rPr>
                <w:sz w:val="22"/>
                <w:szCs w:val="22"/>
              </w:rPr>
              <w:t xml:space="preserve">has provided </w:t>
            </w:r>
            <w:r w:rsidRPr="006E5BEE">
              <w:rPr>
                <w:sz w:val="22"/>
                <w:szCs w:val="22"/>
              </w:rPr>
              <w:t>resourcing to continue delivering the Adolescent Mobile Outreach Service (AMOS), with funding of $3.16m over 3 years from 2021-22 to 2023-24</w:t>
            </w:r>
            <w:r w:rsidR="00E0302A">
              <w:rPr>
                <w:sz w:val="22"/>
                <w:szCs w:val="22"/>
              </w:rPr>
              <w:t>.</w:t>
            </w:r>
          </w:p>
          <w:p w14:paraId="610EF5C0" w14:textId="4CF52D7E" w:rsidR="00BA67A0" w:rsidRPr="0055486F" w:rsidRDefault="00DE200A" w:rsidP="000D0944">
            <w:pPr>
              <w:pStyle w:val="NoSpacing"/>
              <w:shd w:val="clear" w:color="auto" w:fill="FFFFFF" w:themeFill="background1"/>
              <w:spacing w:before="120"/>
              <w:jc w:val="left"/>
              <w:cnfStyle w:val="000000010000" w:firstRow="0" w:lastRow="0" w:firstColumn="0" w:lastColumn="0" w:oddVBand="0" w:evenVBand="0" w:oddHBand="0" w:evenHBand="1" w:firstRowFirstColumn="0" w:firstRowLastColumn="0" w:lastRowFirstColumn="0" w:lastRowLastColumn="0"/>
              <w:rPr>
                <w:sz w:val="22"/>
                <w:szCs w:val="22"/>
              </w:rPr>
            </w:pPr>
            <w:r w:rsidRPr="0055486F">
              <w:rPr>
                <w:sz w:val="22"/>
                <w:szCs w:val="22"/>
              </w:rPr>
              <w:t>CAMHS Adolescent Mobile Outreach Service (AMOS) is a community mental health team providing assessment and treatment for adolescents aged 12 – 18 years with moderate to severe mental illness, who experience barriers to accessing mainstream services or require intensive outreach support. Young people engaged with the</w:t>
            </w:r>
            <w:r w:rsidR="00AF6725">
              <w:rPr>
                <w:sz w:val="22"/>
                <w:szCs w:val="22"/>
              </w:rPr>
              <w:t xml:space="preserve"> AMOS</w:t>
            </w:r>
            <w:r w:rsidRPr="0055486F">
              <w:rPr>
                <w:sz w:val="22"/>
                <w:szCs w:val="22"/>
              </w:rPr>
              <w:t xml:space="preserve"> </w:t>
            </w:r>
            <w:r w:rsidR="00AF6725">
              <w:rPr>
                <w:sz w:val="22"/>
                <w:szCs w:val="22"/>
              </w:rPr>
              <w:t>team</w:t>
            </w:r>
            <w:r w:rsidRPr="0055486F">
              <w:rPr>
                <w:sz w:val="22"/>
                <w:szCs w:val="22"/>
              </w:rPr>
              <w:t xml:space="preserve"> often have incidents of significant </w:t>
            </w:r>
            <w:r w:rsidRPr="0055486F">
              <w:rPr>
                <w:sz w:val="22"/>
                <w:szCs w:val="22"/>
              </w:rPr>
              <w:br/>
              <w:t>self-harm.</w:t>
            </w:r>
            <w:r w:rsidR="00BA67A0" w:rsidRPr="0055486F">
              <w:rPr>
                <w:sz w:val="22"/>
                <w:szCs w:val="22"/>
              </w:rPr>
              <w:t xml:space="preserve"> </w:t>
            </w:r>
            <w:r w:rsidR="00AF6725">
              <w:rPr>
                <w:sz w:val="22"/>
                <w:szCs w:val="22"/>
              </w:rPr>
              <w:t>T</w:t>
            </w:r>
            <w:r w:rsidR="00BA67A0" w:rsidRPr="0055486F">
              <w:rPr>
                <w:sz w:val="22"/>
                <w:szCs w:val="22"/>
              </w:rPr>
              <w:t xml:space="preserve">he service </w:t>
            </w:r>
            <w:r w:rsidR="00AF6725">
              <w:rPr>
                <w:sz w:val="22"/>
                <w:szCs w:val="22"/>
              </w:rPr>
              <w:t>seeks</w:t>
            </w:r>
            <w:r w:rsidR="00BA67A0" w:rsidRPr="0055486F">
              <w:rPr>
                <w:sz w:val="22"/>
                <w:szCs w:val="22"/>
              </w:rPr>
              <w:t xml:space="preserve"> to maintain</w:t>
            </w:r>
            <w:r w:rsidR="00CF55B6">
              <w:rPr>
                <w:sz w:val="22"/>
                <w:szCs w:val="22"/>
              </w:rPr>
              <w:t>:</w:t>
            </w:r>
            <w:r w:rsidR="00BA67A0" w:rsidRPr="0055486F">
              <w:rPr>
                <w:sz w:val="22"/>
                <w:szCs w:val="22"/>
              </w:rPr>
              <w:t xml:space="preserve"> </w:t>
            </w:r>
          </w:p>
          <w:p w14:paraId="297B4F27" w14:textId="43072546" w:rsidR="00BA67A0" w:rsidRPr="0055486F" w:rsidRDefault="00AF6725" w:rsidP="000D0944">
            <w:pPr>
              <w:pStyle w:val="NoSpacing"/>
              <w:numPr>
                <w:ilvl w:val="0"/>
                <w:numId w:val="5"/>
              </w:numPr>
              <w:shd w:val="clear" w:color="auto" w:fill="FFFFFF" w:themeFill="background1"/>
              <w:spacing w:before="120"/>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D</w:t>
            </w:r>
            <w:r w:rsidR="00BA67A0" w:rsidRPr="0055486F">
              <w:rPr>
                <w:sz w:val="22"/>
                <w:szCs w:val="22"/>
              </w:rPr>
              <w:t>elivery of evidence-based treatment and rehabilitation in the home</w:t>
            </w:r>
            <w:r>
              <w:rPr>
                <w:sz w:val="22"/>
                <w:szCs w:val="22"/>
              </w:rPr>
              <w:t>,</w:t>
            </w:r>
            <w:r w:rsidR="00BA67A0" w:rsidRPr="0055486F">
              <w:rPr>
                <w:sz w:val="22"/>
                <w:szCs w:val="22"/>
              </w:rPr>
              <w:t xml:space="preserve"> or in a suitable location as identified by</w:t>
            </w:r>
            <w:r>
              <w:rPr>
                <w:sz w:val="22"/>
                <w:szCs w:val="22"/>
              </w:rPr>
              <w:t xml:space="preserve"> the</w:t>
            </w:r>
            <w:r w:rsidR="00BA67A0" w:rsidRPr="0055486F">
              <w:rPr>
                <w:sz w:val="22"/>
                <w:szCs w:val="22"/>
              </w:rPr>
              <w:t xml:space="preserve"> young vulnerable young person who </w:t>
            </w:r>
            <w:r>
              <w:rPr>
                <w:sz w:val="22"/>
                <w:szCs w:val="22"/>
              </w:rPr>
              <w:t xml:space="preserve">is </w:t>
            </w:r>
            <w:r w:rsidR="00BA67A0" w:rsidRPr="0055486F">
              <w:rPr>
                <w:sz w:val="22"/>
                <w:szCs w:val="22"/>
              </w:rPr>
              <w:t>unable to access office based mental health treatment.</w:t>
            </w:r>
          </w:p>
          <w:p w14:paraId="7A984708" w14:textId="61067A68" w:rsidR="00BA67A0" w:rsidRPr="0055486F" w:rsidRDefault="00B47CC5" w:rsidP="000D0944">
            <w:pPr>
              <w:pStyle w:val="NoSpacing"/>
              <w:numPr>
                <w:ilvl w:val="0"/>
                <w:numId w:val="5"/>
              </w:numPr>
              <w:shd w:val="clear" w:color="auto" w:fill="FFFFFF" w:themeFill="background1"/>
              <w:spacing w:before="120"/>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An o</w:t>
            </w:r>
            <w:r w:rsidR="00BA67A0" w:rsidRPr="0055486F">
              <w:rPr>
                <w:sz w:val="22"/>
                <w:szCs w:val="22"/>
              </w:rPr>
              <w:t>utreach service that runs seven days per week</w:t>
            </w:r>
            <w:r w:rsidR="00AF6725">
              <w:rPr>
                <w:sz w:val="22"/>
                <w:szCs w:val="22"/>
              </w:rPr>
              <w:t>,</w:t>
            </w:r>
            <w:r w:rsidR="00BA67A0" w:rsidRPr="0055486F">
              <w:rPr>
                <w:sz w:val="22"/>
                <w:szCs w:val="22"/>
              </w:rPr>
              <w:t xml:space="preserve"> providing comprehensive mental health support and treatment in the home, or </w:t>
            </w:r>
            <w:r w:rsidR="003F174D" w:rsidRPr="0055486F">
              <w:rPr>
                <w:sz w:val="22"/>
                <w:szCs w:val="22"/>
              </w:rPr>
              <w:t>a</w:t>
            </w:r>
            <w:r w:rsidR="00BA67A0" w:rsidRPr="0055486F">
              <w:rPr>
                <w:sz w:val="22"/>
                <w:szCs w:val="22"/>
              </w:rPr>
              <w:t xml:space="preserve"> </w:t>
            </w:r>
            <w:r w:rsidR="001565D3">
              <w:rPr>
                <w:sz w:val="22"/>
                <w:szCs w:val="22"/>
              </w:rPr>
              <w:t>suitable</w:t>
            </w:r>
            <w:r w:rsidR="00BA67A0" w:rsidRPr="0055486F">
              <w:rPr>
                <w:sz w:val="22"/>
                <w:szCs w:val="22"/>
              </w:rPr>
              <w:t xml:space="preserve"> community setting such as a refug</w:t>
            </w:r>
            <w:r w:rsidR="001565D3">
              <w:rPr>
                <w:sz w:val="22"/>
                <w:szCs w:val="22"/>
              </w:rPr>
              <w:t>e if appropriate</w:t>
            </w:r>
            <w:r w:rsidR="00BA67A0" w:rsidRPr="0055486F">
              <w:rPr>
                <w:sz w:val="22"/>
                <w:szCs w:val="22"/>
              </w:rPr>
              <w:t>.</w:t>
            </w:r>
          </w:p>
          <w:p w14:paraId="1C2F1B85" w14:textId="4508F9E5" w:rsidR="00036651" w:rsidRDefault="00BA67A0" w:rsidP="00036651">
            <w:pPr>
              <w:pStyle w:val="NoSpacing"/>
              <w:numPr>
                <w:ilvl w:val="0"/>
                <w:numId w:val="5"/>
              </w:numPr>
              <w:shd w:val="clear" w:color="auto" w:fill="FFFFFF" w:themeFill="background1"/>
              <w:spacing w:before="120"/>
              <w:jc w:val="left"/>
              <w:cnfStyle w:val="000000010000" w:firstRow="0" w:lastRow="0" w:firstColumn="0" w:lastColumn="0" w:oddVBand="0" w:evenVBand="0" w:oddHBand="0" w:evenHBand="1" w:firstRowFirstColumn="0" w:firstRowLastColumn="0" w:lastRowFirstColumn="0" w:lastRowLastColumn="0"/>
              <w:rPr>
                <w:sz w:val="22"/>
                <w:szCs w:val="22"/>
              </w:rPr>
            </w:pPr>
            <w:r w:rsidRPr="0055486F">
              <w:rPr>
                <w:sz w:val="22"/>
                <w:szCs w:val="22"/>
              </w:rPr>
              <w:t>Avoidance and reduction in hospital admission and/or re</w:t>
            </w:r>
            <w:r w:rsidR="00B47CC5">
              <w:rPr>
                <w:sz w:val="22"/>
                <w:szCs w:val="22"/>
              </w:rPr>
              <w:t>-</w:t>
            </w:r>
            <w:r w:rsidRPr="0055486F">
              <w:rPr>
                <w:sz w:val="22"/>
                <w:szCs w:val="22"/>
              </w:rPr>
              <w:t>admission and reduce</w:t>
            </w:r>
            <w:r w:rsidR="001565D3">
              <w:rPr>
                <w:sz w:val="22"/>
                <w:szCs w:val="22"/>
              </w:rPr>
              <w:t>d</w:t>
            </w:r>
            <w:r w:rsidRPr="0055486F">
              <w:rPr>
                <w:sz w:val="22"/>
                <w:szCs w:val="22"/>
              </w:rPr>
              <w:t xml:space="preserve"> length of stay for these children and young people. </w:t>
            </w:r>
          </w:p>
          <w:p w14:paraId="59F35E6D" w14:textId="7143E455" w:rsidR="00B47CC5" w:rsidRPr="00CF55B6" w:rsidRDefault="001565D3" w:rsidP="000D0944">
            <w:pPr>
              <w:shd w:val="clear" w:color="auto" w:fill="FFFFFF" w:themeFill="background1"/>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Pr>
                <w:rFonts w:cstheme="minorHAnsi"/>
                <w:sz w:val="22"/>
                <w:szCs w:val="22"/>
              </w:rPr>
              <w:t xml:space="preserve">Moving forward, </w:t>
            </w:r>
            <w:r w:rsidR="007D4A4A" w:rsidRPr="007D4A4A">
              <w:rPr>
                <w:rFonts w:cstheme="minorHAnsi"/>
                <w:sz w:val="22"/>
                <w:szCs w:val="22"/>
              </w:rPr>
              <w:t>ACTHD will partner with C</w:t>
            </w:r>
            <w:r w:rsidR="00B47CC5">
              <w:rPr>
                <w:rFonts w:cstheme="minorHAnsi"/>
                <w:sz w:val="22"/>
                <w:szCs w:val="22"/>
              </w:rPr>
              <w:t xml:space="preserve">anberra </w:t>
            </w:r>
            <w:r w:rsidR="007D4A4A" w:rsidRPr="007D4A4A">
              <w:rPr>
                <w:rFonts w:cstheme="minorHAnsi"/>
                <w:sz w:val="22"/>
                <w:szCs w:val="22"/>
              </w:rPr>
              <w:t>H</w:t>
            </w:r>
            <w:r w:rsidR="00B47CC5">
              <w:rPr>
                <w:rFonts w:cstheme="minorHAnsi"/>
                <w:sz w:val="22"/>
                <w:szCs w:val="22"/>
              </w:rPr>
              <w:t xml:space="preserve">ealth </w:t>
            </w:r>
            <w:r w:rsidR="007D4A4A" w:rsidRPr="007D4A4A">
              <w:rPr>
                <w:rFonts w:cstheme="minorHAnsi"/>
                <w:sz w:val="22"/>
                <w:szCs w:val="22"/>
              </w:rPr>
              <w:t>S</w:t>
            </w:r>
            <w:r w:rsidR="00B47CC5">
              <w:rPr>
                <w:rFonts w:cstheme="minorHAnsi"/>
                <w:sz w:val="22"/>
                <w:szCs w:val="22"/>
              </w:rPr>
              <w:t>ervices</w:t>
            </w:r>
            <w:r w:rsidR="007D4A4A" w:rsidRPr="007D4A4A">
              <w:rPr>
                <w:rFonts w:cstheme="minorHAnsi"/>
                <w:sz w:val="22"/>
                <w:szCs w:val="22"/>
              </w:rPr>
              <w:t xml:space="preserve"> in decisions around</w:t>
            </w:r>
            <w:r w:rsidR="00BA67A0">
              <w:rPr>
                <w:rFonts w:cstheme="minorHAnsi"/>
                <w:sz w:val="22"/>
                <w:szCs w:val="22"/>
              </w:rPr>
              <w:t xml:space="preserve"> increasing </w:t>
            </w:r>
            <w:r w:rsidR="00BA67A0">
              <w:rPr>
                <w:rFonts w:cstheme="minorHAnsi"/>
                <w:sz w:val="22"/>
                <w:szCs w:val="22"/>
              </w:rPr>
              <w:lastRenderedPageBreak/>
              <w:t>capacity for</w:t>
            </w:r>
            <w:r w:rsidR="007D4A4A" w:rsidRPr="007D4A4A">
              <w:rPr>
                <w:rFonts w:cstheme="minorHAnsi"/>
                <w:sz w:val="22"/>
                <w:szCs w:val="22"/>
              </w:rPr>
              <w:t xml:space="preserve"> assertive outreach</w:t>
            </w:r>
            <w:r w:rsidR="00BA67A0">
              <w:rPr>
                <w:rFonts w:cstheme="minorHAnsi"/>
                <w:sz w:val="22"/>
                <w:szCs w:val="22"/>
              </w:rPr>
              <w:t xml:space="preserve">, and </w:t>
            </w:r>
            <w:r w:rsidR="00D9500C">
              <w:rPr>
                <w:rFonts w:cstheme="minorHAnsi"/>
                <w:sz w:val="22"/>
                <w:szCs w:val="22"/>
              </w:rPr>
              <w:t xml:space="preserve">in policy development for </w:t>
            </w:r>
            <w:r w:rsidR="00CF55B6">
              <w:rPr>
                <w:rFonts w:cstheme="minorHAnsi"/>
                <w:sz w:val="22"/>
                <w:szCs w:val="22"/>
              </w:rPr>
              <w:t>24-hour</w:t>
            </w:r>
            <w:r w:rsidR="00BA67A0">
              <w:rPr>
                <w:rFonts w:cstheme="minorHAnsi"/>
                <w:sz w:val="22"/>
                <w:szCs w:val="22"/>
              </w:rPr>
              <w:t xml:space="preserve"> post incident follow</w:t>
            </w:r>
            <w:r>
              <w:rPr>
                <w:rFonts w:cstheme="minorHAnsi"/>
                <w:sz w:val="22"/>
                <w:szCs w:val="22"/>
              </w:rPr>
              <w:t>-</w:t>
            </w:r>
            <w:r w:rsidR="00BA67A0">
              <w:rPr>
                <w:rFonts w:cstheme="minorHAnsi"/>
                <w:sz w:val="22"/>
                <w:szCs w:val="22"/>
              </w:rPr>
              <w:t>up</w:t>
            </w:r>
            <w:r w:rsidR="007D4A4A" w:rsidRPr="007D4A4A">
              <w:rPr>
                <w:rFonts w:cstheme="minorHAnsi"/>
                <w:sz w:val="22"/>
                <w:szCs w:val="22"/>
              </w:rPr>
              <w:t xml:space="preserve">. </w:t>
            </w:r>
          </w:p>
        </w:tc>
      </w:tr>
      <w:tr w:rsidR="002F0F82" w:rsidRPr="00284CD9" w14:paraId="102C18CC" w14:textId="77777777" w:rsidTr="000D0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0005CA08" w14:textId="1168CBF0" w:rsidR="009A50FA" w:rsidRPr="007D4A4A" w:rsidRDefault="009A50FA" w:rsidP="009A50FA">
            <w:pPr>
              <w:spacing w:after="295" w:line="259" w:lineRule="auto"/>
              <w:rPr>
                <w:rFonts w:cstheme="minorHAnsi"/>
                <w:sz w:val="22"/>
                <w:szCs w:val="22"/>
              </w:rPr>
            </w:pPr>
            <w:r w:rsidRPr="007D4A4A">
              <w:rPr>
                <w:rFonts w:cstheme="minorHAnsi"/>
                <w:sz w:val="22"/>
                <w:szCs w:val="22"/>
              </w:rPr>
              <w:lastRenderedPageBreak/>
              <w:t>RECOMMENDATION 7</w:t>
            </w:r>
          </w:p>
          <w:p w14:paraId="7C845383" w14:textId="2FC1A960" w:rsidR="007D4A4A" w:rsidRPr="000D0944" w:rsidRDefault="007D4A4A" w:rsidP="007D4A4A">
            <w:pPr>
              <w:spacing w:after="295" w:line="259" w:lineRule="auto"/>
              <w:rPr>
                <w:rFonts w:cstheme="minorHAnsi"/>
                <w:b/>
                <w:bCs/>
                <w:sz w:val="22"/>
                <w:szCs w:val="22"/>
              </w:rPr>
            </w:pPr>
            <w:r w:rsidRPr="000D0944">
              <w:rPr>
                <w:rFonts w:cstheme="minorHAnsi"/>
                <w:b/>
                <w:bCs/>
                <w:sz w:val="22"/>
                <w:szCs w:val="22"/>
              </w:rPr>
              <w:t>Train staff from relevant organisations on responsible information</w:t>
            </w:r>
            <w:r w:rsidRPr="000D0944">
              <w:rPr>
                <w:b/>
                <w:bCs/>
                <w:sz w:val="22"/>
                <w:szCs w:val="22"/>
              </w:rPr>
              <w:t xml:space="preserve"> </w:t>
            </w:r>
            <w:r w:rsidRPr="000D0944">
              <w:rPr>
                <w:rFonts w:cstheme="minorHAnsi"/>
                <w:b/>
                <w:bCs/>
                <w:sz w:val="22"/>
                <w:szCs w:val="22"/>
              </w:rPr>
              <w:t>sharing.</w:t>
            </w:r>
          </w:p>
          <w:p w14:paraId="38D7AFBF" w14:textId="1D4D6357" w:rsidR="002F0F82" w:rsidRPr="007D4A4A" w:rsidRDefault="007D4A4A" w:rsidP="007D4A4A">
            <w:pPr>
              <w:spacing w:after="295" w:line="259" w:lineRule="auto"/>
              <w:rPr>
                <w:rFonts w:cstheme="minorHAnsi"/>
                <w:sz w:val="22"/>
                <w:szCs w:val="22"/>
              </w:rPr>
            </w:pPr>
            <w:r w:rsidRPr="007D4A4A">
              <w:rPr>
                <w:rFonts w:cstheme="minorHAnsi"/>
                <w:sz w:val="22"/>
                <w:szCs w:val="22"/>
              </w:rPr>
              <w:t>The Committee recommends that people from organisations who are likely to encounter suicidal young people be trained on responsible information sharing. This training should be followed with a communication strategy that provides clear guidance to professionals on information sharing guidelines. Legislation and organisational policy are clear that information can be shared between services and to families when there is an immediate risk to an individual. It appears that failures to share information are due to professionals not understanding their responsibility to share information. This Committee’s 2018 report into children who died aged between 0 and 3 years identified similar issues with information sharing between services. It argued that for information sharing arrangements to operate effectively, they must be supported by organisational and professional cultures with strong governance and leadership that observe and understand the</w:t>
            </w:r>
            <w:r w:rsidRPr="007D4A4A">
              <w:rPr>
                <w:sz w:val="22"/>
                <w:szCs w:val="22"/>
              </w:rPr>
              <w:t xml:space="preserve"> </w:t>
            </w:r>
            <w:r w:rsidRPr="007D4A4A">
              <w:rPr>
                <w:rFonts w:cstheme="minorHAnsi"/>
                <w:sz w:val="22"/>
                <w:szCs w:val="22"/>
              </w:rPr>
              <w:t>guiding legislation (ACT Children and Young People Death Review Committee, 2018).</w:t>
            </w:r>
          </w:p>
        </w:tc>
        <w:tc>
          <w:tcPr>
            <w:tcW w:w="5245" w:type="dxa"/>
            <w:shd w:val="clear" w:color="auto" w:fill="FFFFFF" w:themeFill="background1"/>
            <w:vAlign w:val="top"/>
          </w:tcPr>
          <w:sdt>
            <w:sdtPr>
              <w:rPr>
                <w:rFonts w:cstheme="minorHAnsi"/>
                <w:b/>
                <w:bCs/>
                <w:szCs w:val="22"/>
              </w:rPr>
              <w:alias w:val="Not Agreed/Noted/Agreed in Priciple/Agreed"/>
              <w:tag w:val="Not Agreed/Noted/Agreed in Priciple/Agreed"/>
              <w:id w:val="-1523934155"/>
              <w:placeholder>
                <w:docPart w:val="9B3A63337B9540409577134E431542A9"/>
              </w:placeholder>
              <w:dropDownList>
                <w:listItem w:value="Choose an item."/>
                <w:listItem w:displayText="Not Agreed" w:value="Not Agreed"/>
                <w:listItem w:displayText="Noted" w:value="Noted"/>
                <w:listItem w:displayText="Agreed in Principle" w:value="Agreed in Principle"/>
                <w:listItem w:displayText="Agreed" w:value="Agreed"/>
              </w:dropDownList>
            </w:sdtPr>
            <w:sdtEndPr/>
            <w:sdtContent>
              <w:p w14:paraId="012D8301" w14:textId="4E1A1621" w:rsidR="009A50FA" w:rsidRPr="008745FA" w:rsidRDefault="00D9500C"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27EB4">
                  <w:rPr>
                    <w:rFonts w:cstheme="minorHAnsi"/>
                    <w:b/>
                    <w:bCs/>
                    <w:sz w:val="22"/>
                    <w:szCs w:val="22"/>
                  </w:rPr>
                  <w:t>Agreed</w:t>
                </w:r>
              </w:p>
            </w:sdtContent>
          </w:sdt>
          <w:p w14:paraId="4BF6D6FB" w14:textId="77777777" w:rsidR="00D9500C" w:rsidRDefault="001565D3"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The </w:t>
            </w:r>
            <w:r w:rsidR="00A428FA">
              <w:rPr>
                <w:rFonts w:cstheme="minorHAnsi"/>
                <w:sz w:val="22"/>
                <w:szCs w:val="22"/>
              </w:rPr>
              <w:t xml:space="preserve">ACT Government </w:t>
            </w:r>
            <w:r w:rsidR="00D9500C">
              <w:rPr>
                <w:rFonts w:cstheme="minorHAnsi"/>
                <w:sz w:val="22"/>
                <w:szCs w:val="22"/>
              </w:rPr>
              <w:t>is committed to ensuring staff are trained in information sharing and privacy requirements.</w:t>
            </w:r>
          </w:p>
          <w:p w14:paraId="0B35BD14" w14:textId="519BA0A9" w:rsidR="002218E8" w:rsidRDefault="002218E8"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Further </w:t>
            </w:r>
            <w:r w:rsidRPr="00C46977">
              <w:rPr>
                <w:sz w:val="22"/>
                <w:szCs w:val="22"/>
              </w:rPr>
              <w:t>professional development of</w:t>
            </w:r>
            <w:r>
              <w:rPr>
                <w:sz w:val="22"/>
                <w:szCs w:val="22"/>
              </w:rPr>
              <w:t xml:space="preserve"> </w:t>
            </w:r>
            <w:r w:rsidRPr="00C46977">
              <w:rPr>
                <w:sz w:val="22"/>
                <w:szCs w:val="22"/>
              </w:rPr>
              <w:t xml:space="preserve">staff </w:t>
            </w:r>
            <w:r>
              <w:rPr>
                <w:sz w:val="22"/>
                <w:szCs w:val="22"/>
              </w:rPr>
              <w:t xml:space="preserve">would ensure that appropriate </w:t>
            </w:r>
            <w:r w:rsidRPr="00C46977">
              <w:rPr>
                <w:sz w:val="22"/>
                <w:szCs w:val="22"/>
              </w:rPr>
              <w:t>information</w:t>
            </w:r>
            <w:r>
              <w:rPr>
                <w:sz w:val="22"/>
                <w:szCs w:val="22"/>
              </w:rPr>
              <w:t xml:space="preserve"> sharing</w:t>
            </w:r>
            <w:r w:rsidRPr="00C46977">
              <w:rPr>
                <w:sz w:val="22"/>
                <w:szCs w:val="22"/>
              </w:rPr>
              <w:t xml:space="preserve"> between agencies</w:t>
            </w:r>
            <w:r>
              <w:rPr>
                <w:sz w:val="22"/>
                <w:szCs w:val="22"/>
              </w:rPr>
              <w:t xml:space="preserve"> is maintained and that staff</w:t>
            </w:r>
            <w:r w:rsidRPr="00C46977">
              <w:rPr>
                <w:sz w:val="22"/>
                <w:szCs w:val="22"/>
              </w:rPr>
              <w:t xml:space="preserve"> </w:t>
            </w:r>
            <w:r>
              <w:rPr>
                <w:sz w:val="22"/>
                <w:szCs w:val="22"/>
              </w:rPr>
              <w:t>feel confident in sharing</w:t>
            </w:r>
            <w:r w:rsidRPr="00C46977">
              <w:rPr>
                <w:sz w:val="22"/>
                <w:szCs w:val="22"/>
              </w:rPr>
              <w:t xml:space="preserve"> information where there is an immediate risk to an individual’s life.</w:t>
            </w:r>
          </w:p>
          <w:p w14:paraId="113E3F08" w14:textId="4CF8F249" w:rsidR="00A428FA" w:rsidRDefault="00D9500C"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Government r</w:t>
            </w:r>
            <w:r w:rsidR="00A428FA">
              <w:rPr>
                <w:rFonts w:cstheme="minorHAnsi"/>
                <w:sz w:val="22"/>
                <w:szCs w:val="22"/>
              </w:rPr>
              <w:t xml:space="preserve">ecognises that </w:t>
            </w:r>
            <w:r>
              <w:rPr>
                <w:rFonts w:cstheme="minorHAnsi"/>
                <w:sz w:val="22"/>
                <w:szCs w:val="22"/>
              </w:rPr>
              <w:t xml:space="preserve">broader </w:t>
            </w:r>
            <w:r w:rsidR="00A428FA">
              <w:rPr>
                <w:rFonts w:cstheme="minorHAnsi"/>
                <w:sz w:val="22"/>
                <w:szCs w:val="22"/>
              </w:rPr>
              <w:t>information sharing would potentially involve a</w:t>
            </w:r>
            <w:r w:rsidR="001565D3">
              <w:rPr>
                <w:rFonts w:cstheme="minorHAnsi"/>
                <w:sz w:val="22"/>
                <w:szCs w:val="22"/>
              </w:rPr>
              <w:t xml:space="preserve"> change agenda encompassing</w:t>
            </w:r>
            <w:r w:rsidR="00A428FA">
              <w:rPr>
                <w:rFonts w:cstheme="minorHAnsi"/>
                <w:sz w:val="22"/>
                <w:szCs w:val="22"/>
              </w:rPr>
              <w:t xml:space="preserve"> legislat</w:t>
            </w:r>
            <w:r w:rsidR="001565D3">
              <w:rPr>
                <w:rFonts w:cstheme="minorHAnsi"/>
                <w:sz w:val="22"/>
                <w:szCs w:val="22"/>
              </w:rPr>
              <w:t>ion</w:t>
            </w:r>
            <w:r w:rsidR="00A428FA">
              <w:rPr>
                <w:rFonts w:cstheme="minorHAnsi"/>
                <w:sz w:val="22"/>
                <w:szCs w:val="22"/>
              </w:rPr>
              <w:t>, practice, training and policy.</w:t>
            </w:r>
          </w:p>
          <w:p w14:paraId="69D102B6" w14:textId="3236381E" w:rsidR="00A428FA" w:rsidRDefault="00A428FA"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Current </w:t>
            </w:r>
            <w:r w:rsidR="008745FA">
              <w:rPr>
                <w:rFonts w:cstheme="minorHAnsi"/>
                <w:sz w:val="22"/>
                <w:szCs w:val="22"/>
              </w:rPr>
              <w:t>activities</w:t>
            </w:r>
            <w:r>
              <w:rPr>
                <w:rFonts w:cstheme="minorHAnsi"/>
                <w:sz w:val="22"/>
                <w:szCs w:val="22"/>
              </w:rPr>
              <w:t xml:space="preserve"> that go some way in addressing this recommendation include:</w:t>
            </w:r>
          </w:p>
          <w:p w14:paraId="23C84435" w14:textId="2613CF65" w:rsidR="007D4A4A" w:rsidRPr="007D4A4A" w:rsidRDefault="001565D3"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The </w:t>
            </w:r>
            <w:r w:rsidR="007D4A4A" w:rsidRPr="007D4A4A">
              <w:rPr>
                <w:rFonts w:cstheme="minorHAnsi"/>
                <w:sz w:val="22"/>
                <w:szCs w:val="22"/>
              </w:rPr>
              <w:t xml:space="preserve">OMHW has implemented Everymind’s Mindframe Training as a key component of ACT LifeSpan. Mindframe provides training and support on </w:t>
            </w:r>
            <w:r>
              <w:rPr>
                <w:rFonts w:cstheme="minorHAnsi"/>
                <w:sz w:val="22"/>
                <w:szCs w:val="22"/>
              </w:rPr>
              <w:t>applying</w:t>
            </w:r>
            <w:r w:rsidR="007D4A4A" w:rsidRPr="007D4A4A">
              <w:rPr>
                <w:rFonts w:cstheme="minorHAnsi"/>
                <w:sz w:val="22"/>
                <w:szCs w:val="22"/>
              </w:rPr>
              <w:t xml:space="preserve"> best practice principles for safe communication about suicide, </w:t>
            </w:r>
            <w:r>
              <w:rPr>
                <w:rFonts w:cstheme="minorHAnsi"/>
                <w:sz w:val="22"/>
                <w:szCs w:val="22"/>
              </w:rPr>
              <w:t>for</w:t>
            </w:r>
            <w:r w:rsidR="007D4A4A" w:rsidRPr="007D4A4A">
              <w:rPr>
                <w:rFonts w:cstheme="minorHAnsi"/>
                <w:sz w:val="22"/>
                <w:szCs w:val="22"/>
              </w:rPr>
              <w:t xml:space="preserve"> a variety of sectors including health services, media and communication professionals, and educators. A component of this training is discussion </w:t>
            </w:r>
            <w:r>
              <w:rPr>
                <w:rFonts w:cstheme="minorHAnsi"/>
                <w:sz w:val="22"/>
                <w:szCs w:val="22"/>
              </w:rPr>
              <w:t>of</w:t>
            </w:r>
            <w:r w:rsidR="007D4A4A" w:rsidRPr="007D4A4A">
              <w:rPr>
                <w:rFonts w:cstheme="minorHAnsi"/>
                <w:sz w:val="22"/>
                <w:szCs w:val="22"/>
              </w:rPr>
              <w:t xml:space="preserve"> communication protocols for media stakeholders, clinicians, police and ambulance when a critical incident has occurred. Everymind will continue to provide local support to </w:t>
            </w:r>
            <w:r>
              <w:rPr>
                <w:rFonts w:cstheme="minorHAnsi"/>
                <w:sz w:val="22"/>
                <w:szCs w:val="22"/>
              </w:rPr>
              <w:t>embed</w:t>
            </w:r>
            <w:r w:rsidR="007D4A4A" w:rsidRPr="007D4A4A">
              <w:rPr>
                <w:rFonts w:cstheme="minorHAnsi"/>
                <w:sz w:val="22"/>
                <w:szCs w:val="22"/>
              </w:rPr>
              <w:t xml:space="preserve"> appropriate communication protocols. </w:t>
            </w:r>
            <w:r>
              <w:rPr>
                <w:rFonts w:cstheme="minorHAnsi"/>
                <w:sz w:val="22"/>
                <w:szCs w:val="22"/>
              </w:rPr>
              <w:t xml:space="preserve">The </w:t>
            </w:r>
            <w:r w:rsidR="007D4A4A" w:rsidRPr="007D4A4A">
              <w:rPr>
                <w:rFonts w:cstheme="minorHAnsi"/>
                <w:sz w:val="22"/>
                <w:szCs w:val="22"/>
              </w:rPr>
              <w:t>OMHW is working with other agencies on a Complex Cases project, which will help</w:t>
            </w:r>
            <w:r>
              <w:rPr>
                <w:rFonts w:cstheme="minorHAnsi"/>
                <w:sz w:val="22"/>
                <w:szCs w:val="22"/>
              </w:rPr>
              <w:t xml:space="preserve"> to</w:t>
            </w:r>
            <w:r w:rsidR="007D4A4A" w:rsidRPr="007D4A4A">
              <w:rPr>
                <w:rFonts w:cstheme="minorHAnsi"/>
                <w:sz w:val="22"/>
                <w:szCs w:val="22"/>
              </w:rPr>
              <w:t xml:space="preserve"> address the sharing of information across agencies for better outcomes. </w:t>
            </w:r>
          </w:p>
          <w:p w14:paraId="457E0FAC" w14:textId="0474401F" w:rsidR="00E8291D" w:rsidRPr="007D4A4A" w:rsidRDefault="007D4A4A" w:rsidP="000D0944">
            <w:pPr>
              <w:shd w:val="clear" w:color="auto" w:fill="FFFFFF" w:themeFill="background1"/>
              <w:jc w:val="left"/>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7D4A4A">
              <w:rPr>
                <w:rFonts w:cstheme="minorHAnsi"/>
                <w:sz w:val="22"/>
                <w:szCs w:val="22"/>
              </w:rPr>
              <w:t xml:space="preserve">The ACTHD is also working with the Australian Institute of Health and Welfare and the </w:t>
            </w:r>
            <w:r w:rsidR="008745FA" w:rsidRPr="007D4A4A">
              <w:rPr>
                <w:rFonts w:cstheme="minorHAnsi"/>
                <w:sz w:val="22"/>
                <w:szCs w:val="22"/>
              </w:rPr>
              <w:t>Coroner’s</w:t>
            </w:r>
            <w:r w:rsidRPr="007D4A4A">
              <w:rPr>
                <w:rFonts w:cstheme="minorHAnsi"/>
                <w:sz w:val="22"/>
                <w:szCs w:val="22"/>
              </w:rPr>
              <w:t xml:space="preserve"> Office to facilitate </w:t>
            </w:r>
            <w:r w:rsidR="001565D3">
              <w:rPr>
                <w:rFonts w:cstheme="minorHAnsi"/>
                <w:sz w:val="22"/>
                <w:szCs w:val="22"/>
              </w:rPr>
              <w:t xml:space="preserve">the </w:t>
            </w:r>
            <w:r w:rsidRPr="007D4A4A">
              <w:rPr>
                <w:rFonts w:cstheme="minorHAnsi"/>
                <w:sz w:val="22"/>
                <w:szCs w:val="22"/>
              </w:rPr>
              <w:t>use of the proposed Suicide and Self-Harm Monitoring portal</w:t>
            </w:r>
            <w:r w:rsidR="001565D3">
              <w:rPr>
                <w:rFonts w:cstheme="minorHAnsi"/>
                <w:sz w:val="22"/>
                <w:szCs w:val="22"/>
              </w:rPr>
              <w:t>. This</w:t>
            </w:r>
            <w:r w:rsidRPr="007D4A4A">
              <w:rPr>
                <w:rFonts w:cstheme="minorHAnsi"/>
                <w:sz w:val="22"/>
                <w:szCs w:val="22"/>
              </w:rPr>
              <w:t xml:space="preserve"> will help organisations involved in suicide monitoring to share information and respond to emerging needs.</w:t>
            </w:r>
          </w:p>
        </w:tc>
      </w:tr>
    </w:tbl>
    <w:p w14:paraId="4093CEC0" w14:textId="77777777" w:rsidR="00721D9C" w:rsidRDefault="00721D9C"/>
    <w:sectPr w:rsidR="00721D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E2C5" w14:textId="77777777" w:rsidR="00F242DC" w:rsidRDefault="00F242DC" w:rsidP="00A65295">
      <w:pPr>
        <w:spacing w:before="0" w:after="0"/>
      </w:pPr>
      <w:r>
        <w:separator/>
      </w:r>
    </w:p>
  </w:endnote>
  <w:endnote w:type="continuationSeparator" w:id="0">
    <w:p w14:paraId="26009CFE" w14:textId="77777777" w:rsidR="00F242DC" w:rsidRDefault="00F242DC" w:rsidP="00A652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353938"/>
      <w:docPartObj>
        <w:docPartGallery w:val="Page Numbers (Bottom of Page)"/>
        <w:docPartUnique/>
      </w:docPartObj>
    </w:sdtPr>
    <w:sdtEndPr>
      <w:rPr>
        <w:noProof/>
      </w:rPr>
    </w:sdtEndPr>
    <w:sdtContent>
      <w:p w14:paraId="07B91915" w14:textId="77777777" w:rsidR="00F242DC" w:rsidRDefault="00F242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3F705" w14:textId="77777777" w:rsidR="00F242DC" w:rsidRDefault="00F24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A30A6" w14:textId="77777777" w:rsidR="00F242DC" w:rsidRDefault="00F242DC" w:rsidP="00A65295">
      <w:pPr>
        <w:spacing w:before="0" w:after="0"/>
      </w:pPr>
      <w:r>
        <w:separator/>
      </w:r>
    </w:p>
  </w:footnote>
  <w:footnote w:type="continuationSeparator" w:id="0">
    <w:p w14:paraId="44B2C413" w14:textId="77777777" w:rsidR="00F242DC" w:rsidRDefault="00F242DC" w:rsidP="00A65295">
      <w:pPr>
        <w:spacing w:before="0" w:after="0"/>
      </w:pPr>
      <w:r>
        <w:continuationSeparator/>
      </w:r>
    </w:p>
  </w:footnote>
  <w:footnote w:id="1">
    <w:p w14:paraId="6625227A" w14:textId="06266C55" w:rsidR="00B53859" w:rsidRPr="003D7A2A" w:rsidRDefault="00AC3FDF" w:rsidP="00B53859">
      <w:pPr>
        <w:spacing w:before="0" w:after="0"/>
        <w:rPr>
          <w:rFonts w:ascii="Calibri" w:eastAsia="Times New Roman" w:hAnsi="Calibri" w:cs="Calibri"/>
          <w:color w:val="auto"/>
          <w:szCs w:val="22"/>
          <w:lang w:eastAsia="en-AU"/>
        </w:rPr>
      </w:pPr>
      <w:r>
        <w:rPr>
          <w:rStyle w:val="FootnoteReference"/>
        </w:rPr>
        <w:footnoteRef/>
      </w:r>
      <w:r>
        <w:t xml:space="preserve"> </w:t>
      </w:r>
      <w:r w:rsidR="00B53859" w:rsidRPr="003D7A2A">
        <w:rPr>
          <w:sz w:val="20"/>
          <w:szCs w:val="18"/>
        </w:rPr>
        <w:t xml:space="preserve">A lived experience of suicide in this context refers to those with experience of suicide, </w:t>
      </w:r>
      <w:r w:rsidR="00B53859" w:rsidRPr="00B53859">
        <w:rPr>
          <w:sz w:val="20"/>
          <w:szCs w:val="18"/>
        </w:rPr>
        <w:t>including</w:t>
      </w:r>
      <w:r w:rsidR="00B53859" w:rsidRPr="003D7A2A">
        <w:rPr>
          <w:sz w:val="20"/>
          <w:szCs w:val="18"/>
        </w:rPr>
        <w:t xml:space="preserve"> family members and friends of those that have died by suicide, survivors of attempted suicide and those that have committed self-harm.</w:t>
      </w:r>
    </w:p>
    <w:p w14:paraId="2675FF95" w14:textId="39A88F31" w:rsidR="00AC3FDF" w:rsidRDefault="00AC3F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54B5"/>
    <w:multiLevelType w:val="hybridMultilevel"/>
    <w:tmpl w:val="0D967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F63663"/>
    <w:multiLevelType w:val="hybridMultilevel"/>
    <w:tmpl w:val="6E9492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5A78AF"/>
    <w:multiLevelType w:val="hybridMultilevel"/>
    <w:tmpl w:val="34B4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E343D"/>
    <w:multiLevelType w:val="hybridMultilevel"/>
    <w:tmpl w:val="ABD8EC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1C2C0F"/>
    <w:multiLevelType w:val="hybridMultilevel"/>
    <w:tmpl w:val="CAE68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F2A4411"/>
    <w:multiLevelType w:val="hybridMultilevel"/>
    <w:tmpl w:val="FC5CDBBA"/>
    <w:lvl w:ilvl="0" w:tplc="0C090019">
      <w:start w:val="1"/>
      <w:numFmt w:val="lowerLetter"/>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48"/>
    <w:rsid w:val="00012D09"/>
    <w:rsid w:val="0002110F"/>
    <w:rsid w:val="00036651"/>
    <w:rsid w:val="0007706E"/>
    <w:rsid w:val="000D0944"/>
    <w:rsid w:val="000E5B4D"/>
    <w:rsid w:val="001565D3"/>
    <w:rsid w:val="00163B73"/>
    <w:rsid w:val="00167269"/>
    <w:rsid w:val="0019539E"/>
    <w:rsid w:val="001A6ADE"/>
    <w:rsid w:val="001A7C8E"/>
    <w:rsid w:val="001F3BEF"/>
    <w:rsid w:val="00206872"/>
    <w:rsid w:val="00216A1A"/>
    <w:rsid w:val="00220348"/>
    <w:rsid w:val="002218E8"/>
    <w:rsid w:val="0025014B"/>
    <w:rsid w:val="002A3CD4"/>
    <w:rsid w:val="002C4CDC"/>
    <w:rsid w:val="002E5570"/>
    <w:rsid w:val="002F0F82"/>
    <w:rsid w:val="003540FF"/>
    <w:rsid w:val="00360214"/>
    <w:rsid w:val="00394298"/>
    <w:rsid w:val="003A03F1"/>
    <w:rsid w:val="003A066B"/>
    <w:rsid w:val="003D7A2A"/>
    <w:rsid w:val="003F174D"/>
    <w:rsid w:val="00427EB4"/>
    <w:rsid w:val="00430474"/>
    <w:rsid w:val="0044717A"/>
    <w:rsid w:val="00491C27"/>
    <w:rsid w:val="00502659"/>
    <w:rsid w:val="005544C1"/>
    <w:rsid w:val="0055486F"/>
    <w:rsid w:val="00557FB7"/>
    <w:rsid w:val="005A3C46"/>
    <w:rsid w:val="005B070B"/>
    <w:rsid w:val="005B794C"/>
    <w:rsid w:val="005C38A0"/>
    <w:rsid w:val="005D4DFC"/>
    <w:rsid w:val="005F3B83"/>
    <w:rsid w:val="005F3E70"/>
    <w:rsid w:val="005F49BF"/>
    <w:rsid w:val="005F5538"/>
    <w:rsid w:val="006368E1"/>
    <w:rsid w:val="006428F3"/>
    <w:rsid w:val="00697F17"/>
    <w:rsid w:val="006E5BEE"/>
    <w:rsid w:val="00721D9C"/>
    <w:rsid w:val="00754346"/>
    <w:rsid w:val="00754ED7"/>
    <w:rsid w:val="0077434D"/>
    <w:rsid w:val="007D4A4A"/>
    <w:rsid w:val="008079CA"/>
    <w:rsid w:val="0083673E"/>
    <w:rsid w:val="00854A9E"/>
    <w:rsid w:val="00871EC3"/>
    <w:rsid w:val="008745FA"/>
    <w:rsid w:val="00905C04"/>
    <w:rsid w:val="00935F81"/>
    <w:rsid w:val="00961005"/>
    <w:rsid w:val="00967F3E"/>
    <w:rsid w:val="009A50FA"/>
    <w:rsid w:val="009C382A"/>
    <w:rsid w:val="009F174E"/>
    <w:rsid w:val="00A12DE7"/>
    <w:rsid w:val="00A14313"/>
    <w:rsid w:val="00A220AA"/>
    <w:rsid w:val="00A428FA"/>
    <w:rsid w:val="00A61B97"/>
    <w:rsid w:val="00A64D99"/>
    <w:rsid w:val="00A65295"/>
    <w:rsid w:val="00AB1E2D"/>
    <w:rsid w:val="00AB66BA"/>
    <w:rsid w:val="00AC3FDF"/>
    <w:rsid w:val="00AF4367"/>
    <w:rsid w:val="00AF6725"/>
    <w:rsid w:val="00B25989"/>
    <w:rsid w:val="00B41E93"/>
    <w:rsid w:val="00B47CC5"/>
    <w:rsid w:val="00B53859"/>
    <w:rsid w:val="00BA65AB"/>
    <w:rsid w:val="00BA67A0"/>
    <w:rsid w:val="00BE31B3"/>
    <w:rsid w:val="00BE4A07"/>
    <w:rsid w:val="00C027C6"/>
    <w:rsid w:val="00C33F5E"/>
    <w:rsid w:val="00C46977"/>
    <w:rsid w:val="00CF55B6"/>
    <w:rsid w:val="00CF598E"/>
    <w:rsid w:val="00D10128"/>
    <w:rsid w:val="00D249BA"/>
    <w:rsid w:val="00D4698E"/>
    <w:rsid w:val="00D65C53"/>
    <w:rsid w:val="00D9500C"/>
    <w:rsid w:val="00DE200A"/>
    <w:rsid w:val="00DF2880"/>
    <w:rsid w:val="00E0302A"/>
    <w:rsid w:val="00E0361C"/>
    <w:rsid w:val="00E8291D"/>
    <w:rsid w:val="00EC315A"/>
    <w:rsid w:val="00F242DC"/>
    <w:rsid w:val="00F50D48"/>
    <w:rsid w:val="00F84473"/>
    <w:rsid w:val="00F92001"/>
    <w:rsid w:val="00F92AAD"/>
    <w:rsid w:val="00FC4E1C"/>
    <w:rsid w:val="00FD0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18C6"/>
  <w15:chartTrackingRefBased/>
  <w15:docId w15:val="{CDD01D8C-F283-407C-965B-DD71C8BF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48"/>
    <w:pPr>
      <w:spacing w:before="120" w:after="120" w:line="240" w:lineRule="auto"/>
    </w:pPr>
    <w:rPr>
      <w:color w:val="000000" w:themeColor="text1"/>
      <w:szCs w:val="20"/>
    </w:rPr>
  </w:style>
  <w:style w:type="paragraph" w:styleId="Heading1">
    <w:name w:val="heading 1"/>
    <w:basedOn w:val="Normal"/>
    <w:next w:val="Normal"/>
    <w:link w:val="Heading1Char"/>
    <w:uiPriority w:val="9"/>
    <w:qFormat/>
    <w:rsid w:val="002203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03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AR Heading 3"/>
    <w:basedOn w:val="Normal"/>
    <w:next w:val="Normal"/>
    <w:link w:val="Heading3Char"/>
    <w:qFormat/>
    <w:rsid w:val="00220348"/>
    <w:pPr>
      <w:keepNext/>
      <w:keepLines/>
      <w:spacing w:before="240"/>
      <w:outlineLvl w:val="2"/>
    </w:pPr>
    <w:rPr>
      <w:rFonts w:asciiTheme="majorHAnsi" w:eastAsiaTheme="majorEastAsia" w:hAnsiTheme="majorHAnsi" w:cstheme="majorBidi"/>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20348"/>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AR Heading 3 Char"/>
    <w:basedOn w:val="DefaultParagraphFont"/>
    <w:link w:val="Heading3"/>
    <w:rsid w:val="00220348"/>
    <w:rPr>
      <w:rFonts w:asciiTheme="majorHAnsi" w:eastAsiaTheme="majorEastAsia" w:hAnsiTheme="majorHAnsi" w:cstheme="majorBidi"/>
      <w:b/>
      <w:caps/>
      <w:color w:val="000000" w:themeColor="text1"/>
      <w:sz w:val="24"/>
      <w:szCs w:val="24"/>
    </w:rPr>
  </w:style>
  <w:style w:type="table" w:customStyle="1" w:styleId="ARTableFigures">
    <w:name w:val="AR_Table_Figures"/>
    <w:basedOn w:val="TableNormal"/>
    <w:uiPriority w:val="99"/>
    <w:qFormat/>
    <w:rsid w:val="00220348"/>
    <w:pPr>
      <w:spacing w:after="0" w:line="240" w:lineRule="auto"/>
      <w:jc w:val="right"/>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RTableheadingNormal">
    <w:name w:val="AR_Table_heading_Normal"/>
    <w:basedOn w:val="Normal"/>
    <w:qFormat/>
    <w:rsid w:val="00220348"/>
    <w:pPr>
      <w:spacing w:before="0" w:after="0"/>
      <w:jc w:val="center"/>
    </w:pPr>
    <w:rPr>
      <w:rFonts w:ascii="Calibri" w:eastAsia="Times New Roman" w:hAnsi="Calibri" w:cs="Times New Roman"/>
      <w:b/>
      <w:color w:val="auto"/>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220348"/>
    <w:pPr>
      <w:ind w:left="720"/>
      <w:contextualSpacing/>
    </w:pPr>
  </w:style>
  <w:style w:type="paragraph" w:styleId="Header">
    <w:name w:val="header"/>
    <w:basedOn w:val="Normal"/>
    <w:link w:val="HeaderChar"/>
    <w:uiPriority w:val="99"/>
    <w:unhideWhenUsed/>
    <w:rsid w:val="00220348"/>
    <w:pPr>
      <w:tabs>
        <w:tab w:val="center" w:pos="4513"/>
        <w:tab w:val="right" w:pos="9026"/>
      </w:tabs>
      <w:spacing w:before="0" w:after="0"/>
    </w:pPr>
  </w:style>
  <w:style w:type="character" w:customStyle="1" w:styleId="HeaderChar">
    <w:name w:val="Header Char"/>
    <w:basedOn w:val="DefaultParagraphFont"/>
    <w:link w:val="Header"/>
    <w:uiPriority w:val="99"/>
    <w:rsid w:val="00220348"/>
    <w:rPr>
      <w:color w:val="000000" w:themeColor="text1"/>
      <w:szCs w:val="20"/>
    </w:rPr>
  </w:style>
  <w:style w:type="paragraph" w:styleId="Footer">
    <w:name w:val="footer"/>
    <w:basedOn w:val="Normal"/>
    <w:link w:val="FooterChar"/>
    <w:uiPriority w:val="99"/>
    <w:unhideWhenUsed/>
    <w:rsid w:val="00220348"/>
    <w:pPr>
      <w:tabs>
        <w:tab w:val="center" w:pos="4513"/>
        <w:tab w:val="right" w:pos="9026"/>
      </w:tabs>
      <w:spacing w:before="0" w:after="0"/>
    </w:pPr>
  </w:style>
  <w:style w:type="character" w:customStyle="1" w:styleId="FooterChar">
    <w:name w:val="Footer Char"/>
    <w:basedOn w:val="DefaultParagraphFont"/>
    <w:link w:val="Footer"/>
    <w:uiPriority w:val="99"/>
    <w:rsid w:val="00220348"/>
    <w:rPr>
      <w:color w:val="000000" w:themeColor="text1"/>
      <w:szCs w:val="20"/>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220348"/>
    <w:rPr>
      <w:color w:val="000000" w:themeColor="text1"/>
      <w:szCs w:val="20"/>
    </w:rPr>
  </w:style>
  <w:style w:type="character" w:styleId="PlaceholderText">
    <w:name w:val="Placeholder Text"/>
    <w:basedOn w:val="DefaultParagraphFont"/>
    <w:uiPriority w:val="99"/>
    <w:semiHidden/>
    <w:rsid w:val="009C382A"/>
    <w:rPr>
      <w:color w:val="808080"/>
    </w:rPr>
  </w:style>
  <w:style w:type="paragraph" w:styleId="NoSpacing">
    <w:name w:val="No Spacing"/>
    <w:uiPriority w:val="1"/>
    <w:qFormat/>
    <w:rsid w:val="00430474"/>
    <w:pPr>
      <w:spacing w:after="0" w:line="240" w:lineRule="auto"/>
    </w:pPr>
  </w:style>
  <w:style w:type="paragraph" w:styleId="CommentText">
    <w:name w:val="annotation text"/>
    <w:basedOn w:val="Normal"/>
    <w:link w:val="CommentTextChar"/>
    <w:uiPriority w:val="99"/>
    <w:semiHidden/>
    <w:unhideWhenUsed/>
    <w:rsid w:val="00D249BA"/>
    <w:rPr>
      <w:sz w:val="20"/>
    </w:rPr>
  </w:style>
  <w:style w:type="character" w:customStyle="1" w:styleId="CommentTextChar">
    <w:name w:val="Comment Text Char"/>
    <w:basedOn w:val="DefaultParagraphFont"/>
    <w:link w:val="CommentText"/>
    <w:uiPriority w:val="99"/>
    <w:semiHidden/>
    <w:rsid w:val="00D249BA"/>
    <w:rPr>
      <w:color w:val="000000" w:themeColor="text1"/>
      <w:sz w:val="20"/>
      <w:szCs w:val="20"/>
    </w:rPr>
  </w:style>
  <w:style w:type="character" w:styleId="CommentReference">
    <w:name w:val="annotation reference"/>
    <w:basedOn w:val="DefaultParagraphFont"/>
    <w:uiPriority w:val="99"/>
    <w:semiHidden/>
    <w:unhideWhenUsed/>
    <w:rsid w:val="00D249BA"/>
    <w:rPr>
      <w:sz w:val="16"/>
      <w:szCs w:val="16"/>
    </w:rPr>
  </w:style>
  <w:style w:type="paragraph" w:styleId="BalloonText">
    <w:name w:val="Balloon Text"/>
    <w:basedOn w:val="Normal"/>
    <w:link w:val="BalloonTextChar"/>
    <w:uiPriority w:val="99"/>
    <w:semiHidden/>
    <w:unhideWhenUsed/>
    <w:rsid w:val="00D249B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BA"/>
    <w:rPr>
      <w:rFonts w:ascii="Segoe UI" w:hAnsi="Segoe UI" w:cs="Segoe UI"/>
      <w:color w:val="000000" w:themeColor="text1"/>
      <w:sz w:val="18"/>
      <w:szCs w:val="18"/>
    </w:rPr>
  </w:style>
  <w:style w:type="paragraph" w:styleId="CommentSubject">
    <w:name w:val="annotation subject"/>
    <w:basedOn w:val="CommentText"/>
    <w:next w:val="CommentText"/>
    <w:link w:val="CommentSubjectChar"/>
    <w:uiPriority w:val="99"/>
    <w:semiHidden/>
    <w:unhideWhenUsed/>
    <w:rsid w:val="00D249BA"/>
    <w:rPr>
      <w:b/>
      <w:bCs/>
    </w:rPr>
  </w:style>
  <w:style w:type="character" w:customStyle="1" w:styleId="CommentSubjectChar">
    <w:name w:val="Comment Subject Char"/>
    <w:basedOn w:val="CommentTextChar"/>
    <w:link w:val="CommentSubject"/>
    <w:uiPriority w:val="99"/>
    <w:semiHidden/>
    <w:rsid w:val="00D249BA"/>
    <w:rPr>
      <w:b/>
      <w:bCs/>
      <w:color w:val="000000" w:themeColor="text1"/>
      <w:sz w:val="20"/>
      <w:szCs w:val="20"/>
    </w:rPr>
  </w:style>
  <w:style w:type="character" w:styleId="Hyperlink">
    <w:name w:val="Hyperlink"/>
    <w:basedOn w:val="DefaultParagraphFont"/>
    <w:uiPriority w:val="99"/>
    <w:semiHidden/>
    <w:unhideWhenUsed/>
    <w:rsid w:val="005C38A0"/>
    <w:rPr>
      <w:color w:val="0563C1"/>
      <w:u w:val="single"/>
    </w:rPr>
  </w:style>
  <w:style w:type="paragraph" w:styleId="FootnoteText">
    <w:name w:val="footnote text"/>
    <w:basedOn w:val="Normal"/>
    <w:link w:val="FootnoteTextChar"/>
    <w:uiPriority w:val="99"/>
    <w:semiHidden/>
    <w:unhideWhenUsed/>
    <w:rsid w:val="00AC3FDF"/>
    <w:pPr>
      <w:spacing w:before="0" w:after="0"/>
    </w:pPr>
    <w:rPr>
      <w:sz w:val="20"/>
    </w:rPr>
  </w:style>
  <w:style w:type="character" w:customStyle="1" w:styleId="FootnoteTextChar">
    <w:name w:val="Footnote Text Char"/>
    <w:basedOn w:val="DefaultParagraphFont"/>
    <w:link w:val="FootnoteText"/>
    <w:uiPriority w:val="99"/>
    <w:semiHidden/>
    <w:rsid w:val="00AC3FDF"/>
    <w:rPr>
      <w:color w:val="000000" w:themeColor="text1"/>
      <w:sz w:val="20"/>
      <w:szCs w:val="20"/>
    </w:rPr>
  </w:style>
  <w:style w:type="character" w:styleId="FootnoteReference">
    <w:name w:val="footnote reference"/>
    <w:basedOn w:val="DefaultParagraphFont"/>
    <w:uiPriority w:val="99"/>
    <w:semiHidden/>
    <w:unhideWhenUsed/>
    <w:rsid w:val="00AC3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50209">
      <w:bodyDiv w:val="1"/>
      <w:marLeft w:val="0"/>
      <w:marRight w:val="0"/>
      <w:marTop w:val="0"/>
      <w:marBottom w:val="0"/>
      <w:divBdr>
        <w:top w:val="none" w:sz="0" w:space="0" w:color="auto"/>
        <w:left w:val="none" w:sz="0" w:space="0" w:color="auto"/>
        <w:bottom w:val="none" w:sz="0" w:space="0" w:color="auto"/>
        <w:right w:val="none" w:sz="0" w:space="0" w:color="auto"/>
      </w:divBdr>
    </w:div>
    <w:div w:id="483350283">
      <w:bodyDiv w:val="1"/>
      <w:marLeft w:val="0"/>
      <w:marRight w:val="0"/>
      <w:marTop w:val="0"/>
      <w:marBottom w:val="0"/>
      <w:divBdr>
        <w:top w:val="none" w:sz="0" w:space="0" w:color="auto"/>
        <w:left w:val="none" w:sz="0" w:space="0" w:color="auto"/>
        <w:bottom w:val="none" w:sz="0" w:space="0" w:color="auto"/>
        <w:right w:val="none" w:sz="0" w:space="0" w:color="auto"/>
      </w:divBdr>
    </w:div>
    <w:div w:id="514423774">
      <w:bodyDiv w:val="1"/>
      <w:marLeft w:val="0"/>
      <w:marRight w:val="0"/>
      <w:marTop w:val="0"/>
      <w:marBottom w:val="0"/>
      <w:divBdr>
        <w:top w:val="none" w:sz="0" w:space="0" w:color="auto"/>
        <w:left w:val="none" w:sz="0" w:space="0" w:color="auto"/>
        <w:bottom w:val="none" w:sz="0" w:space="0" w:color="auto"/>
        <w:right w:val="none" w:sz="0" w:space="0" w:color="auto"/>
      </w:divBdr>
    </w:div>
    <w:div w:id="594168036">
      <w:bodyDiv w:val="1"/>
      <w:marLeft w:val="0"/>
      <w:marRight w:val="0"/>
      <w:marTop w:val="0"/>
      <w:marBottom w:val="0"/>
      <w:divBdr>
        <w:top w:val="none" w:sz="0" w:space="0" w:color="auto"/>
        <w:left w:val="none" w:sz="0" w:space="0" w:color="auto"/>
        <w:bottom w:val="none" w:sz="0" w:space="0" w:color="auto"/>
        <w:right w:val="none" w:sz="0" w:space="0" w:color="auto"/>
      </w:divBdr>
      <w:divsChild>
        <w:div w:id="1010520608">
          <w:marLeft w:val="0"/>
          <w:marRight w:val="0"/>
          <w:marTop w:val="0"/>
          <w:marBottom w:val="0"/>
          <w:divBdr>
            <w:top w:val="none" w:sz="0" w:space="0" w:color="auto"/>
            <w:left w:val="none" w:sz="0" w:space="0" w:color="auto"/>
            <w:bottom w:val="none" w:sz="0" w:space="0" w:color="auto"/>
            <w:right w:val="none" w:sz="0" w:space="0" w:color="auto"/>
          </w:divBdr>
        </w:div>
      </w:divsChild>
    </w:div>
    <w:div w:id="807669629">
      <w:bodyDiv w:val="1"/>
      <w:marLeft w:val="0"/>
      <w:marRight w:val="0"/>
      <w:marTop w:val="0"/>
      <w:marBottom w:val="0"/>
      <w:divBdr>
        <w:top w:val="none" w:sz="0" w:space="0" w:color="auto"/>
        <w:left w:val="none" w:sz="0" w:space="0" w:color="auto"/>
        <w:bottom w:val="none" w:sz="0" w:space="0" w:color="auto"/>
        <w:right w:val="none" w:sz="0" w:space="0" w:color="auto"/>
      </w:divBdr>
    </w:div>
    <w:div w:id="1383749288">
      <w:bodyDiv w:val="1"/>
      <w:marLeft w:val="0"/>
      <w:marRight w:val="0"/>
      <w:marTop w:val="0"/>
      <w:marBottom w:val="0"/>
      <w:divBdr>
        <w:top w:val="none" w:sz="0" w:space="0" w:color="auto"/>
        <w:left w:val="none" w:sz="0" w:space="0" w:color="auto"/>
        <w:bottom w:val="none" w:sz="0" w:space="0" w:color="auto"/>
        <w:right w:val="none" w:sz="0" w:space="0" w:color="auto"/>
      </w:divBdr>
    </w:div>
    <w:div w:id="1972204117">
      <w:bodyDiv w:val="1"/>
      <w:marLeft w:val="0"/>
      <w:marRight w:val="0"/>
      <w:marTop w:val="0"/>
      <w:marBottom w:val="0"/>
      <w:divBdr>
        <w:top w:val="none" w:sz="0" w:space="0" w:color="auto"/>
        <w:left w:val="none" w:sz="0" w:space="0" w:color="auto"/>
        <w:bottom w:val="none" w:sz="0" w:space="0" w:color="auto"/>
        <w:right w:val="none" w:sz="0" w:space="0" w:color="auto"/>
      </w:divBdr>
    </w:div>
    <w:div w:id="2019193675">
      <w:bodyDiv w:val="1"/>
      <w:marLeft w:val="0"/>
      <w:marRight w:val="0"/>
      <w:marTop w:val="0"/>
      <w:marBottom w:val="0"/>
      <w:divBdr>
        <w:top w:val="none" w:sz="0" w:space="0" w:color="auto"/>
        <w:left w:val="none" w:sz="0" w:space="0" w:color="auto"/>
        <w:bottom w:val="none" w:sz="0" w:space="0" w:color="auto"/>
        <w:right w:val="none" w:sz="0" w:space="0" w:color="auto"/>
      </w:divBdr>
    </w:div>
    <w:div w:id="2132893361">
      <w:bodyDiv w:val="1"/>
      <w:marLeft w:val="0"/>
      <w:marRight w:val="0"/>
      <w:marTop w:val="0"/>
      <w:marBottom w:val="0"/>
      <w:divBdr>
        <w:top w:val="none" w:sz="0" w:space="0" w:color="auto"/>
        <w:left w:val="none" w:sz="0" w:space="0" w:color="auto"/>
        <w:bottom w:val="none" w:sz="0" w:space="0" w:color="auto"/>
        <w:right w:val="none" w:sz="0" w:space="0" w:color="auto"/>
      </w:divBdr>
      <w:divsChild>
        <w:div w:id="109983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775A676B96486CB5BD053687AEE62D"/>
        <w:category>
          <w:name w:val="General"/>
          <w:gallery w:val="placeholder"/>
        </w:category>
        <w:types>
          <w:type w:val="bbPlcHdr"/>
        </w:types>
        <w:behaviors>
          <w:behavior w:val="content"/>
        </w:behaviors>
        <w:guid w:val="{28CDFCAE-C532-41FF-8196-099FFCBD059D}"/>
      </w:docPartPr>
      <w:docPartBody>
        <w:p w:rsidR="00B6160E" w:rsidRDefault="00885241" w:rsidP="00885241">
          <w:pPr>
            <w:pStyle w:val="E9775A676B96486CB5BD053687AEE62D"/>
          </w:pPr>
          <w:r w:rsidRPr="0057343E">
            <w:rPr>
              <w:rStyle w:val="PlaceholderText"/>
            </w:rPr>
            <w:t>Choose an item.</w:t>
          </w:r>
        </w:p>
      </w:docPartBody>
    </w:docPart>
    <w:docPart>
      <w:docPartPr>
        <w:name w:val="B39B9AFEDBC3445EA3B79A578AC98FDA"/>
        <w:category>
          <w:name w:val="General"/>
          <w:gallery w:val="placeholder"/>
        </w:category>
        <w:types>
          <w:type w:val="bbPlcHdr"/>
        </w:types>
        <w:behaviors>
          <w:behavior w:val="content"/>
        </w:behaviors>
        <w:guid w:val="{96081CD2-40E5-4C51-AB02-402FDDBE478B}"/>
      </w:docPartPr>
      <w:docPartBody>
        <w:p w:rsidR="00B6160E" w:rsidRDefault="00885241" w:rsidP="00885241">
          <w:pPr>
            <w:pStyle w:val="B39B9AFEDBC3445EA3B79A578AC98FDA"/>
          </w:pPr>
          <w:r w:rsidRPr="0057343E">
            <w:rPr>
              <w:rStyle w:val="PlaceholderText"/>
            </w:rPr>
            <w:t>Choose an item.</w:t>
          </w:r>
        </w:p>
      </w:docPartBody>
    </w:docPart>
    <w:docPart>
      <w:docPartPr>
        <w:name w:val="8D68F6BD2F584511929CE671221D8B8D"/>
        <w:category>
          <w:name w:val="General"/>
          <w:gallery w:val="placeholder"/>
        </w:category>
        <w:types>
          <w:type w:val="bbPlcHdr"/>
        </w:types>
        <w:behaviors>
          <w:behavior w:val="content"/>
        </w:behaviors>
        <w:guid w:val="{27C4B709-9D0B-4521-84E1-CDAC9A08594A}"/>
      </w:docPartPr>
      <w:docPartBody>
        <w:p w:rsidR="00B6160E" w:rsidRDefault="00885241" w:rsidP="00885241">
          <w:pPr>
            <w:pStyle w:val="8D68F6BD2F584511929CE671221D8B8D"/>
          </w:pPr>
          <w:r w:rsidRPr="0057343E">
            <w:rPr>
              <w:rStyle w:val="PlaceholderText"/>
            </w:rPr>
            <w:t>Choose an item.</w:t>
          </w:r>
        </w:p>
      </w:docPartBody>
    </w:docPart>
    <w:docPart>
      <w:docPartPr>
        <w:name w:val="0E4936935B824B85AD2B4AD45A58039A"/>
        <w:category>
          <w:name w:val="General"/>
          <w:gallery w:val="placeholder"/>
        </w:category>
        <w:types>
          <w:type w:val="bbPlcHdr"/>
        </w:types>
        <w:behaviors>
          <w:behavior w:val="content"/>
        </w:behaviors>
        <w:guid w:val="{F9A5FAE8-7E1A-4152-8F16-DF7FD834FD23}"/>
      </w:docPartPr>
      <w:docPartBody>
        <w:p w:rsidR="00B6160E" w:rsidRDefault="00885241" w:rsidP="00885241">
          <w:pPr>
            <w:pStyle w:val="0E4936935B824B85AD2B4AD45A58039A"/>
          </w:pPr>
          <w:r w:rsidRPr="0057343E">
            <w:rPr>
              <w:rStyle w:val="PlaceholderText"/>
            </w:rPr>
            <w:t>Choose an item.</w:t>
          </w:r>
        </w:p>
      </w:docPartBody>
    </w:docPart>
    <w:docPart>
      <w:docPartPr>
        <w:name w:val="29279E0F6B464330A41DE78766710857"/>
        <w:category>
          <w:name w:val="General"/>
          <w:gallery w:val="placeholder"/>
        </w:category>
        <w:types>
          <w:type w:val="bbPlcHdr"/>
        </w:types>
        <w:behaviors>
          <w:behavior w:val="content"/>
        </w:behaviors>
        <w:guid w:val="{CBFCE836-132C-4D36-96F2-6BA738E63209}"/>
      </w:docPartPr>
      <w:docPartBody>
        <w:p w:rsidR="00B6160E" w:rsidRDefault="00885241" w:rsidP="00885241">
          <w:pPr>
            <w:pStyle w:val="29279E0F6B464330A41DE78766710857"/>
          </w:pPr>
          <w:r w:rsidRPr="0057343E">
            <w:rPr>
              <w:rStyle w:val="PlaceholderText"/>
            </w:rPr>
            <w:t>Choose an item.</w:t>
          </w:r>
        </w:p>
      </w:docPartBody>
    </w:docPart>
    <w:docPart>
      <w:docPartPr>
        <w:name w:val="D0C8A048CDFA43AD82C38CE298DB0C57"/>
        <w:category>
          <w:name w:val="General"/>
          <w:gallery w:val="placeholder"/>
        </w:category>
        <w:types>
          <w:type w:val="bbPlcHdr"/>
        </w:types>
        <w:behaviors>
          <w:behavior w:val="content"/>
        </w:behaviors>
        <w:guid w:val="{E46B0B0E-9533-4029-AFC9-56D7BAF47096}"/>
      </w:docPartPr>
      <w:docPartBody>
        <w:p w:rsidR="00B6160E" w:rsidRDefault="00885241" w:rsidP="00885241">
          <w:pPr>
            <w:pStyle w:val="D0C8A048CDFA43AD82C38CE298DB0C57"/>
          </w:pPr>
          <w:r w:rsidRPr="0057343E">
            <w:rPr>
              <w:rStyle w:val="PlaceholderText"/>
            </w:rPr>
            <w:t>Choose an item.</w:t>
          </w:r>
        </w:p>
      </w:docPartBody>
    </w:docPart>
    <w:docPart>
      <w:docPartPr>
        <w:name w:val="9B3A63337B9540409577134E431542A9"/>
        <w:category>
          <w:name w:val="General"/>
          <w:gallery w:val="placeholder"/>
        </w:category>
        <w:types>
          <w:type w:val="bbPlcHdr"/>
        </w:types>
        <w:behaviors>
          <w:behavior w:val="content"/>
        </w:behaviors>
        <w:guid w:val="{B6BDECE1-B744-4A2D-B467-22BCC8AE916D}"/>
      </w:docPartPr>
      <w:docPartBody>
        <w:p w:rsidR="00B6160E" w:rsidRDefault="00885241" w:rsidP="00885241">
          <w:pPr>
            <w:pStyle w:val="9B3A63337B9540409577134E431542A9"/>
          </w:pPr>
          <w:r w:rsidRPr="005734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41"/>
    <w:rsid w:val="00790E2D"/>
    <w:rsid w:val="00885241"/>
    <w:rsid w:val="00B61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241"/>
    <w:rPr>
      <w:color w:val="808080"/>
    </w:rPr>
  </w:style>
  <w:style w:type="paragraph" w:customStyle="1" w:styleId="E9775A676B96486CB5BD053687AEE62D">
    <w:name w:val="E9775A676B96486CB5BD053687AEE62D"/>
    <w:rsid w:val="00885241"/>
  </w:style>
  <w:style w:type="paragraph" w:customStyle="1" w:styleId="B39B9AFEDBC3445EA3B79A578AC98FDA">
    <w:name w:val="B39B9AFEDBC3445EA3B79A578AC98FDA"/>
    <w:rsid w:val="00885241"/>
  </w:style>
  <w:style w:type="paragraph" w:customStyle="1" w:styleId="8D68F6BD2F584511929CE671221D8B8D">
    <w:name w:val="8D68F6BD2F584511929CE671221D8B8D"/>
    <w:rsid w:val="00885241"/>
  </w:style>
  <w:style w:type="paragraph" w:customStyle="1" w:styleId="0E4936935B824B85AD2B4AD45A58039A">
    <w:name w:val="0E4936935B824B85AD2B4AD45A58039A"/>
    <w:rsid w:val="00885241"/>
  </w:style>
  <w:style w:type="paragraph" w:customStyle="1" w:styleId="29279E0F6B464330A41DE78766710857">
    <w:name w:val="29279E0F6B464330A41DE78766710857"/>
    <w:rsid w:val="00885241"/>
  </w:style>
  <w:style w:type="paragraph" w:customStyle="1" w:styleId="D0C8A048CDFA43AD82C38CE298DB0C57">
    <w:name w:val="D0C8A048CDFA43AD82C38CE298DB0C57"/>
    <w:rsid w:val="00885241"/>
  </w:style>
  <w:style w:type="paragraph" w:customStyle="1" w:styleId="9B3A63337B9540409577134E431542A9">
    <w:name w:val="9B3A63337B9540409577134E431542A9"/>
    <w:rsid w:val="00885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0EF0-DB5B-4492-B750-9D47F710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Review of Children and Young People who have Died as a result of Intentional Self Harm</dc:title>
  <dc:subject/>
  <dc:creator>ACT Government</dc:creator>
  <cp:keywords>Government Response to the Review of Children and Young People who have Died as a result of Intentional Self Harm</cp:keywords>
  <dc:description/>
  <cp:lastModifiedBy>Abramovic, Michelle</cp:lastModifiedBy>
  <cp:revision>4</cp:revision>
  <dcterms:created xsi:type="dcterms:W3CDTF">2021-04-12T05:44:00Z</dcterms:created>
  <dcterms:modified xsi:type="dcterms:W3CDTF">2021-05-14T03:36:00Z</dcterms:modified>
</cp:coreProperties>
</file>