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FE7D" w14:textId="3296290B" w:rsidR="006E2136" w:rsidRDefault="000D663C" w:rsidP="00593C9E">
      <w:r>
        <w:rPr>
          <w:noProof/>
          <w:lang w:val="en-US" w:eastAsia="en-US"/>
        </w:rPr>
        <w:drawing>
          <wp:inline distT="0" distB="0" distL="0" distR="0" wp14:anchorId="2585AF88" wp14:editId="67F04ACD">
            <wp:extent cx="6122670" cy="1146810"/>
            <wp:effectExtent l="0" t="0" r="0" b="0"/>
            <wp:docPr id="7" name="Picture 1" descr="Logo - ACT Children and Young People Death Review Committe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Templates\Logo\Design elements\CSD_Death Review_header_200mm@300dpi.jpg"/>
                    <pic:cNvPicPr>
                      <a:picLocks noChangeAspect="1" noChangeArrowheads="1"/>
                    </pic:cNvPicPr>
                  </pic:nvPicPr>
                  <pic:blipFill>
                    <a:blip r:embed="rId8"/>
                    <a:srcRect/>
                    <a:stretch>
                      <a:fillRect/>
                    </a:stretch>
                  </pic:blipFill>
                  <pic:spPr bwMode="auto">
                    <a:xfrm>
                      <a:off x="0" y="0"/>
                      <a:ext cx="6122670" cy="1146810"/>
                    </a:xfrm>
                    <a:prstGeom prst="rect">
                      <a:avLst/>
                    </a:prstGeom>
                    <a:noFill/>
                    <a:ln w="9525">
                      <a:noFill/>
                      <a:miter lim="800000"/>
                      <a:headEnd/>
                      <a:tailEnd/>
                    </a:ln>
                  </pic:spPr>
                </pic:pic>
              </a:graphicData>
            </a:graphic>
          </wp:inline>
        </w:drawing>
      </w:r>
      <w:r w:rsidR="007C569D">
        <w:rPr>
          <w:noProof/>
          <w:lang w:val="en-US" w:eastAsia="en-US"/>
        </w:rPr>
        <mc:AlternateContent>
          <mc:Choice Requires="wps">
            <w:drawing>
              <wp:anchor distT="0" distB="0" distL="114300" distR="114300" simplePos="0" relativeHeight="251701248" behindDoc="0" locked="0" layoutInCell="1" allowOverlap="1" wp14:anchorId="1B3159CC" wp14:editId="0D59343A">
                <wp:simplePos x="0" y="0"/>
                <wp:positionH relativeFrom="column">
                  <wp:posOffset>2613660</wp:posOffset>
                </wp:positionH>
                <wp:positionV relativeFrom="paragraph">
                  <wp:posOffset>1461770</wp:posOffset>
                </wp:positionV>
                <wp:extent cx="3832860" cy="2936240"/>
                <wp:effectExtent l="0" t="0" r="0" b="0"/>
                <wp:wrapSquare wrapText="bothSides"/>
                <wp:docPr id="9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2936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F1CB6D" w14:textId="5E74ECB1" w:rsidR="00897920" w:rsidRPr="00F33B34" w:rsidRDefault="00897920" w:rsidP="00F33B34">
                            <w:pPr>
                              <w:jc w:val="right"/>
                              <w:rPr>
                                <w:b/>
                                <w:color w:val="FFFFFF" w:themeColor="background1"/>
                                <w:sz w:val="48"/>
                              </w:rPr>
                            </w:pPr>
                            <w:r w:rsidRPr="00F33B34">
                              <w:rPr>
                                <w:b/>
                                <w:color w:val="FFFFFF" w:themeColor="background1"/>
                                <w:sz w:val="48"/>
                              </w:rPr>
                              <w:t>Annual Report 20</w:t>
                            </w:r>
                            <w:r>
                              <w:rPr>
                                <w:b/>
                                <w:color w:val="FFFFFF" w:themeColor="background1"/>
                                <w:sz w:val="48"/>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159CC" id="_x0000_t202" coordsize="21600,21600" o:spt="202" path="m,l,21600r21600,l21600,xe">
                <v:stroke joinstyle="miter"/>
                <v:path gradientshapeok="t" o:connecttype="rect"/>
              </v:shapetype>
              <v:shape id="Text Box 2" o:spid="_x0000_s1026" type="#_x0000_t202" alt="&quot;&quot;" style="position:absolute;margin-left:205.8pt;margin-top:115.1pt;width:301.8pt;height:23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" filled="f" stroked="f">
                <v:textbox>
                  <w:txbxContent>
                    <w:p w14:paraId="6BF1CB6D" w14:textId="5E74ECB1" w:rsidR="00897920" w:rsidRPr="00F33B34" w:rsidRDefault="00897920" w:rsidP="00F33B34">
                      <w:pPr>
                        <w:jc w:val="right"/>
                        <w:rPr>
                          <w:b/>
                          <w:color w:val="FFFFFF" w:themeColor="background1"/>
                          <w:sz w:val="48"/>
                        </w:rPr>
                      </w:pPr>
                      <w:r w:rsidRPr="00F33B34">
                        <w:rPr>
                          <w:b/>
                          <w:color w:val="FFFFFF" w:themeColor="background1"/>
                          <w:sz w:val="48"/>
                        </w:rPr>
                        <w:t>Annual Report 20</w:t>
                      </w:r>
                      <w:r>
                        <w:rPr>
                          <w:b/>
                          <w:color w:val="FFFFFF" w:themeColor="background1"/>
                          <w:sz w:val="48"/>
                        </w:rPr>
                        <w:t>21</w:t>
                      </w:r>
                    </w:p>
                  </w:txbxContent>
                </v:textbox>
                <w10:wrap type="square"/>
              </v:shape>
            </w:pict>
          </mc:Fallback>
        </mc:AlternateContent>
      </w:r>
      <w:r w:rsidR="00413376">
        <w:rPr>
          <w:noProof/>
          <w:lang w:val="en-US" w:eastAsia="en-US"/>
        </w:rPr>
        <w:drawing>
          <wp:anchor distT="0" distB="0" distL="114300" distR="114300" simplePos="0" relativeHeight="251703296" behindDoc="1" locked="0" layoutInCell="1" allowOverlap="1" wp14:anchorId="18F9F6B9" wp14:editId="262BF61B">
            <wp:simplePos x="0" y="0"/>
            <wp:positionH relativeFrom="column">
              <wp:posOffset>-728336</wp:posOffset>
            </wp:positionH>
            <wp:positionV relativeFrom="paragraph">
              <wp:posOffset>1283212</wp:posOffset>
            </wp:positionV>
            <wp:extent cx="7380000" cy="7399160"/>
            <wp:effectExtent l="19050" t="0" r="0" b="0"/>
            <wp:wrapNone/>
            <wp:docPr id="3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vocacy Review &amp; Quality\Children and Young People Death Review Committee\Annual Reports\Annual Report 2014-15\Design and Printing\CDRC_rounded_square_2.0.jpg"/>
                    <pic:cNvPicPr>
                      <a:picLocks noChangeAspect="1" noChangeArrowheads="1"/>
                    </pic:cNvPicPr>
                  </pic:nvPicPr>
                  <pic:blipFill>
                    <a:blip r:embed="rId9"/>
                    <a:srcRect l="2698" t="869" r="1674" b="1690"/>
                    <a:stretch>
                      <a:fillRect/>
                    </a:stretch>
                  </pic:blipFill>
                  <pic:spPr bwMode="auto">
                    <a:xfrm>
                      <a:off x="0" y="0"/>
                      <a:ext cx="7380000" cy="7399160"/>
                    </a:xfrm>
                    <a:prstGeom prst="rect">
                      <a:avLst/>
                    </a:prstGeom>
                    <a:noFill/>
                    <a:ln w="9525">
                      <a:noFill/>
                      <a:miter lim="800000"/>
                      <a:headEnd/>
                      <a:tailEnd/>
                    </a:ln>
                  </pic:spPr>
                </pic:pic>
              </a:graphicData>
            </a:graphic>
          </wp:anchor>
        </w:drawing>
      </w:r>
      <w:r w:rsidR="00C1625F" w:rsidRPr="00C1625F">
        <w:t xml:space="preserve"> </w:t>
      </w:r>
    </w:p>
    <w:p w14:paraId="6A6BE8BC" w14:textId="77777777" w:rsidR="00F33B34" w:rsidRDefault="00F33B34" w:rsidP="00593C9E"/>
    <w:p w14:paraId="48CC60A5" w14:textId="77777777" w:rsidR="004C001C" w:rsidRDefault="004C001C" w:rsidP="00593C9E">
      <w:pPr>
        <w:sectPr w:rsidR="004C001C" w:rsidSect="00171E8B">
          <w:headerReference w:type="even" r:id="rId10"/>
          <w:headerReference w:type="default" r:id="rId11"/>
          <w:footerReference w:type="default" r:id="rId12"/>
          <w:headerReference w:type="first" r:id="rId13"/>
          <w:footerReference w:type="first" r:id="rId14"/>
          <w:pgSz w:w="11906" w:h="16838"/>
          <w:pgMar w:top="1418" w:right="1134" w:bottom="1134" w:left="1134" w:header="709" w:footer="510" w:gutter="0"/>
          <w:pgNumType w:fmt="lowerRoman" w:start="1"/>
          <w:cols w:space="708"/>
          <w:titlePg/>
          <w:docGrid w:linePitch="360"/>
        </w:sectPr>
      </w:pPr>
    </w:p>
    <w:p w14:paraId="63A46671" w14:textId="77777777" w:rsidR="003C3F9F" w:rsidRDefault="003C3F9F" w:rsidP="009A6C8A">
      <w:bookmarkStart w:id="0" w:name="_Toc480308643"/>
    </w:p>
    <w:p w14:paraId="34FAE859" w14:textId="77777777" w:rsidR="004C001C" w:rsidRDefault="004C001C" w:rsidP="00F33B34">
      <w:pPr>
        <w:pStyle w:val="Heading1"/>
        <w:ind w:left="0" w:firstLine="0"/>
        <w:rPr>
          <w:sz w:val="32"/>
          <w:szCs w:val="32"/>
        </w:rPr>
        <w:sectPr w:rsidR="004C001C" w:rsidSect="001F4F14">
          <w:headerReference w:type="even" r:id="rId15"/>
          <w:headerReference w:type="default" r:id="rId16"/>
          <w:headerReference w:type="first" r:id="rId17"/>
          <w:footerReference w:type="first" r:id="rId18"/>
          <w:pgSz w:w="11906" w:h="16838"/>
          <w:pgMar w:top="1418" w:right="1134" w:bottom="1134" w:left="1134" w:header="709" w:footer="510" w:gutter="0"/>
          <w:pgNumType w:fmt="lowerRoman" w:start="1"/>
          <w:cols w:space="708"/>
          <w:docGrid w:linePitch="360"/>
        </w:sectPr>
      </w:pPr>
    </w:p>
    <w:p w14:paraId="18B07C5F" w14:textId="77777777" w:rsidR="00971752" w:rsidRPr="00203AE6" w:rsidRDefault="000E7279" w:rsidP="00F33B34">
      <w:pPr>
        <w:pStyle w:val="Heading1"/>
        <w:ind w:left="0" w:firstLine="0"/>
        <w:rPr>
          <w:sz w:val="32"/>
          <w:szCs w:val="32"/>
        </w:rPr>
      </w:pPr>
      <w:bookmarkStart w:id="1" w:name="_Toc98238010"/>
      <w:r w:rsidRPr="00203AE6">
        <w:rPr>
          <w:sz w:val="32"/>
          <w:szCs w:val="32"/>
        </w:rPr>
        <w:t>ACT Children and Young People Death Review Committee</w:t>
      </w:r>
      <w:bookmarkEnd w:id="0"/>
      <w:bookmarkEnd w:id="1"/>
    </w:p>
    <w:p w14:paraId="459FFA6A" w14:textId="77777777" w:rsidR="000E7279" w:rsidRPr="002F4858" w:rsidRDefault="000E7279" w:rsidP="006D270F">
      <w:pPr>
        <w:pStyle w:val="Heading2"/>
      </w:pPr>
      <w:bookmarkStart w:id="2" w:name="_Toc480308644"/>
      <w:r w:rsidRPr="002F4858">
        <w:t>Who are we?</w:t>
      </w:r>
      <w:bookmarkEnd w:id="2"/>
    </w:p>
    <w:p w14:paraId="25568D4D" w14:textId="301117AD" w:rsidR="000E7279" w:rsidRPr="00136211" w:rsidRDefault="000E7279" w:rsidP="000862D9">
      <w:r w:rsidRPr="00136211">
        <w:t>The ACT Children and Young People Death Review Committee</w:t>
      </w:r>
      <w:r w:rsidR="009D58A6">
        <w:t xml:space="preserve"> (the Committee)</w:t>
      </w:r>
      <w:r w:rsidRPr="00136211">
        <w:t xml:space="preserve"> is established under the </w:t>
      </w:r>
      <w:r w:rsidRPr="00136211">
        <w:rPr>
          <w:i/>
        </w:rPr>
        <w:t>Children and Young People Act 2008</w:t>
      </w:r>
      <w:r w:rsidRPr="00136211">
        <w:t xml:space="preserve"> </w:t>
      </w:r>
      <w:r w:rsidR="004479F5">
        <w:t xml:space="preserve">(ACT) </w:t>
      </w:r>
      <w:r w:rsidRPr="00136211">
        <w:t xml:space="preserve">to work towards reducing the number of deaths of ACT children and young people. The </w:t>
      </w:r>
      <w:r w:rsidR="009D3F25">
        <w:t>C</w:t>
      </w:r>
      <w:r w:rsidR="00E85D45" w:rsidRPr="00136211">
        <w:t xml:space="preserve">ommittee </w:t>
      </w:r>
      <w:r w:rsidRPr="00136211">
        <w:t>reports to the Minister for Child</w:t>
      </w:r>
      <w:r w:rsidR="00C305FB">
        <w:t>ren</w:t>
      </w:r>
      <w:r w:rsidR="009D3F25">
        <w:t xml:space="preserve">, </w:t>
      </w:r>
      <w:r w:rsidRPr="00136211">
        <w:t>You</w:t>
      </w:r>
      <w:r w:rsidR="00C305FB">
        <w:t>th</w:t>
      </w:r>
      <w:r w:rsidR="009D3F25">
        <w:t xml:space="preserve"> and Families</w:t>
      </w:r>
      <w:r w:rsidRPr="00136211">
        <w:t>.</w:t>
      </w:r>
      <w:r w:rsidR="00E63336">
        <w:t xml:space="preserve"> </w:t>
      </w:r>
    </w:p>
    <w:p w14:paraId="04777FD2" w14:textId="77777777" w:rsidR="000E7279" w:rsidRPr="00136211" w:rsidRDefault="000E7279" w:rsidP="000862D9">
      <w:r w:rsidRPr="00136211">
        <w:t xml:space="preserve">The legislation sets out the requirement for </w:t>
      </w:r>
      <w:r w:rsidR="00765774">
        <w:t>C</w:t>
      </w:r>
      <w:r w:rsidR="00BC0598" w:rsidRPr="00136211">
        <w:t xml:space="preserve">ommittee </w:t>
      </w:r>
      <w:r w:rsidRPr="00136211">
        <w:t xml:space="preserve">members to have experience and expertise in a number of different areas, including paediatrics, education, </w:t>
      </w:r>
      <w:r w:rsidR="00765774">
        <w:t xml:space="preserve">epidemiology, </w:t>
      </w:r>
      <w:r w:rsidRPr="00136211">
        <w:t>social work, child safety products and working with Aboriginal and Torres Strait Islander children and young people.</w:t>
      </w:r>
    </w:p>
    <w:p w14:paraId="776F3B48" w14:textId="77777777" w:rsidR="000E7279" w:rsidRPr="006D270F" w:rsidRDefault="000E7279" w:rsidP="006D270F">
      <w:pPr>
        <w:pStyle w:val="Heading2"/>
      </w:pPr>
      <w:bookmarkStart w:id="3" w:name="_Toc480308645"/>
      <w:r w:rsidRPr="006D270F">
        <w:t>What do we do?</w:t>
      </w:r>
      <w:bookmarkEnd w:id="3"/>
    </w:p>
    <w:p w14:paraId="62188D57" w14:textId="562E6F82" w:rsidR="000E7279" w:rsidRPr="00136211" w:rsidRDefault="000E7279" w:rsidP="000862D9">
      <w:r w:rsidRPr="00136211">
        <w:t xml:space="preserve">The </w:t>
      </w:r>
      <w:r w:rsidR="009D58A6">
        <w:t>C</w:t>
      </w:r>
      <w:r w:rsidR="00BC0598" w:rsidRPr="00136211">
        <w:t xml:space="preserve">ommittee </w:t>
      </w:r>
      <w:r w:rsidRPr="00136211">
        <w:t>aims to find out what can be learnt from a child</w:t>
      </w:r>
      <w:r w:rsidR="00E422B9">
        <w:t>’s</w:t>
      </w:r>
      <w:r w:rsidRPr="00136211">
        <w:t xml:space="preserve"> or young person’s death to help prevent similar deaths from happening in the future.</w:t>
      </w:r>
      <w:r w:rsidR="004C7BB1">
        <w:t xml:space="preserve"> </w:t>
      </w:r>
      <w:r w:rsidRPr="00136211">
        <w:t xml:space="preserve">To assist with this aim, we keep a register of all the deaths of ACT children and young people who die before they turn </w:t>
      </w:r>
      <w:r w:rsidR="00765774" w:rsidRPr="00136211">
        <w:t>18</w:t>
      </w:r>
      <w:r w:rsidR="004C7BB1">
        <w:t>. We</w:t>
      </w:r>
      <w:r w:rsidRPr="00136211">
        <w:t xml:space="preserve"> use the information on the register to learn more about why children and young people die in the ACT.</w:t>
      </w:r>
    </w:p>
    <w:p w14:paraId="62F33073" w14:textId="77777777" w:rsidR="000E7279" w:rsidRPr="00136211" w:rsidRDefault="000E7279" w:rsidP="000862D9">
      <w:r w:rsidRPr="00136211">
        <w:t>We can make recommendations about changes to legislation, policies, practices and services to both government and non-government organisations.</w:t>
      </w:r>
    </w:p>
    <w:p w14:paraId="26969C06" w14:textId="61148362" w:rsidR="000E7279" w:rsidRPr="00136211" w:rsidRDefault="000E7279" w:rsidP="000862D9">
      <w:r w:rsidRPr="00136211">
        <w:t xml:space="preserve">The </w:t>
      </w:r>
      <w:r w:rsidR="00765774">
        <w:t>C</w:t>
      </w:r>
      <w:r w:rsidR="00E85D45" w:rsidRPr="00136211">
        <w:t xml:space="preserve">ommittee </w:t>
      </w:r>
      <w:r w:rsidRPr="00136211">
        <w:t>does not investigate or determine the cause of death of a particular child or young person. We do not place blame or seek to identify underperformance</w:t>
      </w:r>
      <w:r w:rsidR="00B26A03">
        <w:t xml:space="preserve"> of individuals</w:t>
      </w:r>
      <w:r w:rsidRPr="00136211">
        <w:t>.</w:t>
      </w:r>
    </w:p>
    <w:p w14:paraId="7AEC4966" w14:textId="77777777" w:rsidR="000E7279" w:rsidRPr="00A00B30" w:rsidRDefault="000E7279" w:rsidP="006D270F">
      <w:pPr>
        <w:pStyle w:val="Heading2"/>
      </w:pPr>
      <w:bookmarkStart w:id="4" w:name="_Toc480308646"/>
      <w:r w:rsidRPr="00A00B30">
        <w:t>What do we do with the information on the register?</w:t>
      </w:r>
      <w:bookmarkEnd w:id="4"/>
    </w:p>
    <w:p w14:paraId="55C8C93C" w14:textId="08F0A207" w:rsidR="000E7279" w:rsidRPr="00136211" w:rsidRDefault="000E7279" w:rsidP="000862D9">
      <w:r w:rsidRPr="00136211">
        <w:t xml:space="preserve">The </w:t>
      </w:r>
      <w:r w:rsidR="009D58A6">
        <w:t>C</w:t>
      </w:r>
      <w:r w:rsidR="00BC0598" w:rsidRPr="00136211">
        <w:t xml:space="preserve">ommittee </w:t>
      </w:r>
      <w:r w:rsidRPr="00136211">
        <w:t xml:space="preserve">provides its annual report </w:t>
      </w:r>
      <w:r w:rsidR="004C7BB1" w:rsidRPr="00136211">
        <w:t xml:space="preserve">on the deaths of children and young people in the ACT </w:t>
      </w:r>
      <w:r w:rsidRPr="00136211">
        <w:t>to the Minister for Children</w:t>
      </w:r>
      <w:r w:rsidR="009D3F25">
        <w:t xml:space="preserve">, Youth and Families </w:t>
      </w:r>
      <w:r w:rsidRPr="00136211">
        <w:t>and the ACT Legislative Assembly.</w:t>
      </w:r>
    </w:p>
    <w:p w14:paraId="12DCF451" w14:textId="68E8605E" w:rsidR="000E7279" w:rsidRDefault="000E7279" w:rsidP="000862D9">
      <w:r w:rsidRPr="00136211">
        <w:t>We also issue reports</w:t>
      </w:r>
      <w:r w:rsidR="00C3174E">
        <w:t xml:space="preserve"> </w:t>
      </w:r>
      <w:r w:rsidRPr="00136211">
        <w:t>and fact sheets</w:t>
      </w:r>
      <w:r w:rsidR="00C3174E">
        <w:t xml:space="preserve"> to government, public organisations and the community</w:t>
      </w:r>
      <w:r w:rsidRPr="00136211">
        <w:t xml:space="preserve"> on different topics to help raise awareness</w:t>
      </w:r>
      <w:r w:rsidR="00A169D6">
        <w:t xml:space="preserve"> of child safety </w:t>
      </w:r>
      <w:r w:rsidRPr="00136211">
        <w:t>or to spread</w:t>
      </w:r>
      <w:r w:rsidR="00C3174E">
        <w:t xml:space="preserve"> child death </w:t>
      </w:r>
      <w:r w:rsidRPr="00136211">
        <w:t>prevention messages</w:t>
      </w:r>
      <w:r w:rsidR="00C3174E">
        <w:t>.</w:t>
      </w:r>
    </w:p>
    <w:p w14:paraId="41958205" w14:textId="64F3C07A" w:rsidR="000E6D5F" w:rsidRPr="00F33B34" w:rsidRDefault="009D58A6" w:rsidP="00F33B34">
      <w:pPr>
        <w:jc w:val="center"/>
        <w:rPr>
          <w:b/>
          <w:i/>
        </w:rPr>
      </w:pPr>
      <w:r>
        <w:rPr>
          <w:b/>
          <w:i/>
        </w:rPr>
        <w:t>The C</w:t>
      </w:r>
      <w:r w:rsidR="000E6D5F" w:rsidRPr="00F33B34">
        <w:rPr>
          <w:b/>
          <w:i/>
        </w:rPr>
        <w:t>ommittee is keen to receive advice and feedback from interested ACT residents</w:t>
      </w:r>
      <w:r w:rsidR="004C7BB1">
        <w:rPr>
          <w:b/>
          <w:i/>
        </w:rPr>
        <w:t>.</w:t>
      </w:r>
    </w:p>
    <w:p w14:paraId="1FA9D54E" w14:textId="77777777" w:rsidR="00DD5F55" w:rsidRDefault="00DD5F55" w:rsidP="00F33B34">
      <w:pPr>
        <w:pStyle w:val="NoSpacing"/>
        <w:rPr>
          <w:sz w:val="14"/>
        </w:rPr>
      </w:pPr>
    </w:p>
    <w:p w14:paraId="5168E2DB" w14:textId="77777777" w:rsidR="00F33815" w:rsidRPr="00F33B34" w:rsidRDefault="00F33B34" w:rsidP="00F33B34">
      <w:pPr>
        <w:pStyle w:val="NoSpacing"/>
        <w:rPr>
          <w:sz w:val="14"/>
        </w:rPr>
      </w:pPr>
      <w:r>
        <w:rPr>
          <w:sz w:val="14"/>
        </w:rPr>
        <w:t>E</w:t>
      </w:r>
      <w:r w:rsidR="00F33815" w:rsidRPr="00F33B34">
        <w:rPr>
          <w:sz w:val="14"/>
        </w:rPr>
        <w:t>nquiries about this publication should be directed to:</w:t>
      </w:r>
    </w:p>
    <w:p w14:paraId="3FD3DD60" w14:textId="77777777" w:rsidR="00F33815" w:rsidRPr="00F33B34" w:rsidRDefault="00F33815" w:rsidP="00F33B34">
      <w:pPr>
        <w:pStyle w:val="NoSpacing"/>
        <w:rPr>
          <w:sz w:val="14"/>
        </w:rPr>
      </w:pPr>
      <w:r w:rsidRPr="00F33B34">
        <w:rPr>
          <w:sz w:val="14"/>
        </w:rPr>
        <w:t>ACT Children and Young People Death Review Committee</w:t>
      </w:r>
    </w:p>
    <w:p w14:paraId="3DE08258" w14:textId="77777777" w:rsidR="00F33815" w:rsidRPr="00F33B34" w:rsidRDefault="00F33815" w:rsidP="00F33B34">
      <w:pPr>
        <w:pStyle w:val="NoSpacing"/>
        <w:rPr>
          <w:sz w:val="14"/>
        </w:rPr>
      </w:pPr>
      <w:r w:rsidRPr="00F33B34">
        <w:rPr>
          <w:sz w:val="14"/>
        </w:rPr>
        <w:t>GPO Box 158, Canberra ACT 2601</w:t>
      </w:r>
    </w:p>
    <w:p w14:paraId="68F534F8" w14:textId="6DBC6BF0" w:rsidR="00F33815" w:rsidRPr="00F33B34" w:rsidRDefault="00F33815" w:rsidP="00F33B34">
      <w:pPr>
        <w:pStyle w:val="NoSpacing"/>
        <w:rPr>
          <w:sz w:val="14"/>
        </w:rPr>
      </w:pPr>
      <w:r w:rsidRPr="00F33B34">
        <w:rPr>
          <w:b/>
          <w:bCs/>
          <w:sz w:val="14"/>
        </w:rPr>
        <w:t xml:space="preserve">e </w:t>
      </w:r>
      <w:r w:rsidRPr="00F33B34">
        <w:rPr>
          <w:sz w:val="14"/>
        </w:rPr>
        <w:t>childdeathcommittee@act.gov.au</w:t>
      </w:r>
      <w:r w:rsidR="00CF603A" w:rsidRPr="00F33B34">
        <w:rPr>
          <w:sz w:val="14"/>
        </w:rPr>
        <w:t> </w:t>
      </w:r>
      <w:r w:rsidR="00CF603A" w:rsidRPr="00F33B34">
        <w:rPr>
          <w:sz w:val="14"/>
        </w:rPr>
        <w:t> </w:t>
      </w:r>
      <w:r w:rsidRPr="00F33B34">
        <w:rPr>
          <w:b/>
          <w:bCs/>
          <w:sz w:val="14"/>
        </w:rPr>
        <w:t xml:space="preserve">t </w:t>
      </w:r>
      <w:r w:rsidRPr="00F33B34">
        <w:rPr>
          <w:sz w:val="14"/>
        </w:rPr>
        <w:t xml:space="preserve">02 </w:t>
      </w:r>
      <w:r w:rsidR="00334001">
        <w:rPr>
          <w:sz w:val="14"/>
        </w:rPr>
        <w:t xml:space="preserve">6205 </w:t>
      </w:r>
      <w:r w:rsidR="00F35156">
        <w:rPr>
          <w:sz w:val="14"/>
        </w:rPr>
        <w:t>7764</w:t>
      </w:r>
    </w:p>
    <w:p w14:paraId="21FE077B" w14:textId="77777777" w:rsidR="009770C3" w:rsidRPr="00F33B34" w:rsidRDefault="009770C3" w:rsidP="00F33B34">
      <w:pPr>
        <w:pStyle w:val="NoSpacing"/>
        <w:rPr>
          <w:sz w:val="14"/>
        </w:rPr>
      </w:pPr>
      <w:r w:rsidRPr="00F33B34">
        <w:rPr>
          <w:sz w:val="14"/>
        </w:rPr>
        <w:t>ISSN 2205-7250</w:t>
      </w:r>
    </w:p>
    <w:p w14:paraId="2971B70D" w14:textId="2E7F100F" w:rsidR="00F33815" w:rsidRPr="00F33B34" w:rsidRDefault="00F33815" w:rsidP="00F33B34">
      <w:pPr>
        <w:pStyle w:val="NoSpacing"/>
        <w:rPr>
          <w:sz w:val="14"/>
        </w:rPr>
      </w:pPr>
      <w:r w:rsidRPr="00F33B34">
        <w:rPr>
          <w:sz w:val="14"/>
        </w:rPr>
        <w:t xml:space="preserve">© Australian </w:t>
      </w:r>
      <w:r w:rsidR="007305A3" w:rsidRPr="00F33B34">
        <w:rPr>
          <w:sz w:val="14"/>
        </w:rPr>
        <w:t>Capital Territory, Canberra 20</w:t>
      </w:r>
      <w:r w:rsidR="00E9647D">
        <w:rPr>
          <w:sz w:val="14"/>
        </w:rPr>
        <w:t>2</w:t>
      </w:r>
      <w:r w:rsidR="00FF5DE7">
        <w:rPr>
          <w:sz w:val="14"/>
        </w:rPr>
        <w:t>2</w:t>
      </w:r>
    </w:p>
    <w:p w14:paraId="0A883E80" w14:textId="77777777" w:rsidR="00F33815" w:rsidRPr="00F33B34" w:rsidRDefault="00F33815" w:rsidP="00F33B34">
      <w:pPr>
        <w:pStyle w:val="NoSpacing"/>
        <w:rPr>
          <w:sz w:val="14"/>
        </w:rPr>
      </w:pPr>
      <w:r w:rsidRPr="00F33B34">
        <w:rPr>
          <w:sz w:val="14"/>
        </w:rPr>
        <w:t xml:space="preserve">This work is copyright. Apart from use permitted under the </w:t>
      </w:r>
      <w:r w:rsidRPr="00F33B34">
        <w:rPr>
          <w:i/>
          <w:iCs/>
          <w:sz w:val="14"/>
        </w:rPr>
        <w:t>Copyright Act 1968</w:t>
      </w:r>
      <w:r w:rsidRPr="00F33B34">
        <w:rPr>
          <w:sz w:val="14"/>
        </w:rPr>
        <w:t>, no part</w:t>
      </w:r>
    </w:p>
    <w:p w14:paraId="27D260A2" w14:textId="77777777" w:rsidR="00F33815" w:rsidRPr="00F33B34" w:rsidRDefault="00F33815" w:rsidP="00F33B34">
      <w:pPr>
        <w:pStyle w:val="NoSpacing"/>
        <w:rPr>
          <w:sz w:val="14"/>
        </w:rPr>
      </w:pPr>
      <w:r w:rsidRPr="00F33B34">
        <w:rPr>
          <w:sz w:val="14"/>
        </w:rPr>
        <w:t>may be reproduced by any process without written permission from the Community</w:t>
      </w:r>
    </w:p>
    <w:p w14:paraId="4CD2002A" w14:textId="77777777" w:rsidR="006E4BD2" w:rsidRPr="00F33B34" w:rsidRDefault="00F33815" w:rsidP="00F33B34">
      <w:pPr>
        <w:pStyle w:val="NoSpacing"/>
        <w:rPr>
          <w:sz w:val="14"/>
        </w:rPr>
      </w:pPr>
      <w:r w:rsidRPr="00F33B34">
        <w:rPr>
          <w:sz w:val="14"/>
        </w:rPr>
        <w:t>Services Directorate, ACT Government, GPO Box 158, Canberra ACT 2601.</w:t>
      </w:r>
    </w:p>
    <w:p w14:paraId="2F5D38E1" w14:textId="77777777" w:rsidR="00F33B34" w:rsidRDefault="00F33B34" w:rsidP="00F33B34">
      <w:pPr>
        <w:pStyle w:val="NoSpacing"/>
      </w:pPr>
    </w:p>
    <w:p w14:paraId="265BDF9D" w14:textId="77777777" w:rsidR="00F33B34" w:rsidRPr="00593C9E" w:rsidRDefault="00F33B34" w:rsidP="00F33B34">
      <w:pPr>
        <w:pStyle w:val="NoSpacing"/>
        <w:sectPr w:rsidR="00F33B34" w:rsidRPr="00593C9E" w:rsidSect="004C001C">
          <w:type w:val="continuous"/>
          <w:pgSz w:w="11906" w:h="16838"/>
          <w:pgMar w:top="1418" w:right="1134" w:bottom="1134" w:left="1134" w:header="709" w:footer="510" w:gutter="0"/>
          <w:pgNumType w:fmt="lowerRoman" w:start="1"/>
          <w:cols w:space="708"/>
          <w:titlePg/>
          <w:docGrid w:linePitch="360"/>
        </w:sectPr>
      </w:pPr>
    </w:p>
    <w:p w14:paraId="5CE0137B" w14:textId="77777777" w:rsidR="00DC0BB9" w:rsidRPr="00DC0BB9" w:rsidRDefault="00DC0BB9" w:rsidP="00DC0BB9">
      <w:pPr>
        <w:spacing w:after="480"/>
        <w:ind w:left="2722" w:hanging="2722"/>
        <w:outlineLvl w:val="0"/>
        <w:rPr>
          <w:rFonts w:eastAsia="Times New Roman" w:cs="Times New Roman"/>
          <w:bCs/>
          <w:sz w:val="40"/>
        </w:rPr>
      </w:pPr>
      <w:bookmarkStart w:id="5" w:name="_Toc480308647"/>
      <w:bookmarkStart w:id="6" w:name="_Toc98238011"/>
      <w:r w:rsidRPr="00DC0BB9">
        <w:rPr>
          <w:rFonts w:eastAsia="Times New Roman" w:cs="Times New Roman"/>
          <w:bCs/>
          <w:sz w:val="40"/>
        </w:rPr>
        <w:lastRenderedPageBreak/>
        <w:t>Foreword</w:t>
      </w:r>
      <w:bookmarkEnd w:id="5"/>
      <w:bookmarkEnd w:id="6"/>
    </w:p>
    <w:p w14:paraId="1B5847A7" w14:textId="6D1AFA90" w:rsidR="00DC0BB9" w:rsidRPr="00DC0BB9" w:rsidRDefault="00DC0BB9" w:rsidP="00DC0BB9">
      <w:pPr>
        <w:rPr>
          <w:rFonts w:eastAsia="Times New Roman" w:cs="Times New Roman"/>
        </w:rPr>
      </w:pPr>
      <w:r w:rsidRPr="00DC0BB9">
        <w:rPr>
          <w:rFonts w:eastAsia="Times New Roman" w:cs="Times New Roman"/>
        </w:rPr>
        <w:t xml:space="preserve">The ACT Children and Young People Death Review Committee (the Committee) is pleased to present its </w:t>
      </w:r>
      <w:r w:rsidR="00FF5DE7">
        <w:rPr>
          <w:rFonts w:eastAsia="Times New Roman" w:cs="Times New Roman"/>
        </w:rPr>
        <w:t xml:space="preserve">ninth </w:t>
      </w:r>
      <w:r w:rsidRPr="00DC0BB9">
        <w:rPr>
          <w:rFonts w:eastAsia="Times New Roman" w:cs="Times New Roman"/>
        </w:rPr>
        <w:t xml:space="preserve">report to the Legislative Assembly. It is presented in line with the requirements of Part 19A.4 of the </w:t>
      </w:r>
      <w:r w:rsidRPr="00DC0BB9">
        <w:rPr>
          <w:rFonts w:eastAsia="Times New Roman" w:cs="Times New Roman"/>
          <w:i/>
        </w:rPr>
        <w:t>Children and Young People Act</w:t>
      </w:r>
      <w:r w:rsidRPr="00DC0BB9">
        <w:rPr>
          <w:rFonts w:eastAsia="Times New Roman" w:cs="Times New Roman"/>
        </w:rPr>
        <w:t xml:space="preserve"> </w:t>
      </w:r>
      <w:r w:rsidRPr="00DC0BB9">
        <w:rPr>
          <w:rFonts w:eastAsia="Times New Roman" w:cs="Times New Roman"/>
          <w:i/>
        </w:rPr>
        <w:t>2008</w:t>
      </w:r>
      <w:r w:rsidRPr="00DC0BB9">
        <w:rPr>
          <w:rFonts w:eastAsia="Times New Roman" w:cs="Times New Roman"/>
        </w:rPr>
        <w:t xml:space="preserve"> (ACT) (the Act). </w:t>
      </w:r>
    </w:p>
    <w:p w14:paraId="24C18FB6" w14:textId="160CE548" w:rsidR="00DC0BB9" w:rsidRDefault="00B37FB3" w:rsidP="00B37FB3">
      <w:pPr>
        <w:spacing w:before="0" w:after="160" w:line="259" w:lineRule="auto"/>
        <w:rPr>
          <w:rFonts w:eastAsia="Times New Roman" w:cs="Times New Roman"/>
        </w:rPr>
      </w:pPr>
      <w:r w:rsidRPr="00B37FB3">
        <w:rPr>
          <w:rFonts w:eastAsia="Times New Roman" w:cs="Times New Roman"/>
        </w:rPr>
        <w:t>This report is based on information provided to the Committee on the deaths of children and young people</w:t>
      </w:r>
      <w:r w:rsidR="00A2550F">
        <w:rPr>
          <w:rFonts w:eastAsia="Times New Roman" w:cs="Times New Roman"/>
        </w:rPr>
        <w:t xml:space="preserve"> </w:t>
      </w:r>
      <w:r w:rsidRPr="00B37FB3">
        <w:rPr>
          <w:rFonts w:eastAsia="Times New Roman" w:cs="Times New Roman"/>
        </w:rPr>
        <w:t>that occurred during the calendar year 20</w:t>
      </w:r>
      <w:r w:rsidR="00A2550F">
        <w:rPr>
          <w:rFonts w:eastAsia="Times New Roman" w:cs="Times New Roman"/>
        </w:rPr>
        <w:t xml:space="preserve">21. </w:t>
      </w:r>
      <w:r w:rsidR="00A2550F" w:rsidRPr="00DC0BB9">
        <w:rPr>
          <w:rFonts w:eastAsia="Times New Roman" w:cs="Times New Roman"/>
        </w:rPr>
        <w:t>The report</w:t>
      </w:r>
      <w:r w:rsidR="00DC0BB9" w:rsidRPr="00DC0BB9">
        <w:rPr>
          <w:rFonts w:eastAsia="Times New Roman" w:cs="Times New Roman"/>
        </w:rPr>
        <w:t xml:space="preserve"> focuses on the deaths of children and young people as required by the Act, as well as two population groups: neonates and vulnerable children. As in previous reports, the detailed analysis of the data is based on the aggregation of five years of data (201</w:t>
      </w:r>
      <w:r w:rsidR="00FF5DE7">
        <w:rPr>
          <w:rFonts w:eastAsia="Times New Roman" w:cs="Times New Roman"/>
        </w:rPr>
        <w:t>7</w:t>
      </w:r>
      <w:r w:rsidR="00DC0BB9" w:rsidRPr="00DC0BB9">
        <w:rPr>
          <w:rFonts w:eastAsia="Times New Roman" w:cs="Times New Roman"/>
        </w:rPr>
        <w:t>–2</w:t>
      </w:r>
      <w:r w:rsidR="00FF5DE7">
        <w:rPr>
          <w:rFonts w:eastAsia="Times New Roman" w:cs="Times New Roman"/>
        </w:rPr>
        <w:t>1</w:t>
      </w:r>
      <w:r w:rsidR="00DC0BB9" w:rsidRPr="00DC0BB9">
        <w:rPr>
          <w:rFonts w:eastAsia="Times New Roman" w:cs="Times New Roman"/>
        </w:rPr>
        <w:t xml:space="preserve">), thus ensuring individual privacy. </w:t>
      </w:r>
    </w:p>
    <w:p w14:paraId="0B74EC59" w14:textId="361483B1" w:rsidR="00B37FB3" w:rsidRDefault="00DC0BB9" w:rsidP="00F82DA7">
      <w:pPr>
        <w:spacing w:before="0" w:after="160" w:line="259" w:lineRule="auto"/>
        <w:rPr>
          <w:rFonts w:eastAsia="Times New Roman" w:cs="Times New Roman"/>
        </w:rPr>
      </w:pPr>
      <w:r w:rsidRPr="00DC0BB9">
        <w:rPr>
          <w:rFonts w:eastAsia="Times New Roman" w:cs="Times New Roman"/>
        </w:rPr>
        <w:t xml:space="preserve">The Committee continues its work to review the circumstances and causes of child deaths in the ACT. </w:t>
      </w:r>
      <w:r w:rsidR="00F82DA7">
        <w:rPr>
          <w:rFonts w:eastAsia="Times New Roman" w:cs="Times New Roman"/>
        </w:rPr>
        <w:t xml:space="preserve">Along with </w:t>
      </w:r>
      <w:r w:rsidR="0058607B">
        <w:rPr>
          <w:rFonts w:eastAsia="Times New Roman" w:cs="Times New Roman"/>
        </w:rPr>
        <w:t>meeting its legislated functions</w:t>
      </w:r>
      <w:r w:rsidR="00B37FB3">
        <w:rPr>
          <w:rFonts w:eastAsia="Times New Roman" w:cs="Times New Roman"/>
        </w:rPr>
        <w:t xml:space="preserve">, in </w:t>
      </w:r>
      <w:r w:rsidRPr="00DC0BB9">
        <w:rPr>
          <w:rFonts w:eastAsia="Times New Roman" w:cs="Times New Roman"/>
        </w:rPr>
        <w:t>202</w:t>
      </w:r>
      <w:r w:rsidR="0058607B">
        <w:rPr>
          <w:rFonts w:eastAsia="Times New Roman" w:cs="Times New Roman"/>
        </w:rPr>
        <w:t xml:space="preserve">1, </w:t>
      </w:r>
      <w:r w:rsidR="00F82DA7">
        <w:rPr>
          <w:rFonts w:eastAsia="Times New Roman" w:cs="Times New Roman"/>
        </w:rPr>
        <w:t xml:space="preserve">the Committee has </w:t>
      </w:r>
      <w:r w:rsidR="00B37FB3">
        <w:rPr>
          <w:rFonts w:eastAsia="Times New Roman" w:cs="Times New Roman"/>
        </w:rPr>
        <w:t xml:space="preserve">done a significant amount of work </w:t>
      </w:r>
      <w:r w:rsidR="0058607B">
        <w:rPr>
          <w:rFonts w:eastAsia="Times New Roman" w:cs="Times New Roman"/>
        </w:rPr>
        <w:t xml:space="preserve">re-evaluating processes </w:t>
      </w:r>
      <w:r w:rsidR="00FC68F7">
        <w:rPr>
          <w:rFonts w:eastAsia="Times New Roman" w:cs="Times New Roman"/>
        </w:rPr>
        <w:t>to</w:t>
      </w:r>
      <w:r w:rsidR="00F82DA7" w:rsidRPr="00F82DA7">
        <w:rPr>
          <w:rFonts w:eastAsia="Times New Roman" w:cs="Times New Roman"/>
        </w:rPr>
        <w:t xml:space="preserve"> improve</w:t>
      </w:r>
      <w:r w:rsidR="00F82DA7">
        <w:rPr>
          <w:rFonts w:eastAsia="Times New Roman" w:cs="Times New Roman"/>
        </w:rPr>
        <w:t xml:space="preserve"> the </w:t>
      </w:r>
      <w:r w:rsidR="00F82DA7" w:rsidRPr="00F82DA7">
        <w:rPr>
          <w:rFonts w:eastAsia="Times New Roman" w:cs="Times New Roman"/>
        </w:rPr>
        <w:t>effectiveness</w:t>
      </w:r>
      <w:r w:rsidR="00F82DA7">
        <w:rPr>
          <w:rFonts w:eastAsia="Times New Roman" w:cs="Times New Roman"/>
        </w:rPr>
        <w:t xml:space="preserve"> of </w:t>
      </w:r>
      <w:r w:rsidR="00B37FB3">
        <w:rPr>
          <w:rFonts w:eastAsia="Times New Roman" w:cs="Times New Roman"/>
        </w:rPr>
        <w:t xml:space="preserve">review </w:t>
      </w:r>
      <w:r w:rsidR="0058607B">
        <w:rPr>
          <w:rFonts w:eastAsia="Times New Roman" w:cs="Times New Roman"/>
        </w:rPr>
        <w:t>procedures</w:t>
      </w:r>
      <w:r w:rsidR="00B37FB3">
        <w:rPr>
          <w:rFonts w:eastAsia="Times New Roman" w:cs="Times New Roman"/>
        </w:rPr>
        <w:t>.</w:t>
      </w:r>
      <w:r w:rsidR="00F82DA7" w:rsidRPr="00F82DA7">
        <w:rPr>
          <w:rFonts w:eastAsia="Times New Roman" w:cs="Times New Roman"/>
        </w:rPr>
        <w:t xml:space="preserve"> </w:t>
      </w:r>
    </w:p>
    <w:p w14:paraId="6F10FBF8" w14:textId="2CD77223" w:rsidR="0058607B" w:rsidRDefault="000B764C" w:rsidP="00F82DA7">
      <w:pPr>
        <w:spacing w:before="0" w:after="160" w:line="259" w:lineRule="auto"/>
        <w:rPr>
          <w:rFonts w:eastAsia="Times New Roman" w:cs="Times New Roman"/>
        </w:rPr>
      </w:pPr>
      <w:r>
        <w:rPr>
          <w:rFonts w:eastAsia="Times New Roman" w:cs="Times New Roman"/>
        </w:rPr>
        <w:t xml:space="preserve">2022 marks the first ten years for the Committee with this being the ninth published report. Since inception the Committees work has evolved and refined its approach to data and reviews.  </w:t>
      </w:r>
      <w:r w:rsidR="00F82DA7" w:rsidRPr="00F82DA7">
        <w:rPr>
          <w:rFonts w:eastAsia="Times New Roman" w:cs="Times New Roman"/>
        </w:rPr>
        <w:t>The Committee has worked with the ACT Epidemiolo</w:t>
      </w:r>
      <w:r w:rsidR="0058607B">
        <w:rPr>
          <w:rFonts w:eastAsia="Times New Roman" w:cs="Times New Roman"/>
        </w:rPr>
        <w:t>g</w:t>
      </w:r>
      <w:r w:rsidR="00F82DA7" w:rsidRPr="00F82DA7">
        <w:rPr>
          <w:rFonts w:eastAsia="Times New Roman" w:cs="Times New Roman"/>
        </w:rPr>
        <w:t xml:space="preserve">y Division of ACT Health to scope the feasibility of accessing and coding serious injury data of children and young people </w:t>
      </w:r>
      <w:r w:rsidR="00FC68F7">
        <w:rPr>
          <w:rFonts w:eastAsia="Times New Roman" w:cs="Times New Roman"/>
        </w:rPr>
        <w:t>in the ACT</w:t>
      </w:r>
      <w:r w:rsidR="00B37FB3">
        <w:rPr>
          <w:rFonts w:eastAsia="Times New Roman" w:cs="Times New Roman"/>
        </w:rPr>
        <w:t xml:space="preserve"> and has revised its review process to </w:t>
      </w:r>
      <w:r w:rsidR="00F82DA7" w:rsidRPr="00F82DA7">
        <w:rPr>
          <w:rFonts w:eastAsia="Times New Roman" w:cs="Times New Roman"/>
        </w:rPr>
        <w:t xml:space="preserve">better utilise member expertise and knowledge of how the existing system is operating. </w:t>
      </w:r>
    </w:p>
    <w:p w14:paraId="404589A5" w14:textId="090804FA" w:rsidR="0058607B" w:rsidRPr="00DC0BB9" w:rsidRDefault="00F82DA7" w:rsidP="00F82DA7">
      <w:pPr>
        <w:spacing w:before="0" w:after="160" w:line="259" w:lineRule="auto"/>
        <w:rPr>
          <w:rFonts w:eastAsia="Times New Roman" w:cs="Times New Roman"/>
        </w:rPr>
      </w:pPr>
      <w:r w:rsidRPr="00F82DA7">
        <w:rPr>
          <w:rFonts w:eastAsia="Times New Roman" w:cs="Times New Roman"/>
        </w:rPr>
        <w:t xml:space="preserve">The Committee </w:t>
      </w:r>
      <w:r w:rsidR="00B37FB3">
        <w:rPr>
          <w:rFonts w:eastAsia="Times New Roman" w:cs="Times New Roman"/>
        </w:rPr>
        <w:t>has commenced</w:t>
      </w:r>
      <w:r w:rsidRPr="00F82DA7">
        <w:rPr>
          <w:rFonts w:eastAsia="Times New Roman" w:cs="Times New Roman"/>
        </w:rPr>
        <w:t xml:space="preserve"> several specific reviews in 2022 and</w:t>
      </w:r>
      <w:r w:rsidR="00B37FB3">
        <w:rPr>
          <w:rFonts w:eastAsia="Times New Roman" w:cs="Times New Roman"/>
        </w:rPr>
        <w:t xml:space="preserve"> will</w:t>
      </w:r>
      <w:r w:rsidRPr="00F82DA7">
        <w:rPr>
          <w:rFonts w:eastAsia="Times New Roman" w:cs="Times New Roman"/>
        </w:rPr>
        <w:t xml:space="preserve"> make recommendations to Government in line with s.727(b) of the Children and Young People Act (2008</w:t>
      </w:r>
      <w:r w:rsidR="0058607B" w:rsidRPr="00F82DA7">
        <w:rPr>
          <w:rFonts w:eastAsia="Times New Roman" w:cs="Times New Roman"/>
        </w:rPr>
        <w:t>).</w:t>
      </w:r>
      <w:r w:rsidR="0058607B">
        <w:rPr>
          <w:rFonts w:eastAsia="Times New Roman" w:cs="Times New Roman"/>
        </w:rPr>
        <w:t xml:space="preserve"> Through these reviews the Committee</w:t>
      </w:r>
      <w:r w:rsidR="005C4D8B">
        <w:rPr>
          <w:rFonts w:eastAsia="Times New Roman" w:cs="Times New Roman"/>
        </w:rPr>
        <w:t xml:space="preserve"> will build on its existing body of research and </w:t>
      </w:r>
      <w:r w:rsidR="000B764C">
        <w:rPr>
          <w:rFonts w:eastAsia="Times New Roman" w:cs="Times New Roman"/>
        </w:rPr>
        <w:t>will be alert to any relevant</w:t>
      </w:r>
      <w:r w:rsidR="0058607B">
        <w:rPr>
          <w:rFonts w:eastAsia="Times New Roman" w:cs="Times New Roman"/>
        </w:rPr>
        <w:t xml:space="preserve"> impact</w:t>
      </w:r>
      <w:r w:rsidR="000B764C">
        <w:rPr>
          <w:rFonts w:eastAsia="Times New Roman" w:cs="Times New Roman"/>
        </w:rPr>
        <w:t xml:space="preserve">s that </w:t>
      </w:r>
      <w:r w:rsidR="0058607B">
        <w:rPr>
          <w:rFonts w:eastAsia="Times New Roman" w:cs="Times New Roman"/>
        </w:rPr>
        <w:t xml:space="preserve">COVID-19 </w:t>
      </w:r>
      <w:r w:rsidR="005C4D8B">
        <w:rPr>
          <w:rFonts w:eastAsia="Times New Roman" w:cs="Times New Roman"/>
        </w:rPr>
        <w:t xml:space="preserve">restrictions </w:t>
      </w:r>
      <w:r w:rsidR="000B764C">
        <w:rPr>
          <w:rFonts w:eastAsia="Times New Roman" w:cs="Times New Roman"/>
        </w:rPr>
        <w:t xml:space="preserve">may </w:t>
      </w:r>
      <w:r w:rsidR="0058607B">
        <w:rPr>
          <w:rFonts w:eastAsia="Times New Roman" w:cs="Times New Roman"/>
        </w:rPr>
        <w:t xml:space="preserve">have had on children, young people and their </w:t>
      </w:r>
      <w:r w:rsidR="005C4D8B">
        <w:rPr>
          <w:rFonts w:eastAsia="Times New Roman" w:cs="Times New Roman"/>
        </w:rPr>
        <w:t>families’</w:t>
      </w:r>
      <w:r w:rsidR="0058607B">
        <w:rPr>
          <w:rFonts w:eastAsia="Times New Roman" w:cs="Times New Roman"/>
        </w:rPr>
        <w:t xml:space="preserve"> accessing services in the ACT. </w:t>
      </w:r>
    </w:p>
    <w:p w14:paraId="5D75BA82" w14:textId="028D9B14" w:rsidR="00DC0BB9" w:rsidRDefault="00B37FB3" w:rsidP="00DC0BB9">
      <w:pPr>
        <w:spacing w:before="0" w:after="160" w:line="259" w:lineRule="auto"/>
        <w:rPr>
          <w:rFonts w:eastAsia="Times New Roman" w:cs="Times New Roman"/>
        </w:rPr>
      </w:pPr>
      <w:r>
        <w:rPr>
          <w:rFonts w:eastAsia="Times New Roman" w:cs="Times New Roman"/>
        </w:rPr>
        <w:t>The Committee would</w:t>
      </w:r>
      <w:r w:rsidR="00DC0BB9" w:rsidRPr="00DC0BB9">
        <w:rPr>
          <w:rFonts w:eastAsia="Times New Roman" w:cs="Times New Roman"/>
        </w:rPr>
        <w:t xml:space="preserve"> like to thank </w:t>
      </w:r>
      <w:r w:rsidR="00FF5DE7">
        <w:rPr>
          <w:rFonts w:eastAsia="Times New Roman" w:cs="Times New Roman"/>
        </w:rPr>
        <w:t>the ACT Epidemiology Department</w:t>
      </w:r>
      <w:r w:rsidR="00DC0BB9" w:rsidRPr="00DC0BB9">
        <w:rPr>
          <w:rFonts w:eastAsia="Times New Roman" w:cs="Times New Roman"/>
        </w:rPr>
        <w:t xml:space="preserve"> for </w:t>
      </w:r>
      <w:r w:rsidR="00FF5DE7">
        <w:rPr>
          <w:rFonts w:eastAsia="Times New Roman" w:cs="Times New Roman"/>
        </w:rPr>
        <w:t xml:space="preserve">their </w:t>
      </w:r>
      <w:r w:rsidR="009E248F">
        <w:rPr>
          <w:rFonts w:eastAsia="Times New Roman" w:cs="Times New Roman"/>
        </w:rPr>
        <w:t>in</w:t>
      </w:r>
      <w:r w:rsidR="00DC0BB9" w:rsidRPr="00DC0BB9">
        <w:rPr>
          <w:rFonts w:eastAsia="Times New Roman" w:cs="Times New Roman"/>
        </w:rPr>
        <w:t>valuable contribution to the</w:t>
      </w:r>
      <w:r>
        <w:rPr>
          <w:rFonts w:eastAsia="Times New Roman" w:cs="Times New Roman"/>
        </w:rPr>
        <w:t xml:space="preserve"> development of this report and their assistance in establishing a serious injury data set for children and young people in the ACT. </w:t>
      </w:r>
    </w:p>
    <w:p w14:paraId="797E9E86" w14:textId="167110D3" w:rsidR="00492943" w:rsidRPr="00DC0BB9" w:rsidRDefault="00B37FB3" w:rsidP="00DC0BB9">
      <w:pPr>
        <w:spacing w:before="0" w:after="160" w:line="259" w:lineRule="auto"/>
        <w:rPr>
          <w:rFonts w:eastAsia="Times New Roman" w:cs="Times New Roman"/>
        </w:rPr>
      </w:pPr>
      <w:r>
        <w:rPr>
          <w:rFonts w:eastAsia="Times New Roman" w:cs="Times New Roman"/>
        </w:rPr>
        <w:t xml:space="preserve">This year has also seen three new members </w:t>
      </w:r>
      <w:r w:rsidR="0058607B">
        <w:rPr>
          <w:rFonts w:eastAsia="Times New Roman" w:cs="Times New Roman"/>
        </w:rPr>
        <w:t xml:space="preserve">join </w:t>
      </w:r>
      <w:r>
        <w:rPr>
          <w:rFonts w:eastAsia="Times New Roman" w:cs="Times New Roman"/>
        </w:rPr>
        <w:t>the Committee. Ms Catherin</w:t>
      </w:r>
      <w:r w:rsidR="00A109B4">
        <w:rPr>
          <w:rFonts w:eastAsia="Times New Roman" w:cs="Times New Roman"/>
        </w:rPr>
        <w:t>e</w:t>
      </w:r>
      <w:r>
        <w:rPr>
          <w:rFonts w:eastAsia="Times New Roman" w:cs="Times New Roman"/>
        </w:rPr>
        <w:t xml:space="preserve"> Rule, Ms Jane Simmons and Dr Bronwen Phillips have all brought great knowledge and enthusiasm to the Committee. </w:t>
      </w:r>
    </w:p>
    <w:p w14:paraId="46C43E11" w14:textId="12FD2600" w:rsidR="00DC0BB9" w:rsidRPr="00DC0BB9" w:rsidRDefault="00DC0BB9" w:rsidP="00DC0BB9">
      <w:pPr>
        <w:spacing w:before="0" w:after="160" w:line="259" w:lineRule="auto"/>
        <w:rPr>
          <w:rFonts w:eastAsia="Times New Roman" w:cs="Times New Roman"/>
        </w:rPr>
      </w:pPr>
      <w:r w:rsidRPr="00DC0BB9">
        <w:rPr>
          <w:rFonts w:eastAsia="Times New Roman" w:cs="Times New Roman"/>
        </w:rPr>
        <w:t xml:space="preserve">The Committee will continue to work to improve systems intended to support children, young people and their families and to ensure </w:t>
      </w:r>
      <w:r w:rsidR="00C879BE">
        <w:rPr>
          <w:rFonts w:eastAsia="Times New Roman" w:cs="Times New Roman"/>
        </w:rPr>
        <w:t>these systems</w:t>
      </w:r>
      <w:r w:rsidRPr="00DC0BB9">
        <w:rPr>
          <w:rFonts w:eastAsia="Times New Roman" w:cs="Times New Roman"/>
        </w:rPr>
        <w:t xml:space="preserve"> are effective at preventing harm.</w:t>
      </w:r>
    </w:p>
    <w:p w14:paraId="718DEEA2" w14:textId="77777777" w:rsidR="00DC0BB9" w:rsidRPr="00DC0BB9" w:rsidRDefault="00DC0BB9" w:rsidP="00DC0BB9">
      <w:pPr>
        <w:spacing w:before="0" w:after="160" w:line="259" w:lineRule="auto"/>
        <w:rPr>
          <w:rFonts w:eastAsia="Times New Roman" w:cs="Times New Roman"/>
        </w:rPr>
      </w:pPr>
      <w:r w:rsidRPr="00DC0BB9">
        <w:rPr>
          <w:rFonts w:eastAsia="Times New Roman" w:cs="Times New Roman"/>
        </w:rPr>
        <w:t>Finally, I would like to thank the Secretariat and members of the Committee, who have done an outstanding job throughout the year. I would also like to extend our sincere condolences to the families, friends and communities who knew and loved the children and young people whose deaths are reported here.</w:t>
      </w:r>
    </w:p>
    <w:p w14:paraId="6386C09D" w14:textId="7BF8DF63" w:rsidR="006F64E5" w:rsidRPr="006A6A13" w:rsidRDefault="006F64E5" w:rsidP="006F64E5">
      <w:r w:rsidRPr="006F64E5">
        <w:rPr>
          <w:b/>
          <w:bCs/>
        </w:rPr>
        <w:t>Ms Margaret Carmody PSM</w:t>
      </w:r>
      <w:r w:rsidRPr="006F64E5">
        <w:rPr>
          <w:b/>
          <w:bCs/>
        </w:rPr>
        <w:br/>
      </w:r>
      <w:r w:rsidRPr="006F64E5">
        <w:t>Chair, ACT Children and Young People Death Review Committee</w:t>
      </w:r>
    </w:p>
    <w:p w14:paraId="439822BF" w14:textId="77777777" w:rsidR="006F64E5" w:rsidRDefault="006F64E5" w:rsidP="006F64E5"/>
    <w:p w14:paraId="3E79DFD0" w14:textId="77777777" w:rsidR="00F33815" w:rsidRDefault="007C569D" w:rsidP="00593C9E">
      <w:pPr>
        <w:sectPr w:rsidR="00F33815" w:rsidSect="008C4BEF">
          <w:headerReference w:type="even" r:id="rId19"/>
          <w:headerReference w:type="default" r:id="rId20"/>
          <w:footerReference w:type="even" r:id="rId21"/>
          <w:headerReference w:type="first" r:id="rId22"/>
          <w:pgSz w:w="11906" w:h="16838"/>
          <w:pgMar w:top="1418" w:right="1134" w:bottom="1134" w:left="1134" w:header="709" w:footer="510" w:gutter="0"/>
          <w:pgNumType w:fmt="lowerRoman"/>
          <w:cols w:space="708"/>
          <w:docGrid w:linePitch="360"/>
        </w:sectPr>
      </w:pPr>
      <w:r>
        <w:rPr>
          <w:noProof/>
          <w:lang w:val="en-US" w:eastAsia="en-US"/>
        </w:rPr>
        <w:lastRenderedPageBreak/>
        <mc:AlternateContent>
          <mc:Choice Requires="wpg">
            <w:drawing>
              <wp:inline distT="0" distB="0" distL="0" distR="0" wp14:anchorId="62AA3C6C" wp14:editId="1E0668F8">
                <wp:extent cx="5784215" cy="7487920"/>
                <wp:effectExtent l="0" t="0" r="6985" b="17780"/>
                <wp:docPr id="10" name="Group 47" descr="Letter of Transmission to Minister from Committee Chair. &#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7487920"/>
                          <a:chOff x="1774" y="1434"/>
                          <a:chExt cx="9109" cy="11792"/>
                        </a:xfrm>
                      </wpg:grpSpPr>
                      <wps:wsp>
                        <wps:cNvPr id="12" name="AutoShape 4" descr="Letter of Transmission" title="Letter of Transmission"/>
                        <wps:cNvSpPr>
                          <a:spLocks noChangeAspect="1" noChangeArrowheads="1"/>
                        </wps:cNvSpPr>
                        <wps:spPr bwMode="auto">
                          <a:xfrm>
                            <a:off x="1774" y="1434"/>
                            <a:ext cx="9109" cy="11792"/>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3" name="Text Box 89" descr="letter of transmission"/>
                        <wps:cNvSpPr txBox="1">
                          <a:spLocks noChangeArrowheads="1"/>
                        </wps:cNvSpPr>
                        <wps:spPr bwMode="auto">
                          <a:xfrm>
                            <a:off x="5230" y="2870"/>
                            <a:ext cx="5379" cy="911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F59328" w14:textId="77777777" w:rsidR="00897920" w:rsidRDefault="00897920" w:rsidP="00542C0A">
                              <w:pPr>
                                <w:pStyle w:val="Heading1"/>
                                <w:spacing w:after="360"/>
                              </w:pPr>
                              <w:bookmarkStart w:id="7" w:name="_Toc40694943"/>
                              <w:bookmarkStart w:id="8" w:name="_Toc98238012"/>
                              <w:r>
                                <w:t>Letter of transmission</w:t>
                              </w:r>
                              <w:bookmarkEnd w:id="7"/>
                              <w:bookmarkEnd w:id="8"/>
                            </w:p>
                            <w:p w14:paraId="5C1B17BB" w14:textId="3AFDFBBC" w:rsidR="00897920" w:rsidRPr="00C96BFF" w:rsidRDefault="00897920" w:rsidP="00077026">
                              <w:pPr>
                                <w:pStyle w:val="NoSpacing"/>
                              </w:pPr>
                              <w:r w:rsidRPr="00C96BFF">
                                <w:t xml:space="preserve">Minister for </w:t>
                              </w:r>
                              <w:r>
                                <w:t>Families and Community Services</w:t>
                              </w:r>
                            </w:p>
                            <w:p w14:paraId="166A559A" w14:textId="77777777" w:rsidR="00897920" w:rsidRPr="00C96BFF" w:rsidRDefault="00897920" w:rsidP="00077026">
                              <w:pPr>
                                <w:pStyle w:val="NoSpacing"/>
                              </w:pPr>
                              <w:r w:rsidRPr="00C96BFF">
                                <w:t>ACT Legislative Assembly</w:t>
                              </w:r>
                            </w:p>
                            <w:p w14:paraId="0862A14E" w14:textId="77777777" w:rsidR="00897920" w:rsidRPr="00C96BFF" w:rsidRDefault="00897920" w:rsidP="00077026">
                              <w:pPr>
                                <w:pStyle w:val="NoSpacing"/>
                              </w:pPr>
                              <w:r w:rsidRPr="00C96BFF">
                                <w:t>London Circuit</w:t>
                              </w:r>
                            </w:p>
                            <w:p w14:paraId="4AD2F531" w14:textId="358F9CA5" w:rsidR="00897920" w:rsidRPr="00C96BFF" w:rsidRDefault="005D426F" w:rsidP="00077026">
                              <w:pPr>
                                <w:pStyle w:val="NoSpacing"/>
                              </w:pPr>
                              <w:r w:rsidRPr="00C96BFF">
                                <w:t xml:space="preserve">CANBERRA </w:t>
                              </w:r>
                              <w:r>
                                <w:t>ACT</w:t>
                              </w:r>
                              <w:r w:rsidR="00897920" w:rsidRPr="00C96BFF">
                                <w:t xml:space="preserve">  2601</w:t>
                              </w:r>
                            </w:p>
                            <w:p w14:paraId="1A153A0F" w14:textId="77777777" w:rsidR="00897920" w:rsidRPr="00C96BFF" w:rsidRDefault="00897920" w:rsidP="00077026">
                              <w:pPr>
                                <w:pStyle w:val="NoSpacing"/>
                              </w:pPr>
                            </w:p>
                            <w:p w14:paraId="3B612273" w14:textId="77777777" w:rsidR="00897920" w:rsidRDefault="00897920" w:rsidP="00077026">
                              <w:pPr>
                                <w:pStyle w:val="NoSpacing"/>
                              </w:pPr>
                            </w:p>
                            <w:p w14:paraId="187356D1" w14:textId="77777777" w:rsidR="00897920" w:rsidRPr="00C96BFF" w:rsidRDefault="00897920" w:rsidP="00077026">
                              <w:pPr>
                                <w:pStyle w:val="NoSpacing"/>
                              </w:pPr>
                              <w:r w:rsidRPr="00C96BFF">
                                <w:t>Dear Minister</w:t>
                              </w:r>
                            </w:p>
                            <w:p w14:paraId="1BD65CE1" w14:textId="77777777" w:rsidR="00897920" w:rsidRPr="00C96BFF" w:rsidRDefault="00897920" w:rsidP="00077026">
                              <w:pPr>
                                <w:pStyle w:val="NoSpacing"/>
                              </w:pPr>
                            </w:p>
                            <w:p w14:paraId="09B5EC1F" w14:textId="5CD3C899" w:rsidR="00897920" w:rsidRDefault="00897920" w:rsidP="00626AA2">
                              <w:pPr>
                                <w:pStyle w:val="NoSpacing"/>
                              </w:pPr>
                              <w:r>
                                <w:t xml:space="preserve">As chair of the </w:t>
                              </w:r>
                              <w:r w:rsidRPr="001030E0">
                                <w:t>ACT Children and Young People Death Review Committee</w:t>
                              </w:r>
                              <w:r>
                                <w:t xml:space="preserve">, </w:t>
                              </w:r>
                              <w:r w:rsidRPr="001030E0">
                                <w:t xml:space="preserve">I am pleased to present you with the </w:t>
                              </w:r>
                              <w:r w:rsidRPr="00626AA2">
                                <w:rPr>
                                  <w:i/>
                                </w:rPr>
                                <w:t xml:space="preserve">Children and Young People Death Review Committee </w:t>
                              </w:r>
                              <w:r>
                                <w:rPr>
                                  <w:i/>
                                </w:rPr>
                                <w:t>2021</w:t>
                              </w:r>
                              <w:r w:rsidRPr="00626AA2">
                                <w:rPr>
                                  <w:i/>
                                </w:rPr>
                                <w:t xml:space="preserve"> </w:t>
                              </w:r>
                              <w:r>
                                <w:rPr>
                                  <w:i/>
                                </w:rPr>
                                <w:t>A</w:t>
                              </w:r>
                              <w:r w:rsidRPr="00626AA2">
                                <w:rPr>
                                  <w:i/>
                                </w:rPr>
                                <w:t xml:space="preserve">nnual </w:t>
                              </w:r>
                              <w:r>
                                <w:rPr>
                                  <w:i/>
                                </w:rPr>
                                <w:t>R</w:t>
                              </w:r>
                              <w:r w:rsidRPr="00626AA2">
                                <w:rPr>
                                  <w:i/>
                                </w:rPr>
                                <w:t>eport</w:t>
                              </w:r>
                              <w:r>
                                <w:t xml:space="preserve">. </w:t>
                              </w:r>
                            </w:p>
                            <w:p w14:paraId="23302693" w14:textId="77777777" w:rsidR="00897920" w:rsidRPr="001030E0" w:rsidRDefault="00897920" w:rsidP="00626AA2">
                              <w:pPr>
                                <w:pStyle w:val="NoSpacing"/>
                              </w:pPr>
                            </w:p>
                            <w:p w14:paraId="0944898E" w14:textId="1DEE72BE" w:rsidR="00897920" w:rsidRDefault="00897920" w:rsidP="00626AA2">
                              <w:pPr>
                                <w:pStyle w:val="NoSpacing"/>
                              </w:pPr>
                              <w:r>
                                <w:t xml:space="preserve">This report </w:t>
                              </w:r>
                              <w:r w:rsidRPr="001030E0">
                                <w:t xml:space="preserve">fulfils the Committee’s statutory obligations under </w:t>
                              </w:r>
                              <w:r>
                                <w:t>s. </w:t>
                              </w:r>
                              <w:r w:rsidRPr="001030E0">
                                <w:t xml:space="preserve">727S of the </w:t>
                              </w:r>
                              <w:r w:rsidRPr="00626AA2">
                                <w:rPr>
                                  <w:i/>
                                </w:rPr>
                                <w:t xml:space="preserve">Children and Young People </w:t>
                              </w:r>
                              <w:r w:rsidRPr="00665597">
                                <w:rPr>
                                  <w:i/>
                                </w:rPr>
                                <w:t>Act</w:t>
                              </w:r>
                              <w:r>
                                <w:t xml:space="preserve"> </w:t>
                              </w:r>
                              <w:r w:rsidRPr="00626AA2">
                                <w:rPr>
                                  <w:i/>
                                </w:rPr>
                                <w:t xml:space="preserve">2008 </w:t>
                              </w:r>
                              <w:r>
                                <w:t>(ACT)</w:t>
                              </w:r>
                              <w:r w:rsidRPr="00626AA2">
                                <w:t>.</w:t>
                              </w:r>
                            </w:p>
                            <w:p w14:paraId="255DD040" w14:textId="77777777" w:rsidR="00897920" w:rsidRDefault="00897920" w:rsidP="00626AA2">
                              <w:pPr>
                                <w:pStyle w:val="NoSpacing"/>
                              </w:pPr>
                            </w:p>
                            <w:p w14:paraId="1B0ADB8D" w14:textId="77777777" w:rsidR="00897920" w:rsidRDefault="00897920" w:rsidP="00626AA2">
                              <w:pPr>
                                <w:pStyle w:val="NoSpacing"/>
                              </w:pPr>
                              <w:r>
                                <w:t>I hereby present the report for tabling in the Legislative Assembly and request that you make the report public forthwith.</w:t>
                              </w:r>
                            </w:p>
                            <w:p w14:paraId="0A9581D3" w14:textId="75A0221D" w:rsidR="00897920" w:rsidRDefault="00897920" w:rsidP="001030E0">
                              <w:pPr>
                                <w:pStyle w:val="NoSpacing"/>
                              </w:pPr>
                            </w:p>
                            <w:p w14:paraId="1B49A853" w14:textId="73CB404E" w:rsidR="00897920" w:rsidRDefault="00897920" w:rsidP="001030E0">
                              <w:pPr>
                                <w:pStyle w:val="NoSpacing"/>
                              </w:pPr>
                            </w:p>
                            <w:p w14:paraId="576EED77" w14:textId="77777777" w:rsidR="00897920" w:rsidRPr="001030E0" w:rsidRDefault="00897920" w:rsidP="001030E0">
                              <w:pPr>
                                <w:pStyle w:val="NoSpacing"/>
                              </w:pPr>
                            </w:p>
                            <w:p w14:paraId="24A227B6" w14:textId="77777777" w:rsidR="00897920" w:rsidRPr="00C96BFF" w:rsidRDefault="00897920" w:rsidP="00077026">
                              <w:pPr>
                                <w:pStyle w:val="NoSpacing"/>
                              </w:pPr>
                              <w:r w:rsidRPr="00C96BFF">
                                <w:t>Yours sincerely</w:t>
                              </w:r>
                            </w:p>
                            <w:p w14:paraId="7BDA4376" w14:textId="77777777" w:rsidR="00897920" w:rsidRPr="00C96BFF" w:rsidRDefault="00897920" w:rsidP="00077026">
                              <w:pPr>
                                <w:pStyle w:val="NoSpacing"/>
                              </w:pPr>
                            </w:p>
                            <w:p w14:paraId="7F5AF79B" w14:textId="3DA8DD82" w:rsidR="00897920" w:rsidRDefault="00897920" w:rsidP="00077026">
                              <w:pPr>
                                <w:pStyle w:val="NoSpacing"/>
                              </w:pPr>
                              <w:r>
                                <w:rPr>
                                  <w:noProof/>
                                  <w:lang w:val="en-US" w:eastAsia="en-US"/>
                                </w:rPr>
                                <w:drawing>
                                  <wp:inline distT="0" distB="0" distL="0" distR="0" wp14:anchorId="1246A15E" wp14:editId="7FF3AC4A">
                                    <wp:extent cx="1627632" cy="603504"/>
                                    <wp:effectExtent l="0" t="0" r="0" b="6350"/>
                                    <wp:docPr id="81" name="Picture 81" descr="Signature of Chair, Margaret Carm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Signature of Chair, Margaret Carmody"/>
                                            <pic:cNvPicPr/>
                                          </pic:nvPicPr>
                                          <pic:blipFill>
                                            <a:blip r:embed="rId23"/>
                                            <a:stretch>
                                              <a:fillRect/>
                                            </a:stretch>
                                          </pic:blipFill>
                                          <pic:spPr>
                                            <a:xfrm>
                                              <a:off x="0" y="0"/>
                                              <a:ext cx="1627632" cy="603504"/>
                                            </a:xfrm>
                                            <a:prstGeom prst="rect">
                                              <a:avLst/>
                                            </a:prstGeom>
                                          </pic:spPr>
                                        </pic:pic>
                                      </a:graphicData>
                                    </a:graphic>
                                  </wp:inline>
                                </w:drawing>
                              </w:r>
                            </w:p>
                            <w:p w14:paraId="5FD9EB52" w14:textId="20A4AE4F" w:rsidR="00897920" w:rsidRDefault="00897920" w:rsidP="00077026">
                              <w:pPr>
                                <w:pStyle w:val="NoSpacing"/>
                              </w:pPr>
                            </w:p>
                            <w:p w14:paraId="29F22D7A" w14:textId="5BA95222" w:rsidR="00897920" w:rsidRPr="00C96BFF" w:rsidRDefault="00897920" w:rsidP="00077026">
                              <w:pPr>
                                <w:pStyle w:val="NoSpacing"/>
                              </w:pPr>
                              <w:r>
                                <w:t>Ms Margaret Carmody, PSM</w:t>
                              </w:r>
                              <w:r>
                                <w:br/>
                                <w:t>Chair</w:t>
                              </w:r>
                              <w:r>
                                <w:br/>
                              </w:r>
                              <w:r w:rsidR="006834CF">
                                <w:t>22 April 2022</w:t>
                              </w:r>
                            </w:p>
                          </w:txbxContent>
                        </wps:txbx>
                        <wps:bodyPr rot="0" vert="horz" wrap="square" lIns="91440" tIns="45720" rIns="91440" bIns="45720" anchor="t" anchorCtr="0" upright="1">
                          <a:noAutofit/>
                        </wps:bodyPr>
                      </wps:wsp>
                      <pic:pic xmlns:pic="http://schemas.openxmlformats.org/drawingml/2006/picture">
                        <pic:nvPicPr>
                          <pic:cNvPr id="14" name="Picture 94" descr="head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57" y="1574"/>
                            <a:ext cx="8775" cy="133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62AA3C6C" id="Group 47" o:spid="_x0000_s1027" alt="Letter of Transmission to Minister from Committee Chair. &#10;" style="width:455.45pt;height:589.6pt;mso-position-horizontal-relative:char;mso-position-vertical-relative:line" coordorigin="1774,1434" coordsize="9109,11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">
                <v:rect id="AutoShape 4" o:spid="_x0000_s1028" alt="Letter of Transmission" style="position:absolute;left:1774;top:1434;width:9109;height:1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" fillcolor="white [3212]" strokecolor="black [3213]">
                  <o:lock v:ext="edit" aspectratio="t"/>
                </v:rect>
                <v:shape id="Text Box 89" o:spid="_x0000_s1029" type="#_x0000_t202" alt="letter of transmission" style="position:absolute;left:5230;top:2870;width:5379;height:9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4F59328" w14:textId="77777777" w:rsidR="00897920" w:rsidRDefault="00897920" w:rsidP="00542C0A">
                        <w:pPr>
                          <w:pStyle w:val="Heading1"/>
                          <w:spacing w:after="360"/>
                        </w:pPr>
                        <w:bookmarkStart w:id="9" w:name="_Toc40694943"/>
                        <w:bookmarkStart w:id="10" w:name="_Toc98238012"/>
                        <w:r>
                          <w:t>Letter of transmission</w:t>
                        </w:r>
                        <w:bookmarkEnd w:id="9"/>
                        <w:bookmarkEnd w:id="10"/>
                      </w:p>
                      <w:p w14:paraId="5C1B17BB" w14:textId="3AFDFBBC" w:rsidR="00897920" w:rsidRPr="00C96BFF" w:rsidRDefault="00897920" w:rsidP="00077026">
                        <w:pPr>
                          <w:pStyle w:val="NoSpacing"/>
                        </w:pPr>
                        <w:r w:rsidRPr="00C96BFF">
                          <w:t xml:space="preserve">Minister for </w:t>
                        </w:r>
                        <w:r>
                          <w:t>Families and Community Services</w:t>
                        </w:r>
                      </w:p>
                      <w:p w14:paraId="166A559A" w14:textId="77777777" w:rsidR="00897920" w:rsidRPr="00C96BFF" w:rsidRDefault="00897920" w:rsidP="00077026">
                        <w:pPr>
                          <w:pStyle w:val="NoSpacing"/>
                        </w:pPr>
                        <w:r w:rsidRPr="00C96BFF">
                          <w:t>ACT Legislative Assembly</w:t>
                        </w:r>
                      </w:p>
                      <w:p w14:paraId="0862A14E" w14:textId="77777777" w:rsidR="00897920" w:rsidRPr="00C96BFF" w:rsidRDefault="00897920" w:rsidP="00077026">
                        <w:pPr>
                          <w:pStyle w:val="NoSpacing"/>
                        </w:pPr>
                        <w:r w:rsidRPr="00C96BFF">
                          <w:t>London Circuit</w:t>
                        </w:r>
                      </w:p>
                      <w:p w14:paraId="4AD2F531" w14:textId="358F9CA5" w:rsidR="00897920" w:rsidRPr="00C96BFF" w:rsidRDefault="005D426F" w:rsidP="00077026">
                        <w:pPr>
                          <w:pStyle w:val="NoSpacing"/>
                        </w:pPr>
                        <w:r w:rsidRPr="00C96BFF">
                          <w:t xml:space="preserve">CANBERRA </w:t>
                        </w:r>
                        <w:r>
                          <w:t>ACT</w:t>
                        </w:r>
                        <w:r w:rsidR="00897920" w:rsidRPr="00C96BFF">
                          <w:t xml:space="preserve">  2601</w:t>
                        </w:r>
                      </w:p>
                      <w:p w14:paraId="1A153A0F" w14:textId="77777777" w:rsidR="00897920" w:rsidRPr="00C96BFF" w:rsidRDefault="00897920" w:rsidP="00077026">
                        <w:pPr>
                          <w:pStyle w:val="NoSpacing"/>
                        </w:pPr>
                      </w:p>
                      <w:p w14:paraId="3B612273" w14:textId="77777777" w:rsidR="00897920" w:rsidRDefault="00897920" w:rsidP="00077026">
                        <w:pPr>
                          <w:pStyle w:val="NoSpacing"/>
                        </w:pPr>
                      </w:p>
                      <w:p w14:paraId="187356D1" w14:textId="77777777" w:rsidR="00897920" w:rsidRPr="00C96BFF" w:rsidRDefault="00897920" w:rsidP="00077026">
                        <w:pPr>
                          <w:pStyle w:val="NoSpacing"/>
                        </w:pPr>
                        <w:r w:rsidRPr="00C96BFF">
                          <w:t>Dear Minister</w:t>
                        </w:r>
                      </w:p>
                      <w:p w14:paraId="1BD65CE1" w14:textId="77777777" w:rsidR="00897920" w:rsidRPr="00C96BFF" w:rsidRDefault="00897920" w:rsidP="00077026">
                        <w:pPr>
                          <w:pStyle w:val="NoSpacing"/>
                        </w:pPr>
                      </w:p>
                      <w:p w14:paraId="09B5EC1F" w14:textId="5CD3C899" w:rsidR="00897920" w:rsidRDefault="00897920" w:rsidP="00626AA2">
                        <w:pPr>
                          <w:pStyle w:val="NoSpacing"/>
                        </w:pPr>
                        <w:r>
                          <w:t xml:space="preserve">As chair of the </w:t>
                        </w:r>
                        <w:r w:rsidRPr="001030E0">
                          <w:t>ACT Children and Young People Death Review Committee</w:t>
                        </w:r>
                        <w:r>
                          <w:t xml:space="preserve">, </w:t>
                        </w:r>
                        <w:r w:rsidRPr="001030E0">
                          <w:t xml:space="preserve">I am pleased to present you with the </w:t>
                        </w:r>
                        <w:r w:rsidRPr="00626AA2">
                          <w:rPr>
                            <w:i/>
                          </w:rPr>
                          <w:t xml:space="preserve">Children and Young People Death Review Committee </w:t>
                        </w:r>
                        <w:r>
                          <w:rPr>
                            <w:i/>
                          </w:rPr>
                          <w:t>2021</w:t>
                        </w:r>
                        <w:r w:rsidRPr="00626AA2">
                          <w:rPr>
                            <w:i/>
                          </w:rPr>
                          <w:t xml:space="preserve"> </w:t>
                        </w:r>
                        <w:r>
                          <w:rPr>
                            <w:i/>
                          </w:rPr>
                          <w:t>A</w:t>
                        </w:r>
                        <w:r w:rsidRPr="00626AA2">
                          <w:rPr>
                            <w:i/>
                          </w:rPr>
                          <w:t xml:space="preserve">nnual </w:t>
                        </w:r>
                        <w:r>
                          <w:rPr>
                            <w:i/>
                          </w:rPr>
                          <w:t>R</w:t>
                        </w:r>
                        <w:r w:rsidRPr="00626AA2">
                          <w:rPr>
                            <w:i/>
                          </w:rPr>
                          <w:t>eport</w:t>
                        </w:r>
                        <w:r>
                          <w:t xml:space="preserve">. </w:t>
                        </w:r>
                      </w:p>
                      <w:p w14:paraId="23302693" w14:textId="77777777" w:rsidR="00897920" w:rsidRPr="001030E0" w:rsidRDefault="00897920" w:rsidP="00626AA2">
                        <w:pPr>
                          <w:pStyle w:val="NoSpacing"/>
                        </w:pPr>
                      </w:p>
                      <w:p w14:paraId="0944898E" w14:textId="1DEE72BE" w:rsidR="00897920" w:rsidRDefault="00897920" w:rsidP="00626AA2">
                        <w:pPr>
                          <w:pStyle w:val="NoSpacing"/>
                        </w:pPr>
                        <w:r>
                          <w:t xml:space="preserve">This report </w:t>
                        </w:r>
                        <w:r w:rsidRPr="001030E0">
                          <w:t xml:space="preserve">fulfils the Committee’s statutory obligations under </w:t>
                        </w:r>
                        <w:r>
                          <w:t>s. </w:t>
                        </w:r>
                        <w:r w:rsidRPr="001030E0">
                          <w:t xml:space="preserve">727S of the </w:t>
                        </w:r>
                        <w:r w:rsidRPr="00626AA2">
                          <w:rPr>
                            <w:i/>
                          </w:rPr>
                          <w:t xml:space="preserve">Children and Young People </w:t>
                        </w:r>
                        <w:r w:rsidRPr="00665597">
                          <w:rPr>
                            <w:i/>
                          </w:rPr>
                          <w:t>Act</w:t>
                        </w:r>
                        <w:r>
                          <w:t xml:space="preserve"> </w:t>
                        </w:r>
                        <w:r w:rsidRPr="00626AA2">
                          <w:rPr>
                            <w:i/>
                          </w:rPr>
                          <w:t xml:space="preserve">2008 </w:t>
                        </w:r>
                        <w:r>
                          <w:t>(ACT)</w:t>
                        </w:r>
                        <w:r w:rsidRPr="00626AA2">
                          <w:t>.</w:t>
                        </w:r>
                      </w:p>
                      <w:p w14:paraId="255DD040" w14:textId="77777777" w:rsidR="00897920" w:rsidRDefault="00897920" w:rsidP="00626AA2">
                        <w:pPr>
                          <w:pStyle w:val="NoSpacing"/>
                        </w:pPr>
                      </w:p>
                      <w:p w14:paraId="1B0ADB8D" w14:textId="77777777" w:rsidR="00897920" w:rsidRDefault="00897920" w:rsidP="00626AA2">
                        <w:pPr>
                          <w:pStyle w:val="NoSpacing"/>
                        </w:pPr>
                        <w:r>
                          <w:t>I hereby present the report for tabling in the Legislative Assembly and request that you make the report public forthwith.</w:t>
                        </w:r>
                      </w:p>
                      <w:p w14:paraId="0A9581D3" w14:textId="75A0221D" w:rsidR="00897920" w:rsidRDefault="00897920" w:rsidP="001030E0">
                        <w:pPr>
                          <w:pStyle w:val="NoSpacing"/>
                        </w:pPr>
                      </w:p>
                      <w:p w14:paraId="1B49A853" w14:textId="73CB404E" w:rsidR="00897920" w:rsidRDefault="00897920" w:rsidP="001030E0">
                        <w:pPr>
                          <w:pStyle w:val="NoSpacing"/>
                        </w:pPr>
                      </w:p>
                      <w:p w14:paraId="576EED77" w14:textId="77777777" w:rsidR="00897920" w:rsidRPr="001030E0" w:rsidRDefault="00897920" w:rsidP="001030E0">
                        <w:pPr>
                          <w:pStyle w:val="NoSpacing"/>
                        </w:pPr>
                      </w:p>
                      <w:p w14:paraId="24A227B6" w14:textId="77777777" w:rsidR="00897920" w:rsidRPr="00C96BFF" w:rsidRDefault="00897920" w:rsidP="00077026">
                        <w:pPr>
                          <w:pStyle w:val="NoSpacing"/>
                        </w:pPr>
                        <w:r w:rsidRPr="00C96BFF">
                          <w:t>Yours sincerely</w:t>
                        </w:r>
                      </w:p>
                      <w:p w14:paraId="7BDA4376" w14:textId="77777777" w:rsidR="00897920" w:rsidRPr="00C96BFF" w:rsidRDefault="00897920" w:rsidP="00077026">
                        <w:pPr>
                          <w:pStyle w:val="NoSpacing"/>
                        </w:pPr>
                      </w:p>
                      <w:p w14:paraId="7F5AF79B" w14:textId="3DA8DD82" w:rsidR="00897920" w:rsidRDefault="00897920" w:rsidP="00077026">
                        <w:pPr>
                          <w:pStyle w:val="NoSpacing"/>
                        </w:pPr>
                        <w:r>
                          <w:rPr>
                            <w:noProof/>
                            <w:lang w:val="en-US" w:eastAsia="en-US"/>
                          </w:rPr>
                          <w:drawing>
                            <wp:inline distT="0" distB="0" distL="0" distR="0" wp14:anchorId="1246A15E" wp14:editId="7FF3AC4A">
                              <wp:extent cx="1627632" cy="603504"/>
                              <wp:effectExtent l="0" t="0" r="0" b="6350"/>
                              <wp:docPr id="81" name="Picture 81" descr="Signature of Chair, Margaret Carm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Signature of Chair, Margaret Carmody"/>
                                      <pic:cNvPicPr/>
                                    </pic:nvPicPr>
                                    <pic:blipFill>
                                      <a:blip r:embed="rId23"/>
                                      <a:stretch>
                                        <a:fillRect/>
                                      </a:stretch>
                                    </pic:blipFill>
                                    <pic:spPr>
                                      <a:xfrm>
                                        <a:off x="0" y="0"/>
                                        <a:ext cx="1627632" cy="603504"/>
                                      </a:xfrm>
                                      <a:prstGeom prst="rect">
                                        <a:avLst/>
                                      </a:prstGeom>
                                    </pic:spPr>
                                  </pic:pic>
                                </a:graphicData>
                              </a:graphic>
                            </wp:inline>
                          </w:drawing>
                        </w:r>
                      </w:p>
                      <w:p w14:paraId="5FD9EB52" w14:textId="20A4AE4F" w:rsidR="00897920" w:rsidRDefault="00897920" w:rsidP="00077026">
                        <w:pPr>
                          <w:pStyle w:val="NoSpacing"/>
                        </w:pPr>
                      </w:p>
                      <w:p w14:paraId="29F22D7A" w14:textId="5BA95222" w:rsidR="00897920" w:rsidRPr="00C96BFF" w:rsidRDefault="00897920" w:rsidP="00077026">
                        <w:pPr>
                          <w:pStyle w:val="NoSpacing"/>
                        </w:pPr>
                        <w:r>
                          <w:t>Ms Margaret Carmody, PSM</w:t>
                        </w:r>
                        <w:r>
                          <w:br/>
                          <w:t>Chair</w:t>
                        </w:r>
                        <w:r>
                          <w:br/>
                        </w:r>
                        <w:r w:rsidR="006834CF">
                          <w:t>22 April 2022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30" type="#_x0000_t75" alt="header" style="position:absolute;left:1957;top:1574;width:8775;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">
                  <v:imagedata r:id="rId25" o:title="header"/>
                </v:shape>
                <w10:anchorlock/>
              </v:group>
            </w:pict>
          </mc:Fallback>
        </mc:AlternateContent>
      </w:r>
      <w:r w:rsidR="00C1625F">
        <w:rPr>
          <w:noProof/>
          <w:lang w:val="en-US" w:eastAsia="en-US"/>
        </w:rPr>
        <w:drawing>
          <wp:anchor distT="0" distB="0" distL="114300" distR="114300" simplePos="0" relativeHeight="251684864" behindDoc="0" locked="0" layoutInCell="1" allowOverlap="1" wp14:anchorId="2F7C5957" wp14:editId="507C3260">
            <wp:simplePos x="0" y="0"/>
            <wp:positionH relativeFrom="column">
              <wp:posOffset>787163</wp:posOffset>
            </wp:positionH>
            <wp:positionV relativeFrom="paragraph">
              <wp:posOffset>6977478</wp:posOffset>
            </wp:positionV>
            <wp:extent cx="4863402" cy="482321"/>
            <wp:effectExtent l="0" t="0" r="0" b="0"/>
            <wp:wrapNone/>
            <wp:docPr id="92" name="Picture 92" descr="GPO Box 158, Canberra City, ACT, 2601" title="ACT CYPDRC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6"/>
                    <a:srcRect/>
                    <a:stretch>
                      <a:fillRect/>
                    </a:stretch>
                  </pic:blipFill>
                  <pic:spPr bwMode="auto">
                    <a:xfrm>
                      <a:off x="0" y="0"/>
                      <a:ext cx="4863402" cy="482321"/>
                    </a:xfrm>
                    <a:prstGeom prst="rect">
                      <a:avLst/>
                    </a:prstGeom>
                    <a:noFill/>
                  </pic:spPr>
                </pic:pic>
              </a:graphicData>
            </a:graphic>
          </wp:anchor>
        </w:drawing>
      </w:r>
    </w:p>
    <w:p w14:paraId="648C1403" w14:textId="77777777" w:rsidR="00F33815" w:rsidRPr="007C267D" w:rsidRDefault="00F33815" w:rsidP="00E643BA">
      <w:pPr>
        <w:rPr>
          <w:sz w:val="40"/>
          <w:szCs w:val="40"/>
        </w:rPr>
      </w:pPr>
      <w:bookmarkStart w:id="11" w:name="_Toc480308648"/>
      <w:r w:rsidRPr="007C267D">
        <w:rPr>
          <w:sz w:val="40"/>
          <w:szCs w:val="40"/>
        </w:rPr>
        <w:lastRenderedPageBreak/>
        <w:t>Contents</w:t>
      </w:r>
      <w:bookmarkEnd w:id="11"/>
    </w:p>
    <w:sdt>
      <w:sdtPr>
        <w:id w:val="42475017"/>
        <w:docPartObj>
          <w:docPartGallery w:val="Table of Contents"/>
          <w:docPartUnique/>
        </w:docPartObj>
      </w:sdtPr>
      <w:sdtEndPr/>
      <w:sdtContent>
        <w:p w14:paraId="7F8F6D52" w14:textId="43B1D54C" w:rsidR="00290EE7" w:rsidRDefault="00D5082C">
          <w:pPr>
            <w:pStyle w:val="TOC1"/>
            <w:tabs>
              <w:tab w:val="right" w:leader="dot" w:pos="9628"/>
            </w:tabs>
            <w:rPr>
              <w:rFonts w:asciiTheme="minorHAnsi" w:hAnsiTheme="minorHAnsi"/>
              <w:noProof/>
              <w:sz w:val="22"/>
            </w:rPr>
          </w:pPr>
          <w:r>
            <w:rPr>
              <w:rStyle w:val="Hyperlink"/>
              <w:noProof/>
            </w:rPr>
            <w:fldChar w:fldCharType="begin"/>
          </w:r>
          <w:r w:rsidR="007C267D">
            <w:rPr>
              <w:rStyle w:val="Hyperlink"/>
              <w:noProof/>
            </w:rPr>
            <w:instrText xml:space="preserve"> TOC \o "1-1" \h \z \u </w:instrText>
          </w:r>
          <w:r>
            <w:rPr>
              <w:rStyle w:val="Hyperlink"/>
              <w:noProof/>
            </w:rPr>
            <w:fldChar w:fldCharType="separate"/>
          </w:r>
          <w:hyperlink w:anchor="_Toc98238010" w:history="1">
            <w:r w:rsidR="00290EE7" w:rsidRPr="004404BF">
              <w:rPr>
                <w:rStyle w:val="Hyperlink"/>
                <w:noProof/>
              </w:rPr>
              <w:t>ACT Children and Young People Death Review Committee</w:t>
            </w:r>
            <w:r w:rsidR="00290EE7">
              <w:rPr>
                <w:noProof/>
                <w:webHidden/>
              </w:rPr>
              <w:tab/>
            </w:r>
            <w:r w:rsidR="00290EE7">
              <w:rPr>
                <w:noProof/>
                <w:webHidden/>
              </w:rPr>
              <w:fldChar w:fldCharType="begin"/>
            </w:r>
            <w:r w:rsidR="00290EE7">
              <w:rPr>
                <w:noProof/>
                <w:webHidden/>
              </w:rPr>
              <w:instrText xml:space="preserve"> PAGEREF _Toc98238010 \h </w:instrText>
            </w:r>
            <w:r w:rsidR="00290EE7">
              <w:rPr>
                <w:noProof/>
                <w:webHidden/>
              </w:rPr>
            </w:r>
            <w:r w:rsidR="00290EE7">
              <w:rPr>
                <w:noProof/>
                <w:webHidden/>
              </w:rPr>
              <w:fldChar w:fldCharType="separate"/>
            </w:r>
            <w:r w:rsidR="00290EE7">
              <w:rPr>
                <w:noProof/>
                <w:webHidden/>
              </w:rPr>
              <w:t>i</w:t>
            </w:r>
            <w:r w:rsidR="00290EE7">
              <w:rPr>
                <w:noProof/>
                <w:webHidden/>
              </w:rPr>
              <w:fldChar w:fldCharType="end"/>
            </w:r>
          </w:hyperlink>
        </w:p>
        <w:p w14:paraId="3C61E949" w14:textId="62B968FB" w:rsidR="00290EE7" w:rsidRDefault="004B48D3">
          <w:pPr>
            <w:pStyle w:val="TOC1"/>
            <w:tabs>
              <w:tab w:val="right" w:leader="dot" w:pos="9628"/>
            </w:tabs>
            <w:rPr>
              <w:rFonts w:asciiTheme="minorHAnsi" w:hAnsiTheme="minorHAnsi"/>
              <w:noProof/>
              <w:sz w:val="22"/>
            </w:rPr>
          </w:pPr>
          <w:hyperlink w:anchor="_Toc98238011" w:history="1">
            <w:r w:rsidR="00290EE7" w:rsidRPr="004404BF">
              <w:rPr>
                <w:rStyle w:val="Hyperlink"/>
                <w:rFonts w:eastAsia="Times New Roman" w:cs="Times New Roman"/>
                <w:bCs/>
                <w:noProof/>
              </w:rPr>
              <w:t>Foreword</w:t>
            </w:r>
            <w:r w:rsidR="00290EE7">
              <w:rPr>
                <w:noProof/>
                <w:webHidden/>
              </w:rPr>
              <w:tab/>
            </w:r>
            <w:r w:rsidR="00290EE7">
              <w:rPr>
                <w:noProof/>
                <w:webHidden/>
              </w:rPr>
              <w:fldChar w:fldCharType="begin"/>
            </w:r>
            <w:r w:rsidR="00290EE7">
              <w:rPr>
                <w:noProof/>
                <w:webHidden/>
              </w:rPr>
              <w:instrText xml:space="preserve"> PAGEREF _Toc98238011 \h </w:instrText>
            </w:r>
            <w:r w:rsidR="00290EE7">
              <w:rPr>
                <w:noProof/>
                <w:webHidden/>
              </w:rPr>
            </w:r>
            <w:r w:rsidR="00290EE7">
              <w:rPr>
                <w:noProof/>
                <w:webHidden/>
              </w:rPr>
              <w:fldChar w:fldCharType="separate"/>
            </w:r>
            <w:r w:rsidR="00290EE7">
              <w:rPr>
                <w:noProof/>
                <w:webHidden/>
              </w:rPr>
              <w:t>ii</w:t>
            </w:r>
            <w:r w:rsidR="00290EE7">
              <w:rPr>
                <w:noProof/>
                <w:webHidden/>
              </w:rPr>
              <w:fldChar w:fldCharType="end"/>
            </w:r>
          </w:hyperlink>
        </w:p>
        <w:p w14:paraId="133F7129" w14:textId="1A01D160" w:rsidR="00290EE7" w:rsidRDefault="004B48D3">
          <w:pPr>
            <w:pStyle w:val="TOC1"/>
            <w:tabs>
              <w:tab w:val="right" w:leader="dot" w:pos="9628"/>
            </w:tabs>
            <w:rPr>
              <w:rFonts w:asciiTheme="minorHAnsi" w:hAnsiTheme="minorHAnsi"/>
              <w:noProof/>
              <w:sz w:val="22"/>
            </w:rPr>
          </w:pPr>
          <w:hyperlink r:id="rId27" w:anchor="_Toc98238012" w:history="1">
            <w:r w:rsidR="00290EE7" w:rsidRPr="004404BF">
              <w:rPr>
                <w:rStyle w:val="Hyperlink"/>
                <w:noProof/>
              </w:rPr>
              <w:t>Letter of transmission</w:t>
            </w:r>
            <w:r w:rsidR="00290EE7">
              <w:rPr>
                <w:noProof/>
                <w:webHidden/>
              </w:rPr>
              <w:tab/>
            </w:r>
            <w:r w:rsidR="00290EE7">
              <w:rPr>
                <w:noProof/>
                <w:webHidden/>
              </w:rPr>
              <w:fldChar w:fldCharType="begin"/>
            </w:r>
            <w:r w:rsidR="00290EE7">
              <w:rPr>
                <w:noProof/>
                <w:webHidden/>
              </w:rPr>
              <w:instrText xml:space="preserve"> PAGEREF _Toc98238012 \h </w:instrText>
            </w:r>
            <w:r w:rsidR="00290EE7">
              <w:rPr>
                <w:noProof/>
                <w:webHidden/>
              </w:rPr>
            </w:r>
            <w:r w:rsidR="00290EE7">
              <w:rPr>
                <w:noProof/>
                <w:webHidden/>
              </w:rPr>
              <w:fldChar w:fldCharType="separate"/>
            </w:r>
            <w:r w:rsidR="00290EE7">
              <w:rPr>
                <w:noProof/>
                <w:webHidden/>
              </w:rPr>
              <w:t>iii</w:t>
            </w:r>
            <w:r w:rsidR="00290EE7">
              <w:rPr>
                <w:noProof/>
                <w:webHidden/>
              </w:rPr>
              <w:fldChar w:fldCharType="end"/>
            </w:r>
          </w:hyperlink>
        </w:p>
        <w:p w14:paraId="03E4EAFE" w14:textId="4D42B2D8" w:rsidR="00290EE7" w:rsidRDefault="004B48D3">
          <w:pPr>
            <w:pStyle w:val="TOC1"/>
            <w:tabs>
              <w:tab w:val="right" w:leader="dot" w:pos="9628"/>
            </w:tabs>
            <w:rPr>
              <w:rFonts w:asciiTheme="minorHAnsi" w:hAnsiTheme="minorHAnsi"/>
              <w:noProof/>
              <w:sz w:val="22"/>
            </w:rPr>
          </w:pPr>
          <w:hyperlink w:anchor="_Toc98238013" w:history="1">
            <w:r w:rsidR="00290EE7" w:rsidRPr="004404BF">
              <w:rPr>
                <w:rStyle w:val="Hyperlink"/>
                <w:noProof/>
              </w:rPr>
              <w:t>Executive summary</w:t>
            </w:r>
            <w:r w:rsidR="00290EE7">
              <w:rPr>
                <w:noProof/>
                <w:webHidden/>
              </w:rPr>
              <w:tab/>
            </w:r>
            <w:r w:rsidR="00290EE7">
              <w:rPr>
                <w:noProof/>
                <w:webHidden/>
              </w:rPr>
              <w:fldChar w:fldCharType="begin"/>
            </w:r>
            <w:r w:rsidR="00290EE7">
              <w:rPr>
                <w:noProof/>
                <w:webHidden/>
              </w:rPr>
              <w:instrText xml:space="preserve"> PAGEREF _Toc98238013 \h </w:instrText>
            </w:r>
            <w:r w:rsidR="00290EE7">
              <w:rPr>
                <w:noProof/>
                <w:webHidden/>
              </w:rPr>
            </w:r>
            <w:r w:rsidR="00290EE7">
              <w:rPr>
                <w:noProof/>
                <w:webHidden/>
              </w:rPr>
              <w:fldChar w:fldCharType="separate"/>
            </w:r>
            <w:r w:rsidR="00290EE7">
              <w:rPr>
                <w:noProof/>
                <w:webHidden/>
              </w:rPr>
              <w:t>v</w:t>
            </w:r>
            <w:r w:rsidR="00290EE7">
              <w:rPr>
                <w:noProof/>
                <w:webHidden/>
              </w:rPr>
              <w:fldChar w:fldCharType="end"/>
            </w:r>
          </w:hyperlink>
        </w:p>
        <w:p w14:paraId="0017D57D" w14:textId="53130A4F" w:rsidR="00290EE7" w:rsidRDefault="004B48D3">
          <w:pPr>
            <w:pStyle w:val="TOC1"/>
            <w:tabs>
              <w:tab w:val="left" w:pos="1260"/>
              <w:tab w:val="right" w:leader="dot" w:pos="9628"/>
            </w:tabs>
            <w:rPr>
              <w:rFonts w:asciiTheme="minorHAnsi" w:hAnsiTheme="minorHAnsi"/>
              <w:noProof/>
              <w:sz w:val="22"/>
            </w:rPr>
          </w:pPr>
          <w:hyperlink w:anchor="_Toc98238014" w:history="1">
            <w:r w:rsidR="00290EE7" w:rsidRPr="004404BF">
              <w:rPr>
                <w:rStyle w:val="Hyperlink"/>
                <w:noProof/>
              </w:rPr>
              <w:t>Chapter 1</w:t>
            </w:r>
            <w:r w:rsidR="00290EE7">
              <w:rPr>
                <w:rFonts w:asciiTheme="minorHAnsi" w:hAnsiTheme="minorHAnsi"/>
                <w:noProof/>
                <w:sz w:val="22"/>
              </w:rPr>
              <w:tab/>
            </w:r>
            <w:r w:rsidR="00290EE7" w:rsidRPr="004404BF">
              <w:rPr>
                <w:rStyle w:val="Hyperlink"/>
                <w:noProof/>
              </w:rPr>
              <w:t>Introduction to the Children and Young People Death Review Committee</w:t>
            </w:r>
            <w:r w:rsidR="00290EE7">
              <w:rPr>
                <w:noProof/>
                <w:webHidden/>
              </w:rPr>
              <w:tab/>
            </w:r>
            <w:r w:rsidR="00290EE7">
              <w:rPr>
                <w:noProof/>
                <w:webHidden/>
              </w:rPr>
              <w:fldChar w:fldCharType="begin"/>
            </w:r>
            <w:r w:rsidR="00290EE7">
              <w:rPr>
                <w:noProof/>
                <w:webHidden/>
              </w:rPr>
              <w:instrText xml:space="preserve"> PAGEREF _Toc98238014 \h </w:instrText>
            </w:r>
            <w:r w:rsidR="00290EE7">
              <w:rPr>
                <w:noProof/>
                <w:webHidden/>
              </w:rPr>
            </w:r>
            <w:r w:rsidR="00290EE7">
              <w:rPr>
                <w:noProof/>
                <w:webHidden/>
              </w:rPr>
              <w:fldChar w:fldCharType="separate"/>
            </w:r>
            <w:r w:rsidR="00290EE7">
              <w:rPr>
                <w:noProof/>
                <w:webHidden/>
              </w:rPr>
              <w:t>1</w:t>
            </w:r>
            <w:r w:rsidR="00290EE7">
              <w:rPr>
                <w:noProof/>
                <w:webHidden/>
              </w:rPr>
              <w:fldChar w:fldCharType="end"/>
            </w:r>
          </w:hyperlink>
        </w:p>
        <w:p w14:paraId="2D65CD44" w14:textId="1CECF2CF" w:rsidR="00290EE7" w:rsidRDefault="004B48D3">
          <w:pPr>
            <w:pStyle w:val="TOC1"/>
            <w:tabs>
              <w:tab w:val="left" w:pos="1260"/>
              <w:tab w:val="right" w:leader="dot" w:pos="9628"/>
            </w:tabs>
            <w:rPr>
              <w:rFonts w:asciiTheme="minorHAnsi" w:hAnsiTheme="minorHAnsi"/>
              <w:noProof/>
              <w:sz w:val="22"/>
            </w:rPr>
          </w:pPr>
          <w:hyperlink w:anchor="_Toc98238015" w:history="1">
            <w:r w:rsidR="00290EE7" w:rsidRPr="004404BF">
              <w:rPr>
                <w:rStyle w:val="Hyperlink"/>
                <w:rFonts w:eastAsia="Times New Roman" w:cs="Times New Roman"/>
                <w:bCs/>
                <w:noProof/>
              </w:rPr>
              <w:t>Chapter 2</w:t>
            </w:r>
            <w:r w:rsidR="00290EE7">
              <w:rPr>
                <w:rFonts w:asciiTheme="minorHAnsi" w:hAnsiTheme="minorHAnsi"/>
                <w:noProof/>
                <w:sz w:val="22"/>
              </w:rPr>
              <w:tab/>
            </w:r>
            <w:r w:rsidR="00290EE7" w:rsidRPr="004404BF">
              <w:rPr>
                <w:rStyle w:val="Hyperlink"/>
                <w:rFonts w:eastAsia="Times New Roman" w:cs="Times New Roman"/>
                <w:bCs/>
                <w:noProof/>
              </w:rPr>
              <w:t>All deaths of children and young people residing in or visiting the Australian Capital Territory</w:t>
            </w:r>
            <w:r w:rsidR="00290EE7">
              <w:rPr>
                <w:noProof/>
                <w:webHidden/>
              </w:rPr>
              <w:tab/>
            </w:r>
            <w:r w:rsidR="00290EE7">
              <w:rPr>
                <w:noProof/>
                <w:webHidden/>
              </w:rPr>
              <w:fldChar w:fldCharType="begin"/>
            </w:r>
            <w:r w:rsidR="00290EE7">
              <w:rPr>
                <w:noProof/>
                <w:webHidden/>
              </w:rPr>
              <w:instrText xml:space="preserve"> PAGEREF _Toc98238015 \h </w:instrText>
            </w:r>
            <w:r w:rsidR="00290EE7">
              <w:rPr>
                <w:noProof/>
                <w:webHidden/>
              </w:rPr>
            </w:r>
            <w:r w:rsidR="00290EE7">
              <w:rPr>
                <w:noProof/>
                <w:webHidden/>
              </w:rPr>
              <w:fldChar w:fldCharType="separate"/>
            </w:r>
            <w:r w:rsidR="00290EE7">
              <w:rPr>
                <w:noProof/>
                <w:webHidden/>
              </w:rPr>
              <w:t>7</w:t>
            </w:r>
            <w:r w:rsidR="00290EE7">
              <w:rPr>
                <w:noProof/>
                <w:webHidden/>
              </w:rPr>
              <w:fldChar w:fldCharType="end"/>
            </w:r>
          </w:hyperlink>
        </w:p>
        <w:p w14:paraId="35806DAA" w14:textId="23C699C4" w:rsidR="00290EE7" w:rsidRDefault="004B48D3">
          <w:pPr>
            <w:pStyle w:val="TOC1"/>
            <w:tabs>
              <w:tab w:val="left" w:pos="1260"/>
              <w:tab w:val="right" w:leader="dot" w:pos="9628"/>
            </w:tabs>
            <w:rPr>
              <w:rFonts w:asciiTheme="minorHAnsi" w:hAnsiTheme="minorHAnsi"/>
              <w:noProof/>
              <w:sz w:val="22"/>
            </w:rPr>
          </w:pPr>
          <w:hyperlink w:anchor="_Toc98238016" w:history="1">
            <w:r w:rsidR="00290EE7" w:rsidRPr="004404BF">
              <w:rPr>
                <w:rStyle w:val="Hyperlink"/>
                <w:rFonts w:eastAsia="Times New Roman" w:cs="Times New Roman"/>
                <w:bCs/>
                <w:noProof/>
              </w:rPr>
              <w:t>Chapter 3</w:t>
            </w:r>
            <w:r w:rsidR="00290EE7">
              <w:rPr>
                <w:rFonts w:asciiTheme="minorHAnsi" w:hAnsiTheme="minorHAnsi"/>
                <w:noProof/>
                <w:sz w:val="22"/>
              </w:rPr>
              <w:tab/>
            </w:r>
            <w:r w:rsidR="00290EE7" w:rsidRPr="004404BF">
              <w:rPr>
                <w:rStyle w:val="Hyperlink"/>
                <w:rFonts w:eastAsia="Times New Roman" w:cs="Times New Roman"/>
                <w:bCs/>
                <w:noProof/>
              </w:rPr>
              <w:t>Deaths of ACT resident children and young people: five-year review</w:t>
            </w:r>
            <w:r w:rsidR="00290EE7">
              <w:rPr>
                <w:noProof/>
                <w:webHidden/>
              </w:rPr>
              <w:tab/>
            </w:r>
            <w:r w:rsidR="00290EE7">
              <w:rPr>
                <w:noProof/>
                <w:webHidden/>
              </w:rPr>
              <w:fldChar w:fldCharType="begin"/>
            </w:r>
            <w:r w:rsidR="00290EE7">
              <w:rPr>
                <w:noProof/>
                <w:webHidden/>
              </w:rPr>
              <w:instrText xml:space="preserve"> PAGEREF _Toc98238016 \h </w:instrText>
            </w:r>
            <w:r w:rsidR="00290EE7">
              <w:rPr>
                <w:noProof/>
                <w:webHidden/>
              </w:rPr>
            </w:r>
            <w:r w:rsidR="00290EE7">
              <w:rPr>
                <w:noProof/>
                <w:webHidden/>
              </w:rPr>
              <w:fldChar w:fldCharType="separate"/>
            </w:r>
            <w:r w:rsidR="00290EE7">
              <w:rPr>
                <w:noProof/>
                <w:webHidden/>
              </w:rPr>
              <w:t>11</w:t>
            </w:r>
            <w:r w:rsidR="00290EE7">
              <w:rPr>
                <w:noProof/>
                <w:webHidden/>
              </w:rPr>
              <w:fldChar w:fldCharType="end"/>
            </w:r>
          </w:hyperlink>
        </w:p>
        <w:p w14:paraId="1AFBF092" w14:textId="18F9D944" w:rsidR="00290EE7" w:rsidRDefault="004B48D3">
          <w:pPr>
            <w:pStyle w:val="TOC1"/>
            <w:tabs>
              <w:tab w:val="left" w:pos="1260"/>
              <w:tab w:val="right" w:leader="dot" w:pos="9628"/>
            </w:tabs>
            <w:rPr>
              <w:rFonts w:asciiTheme="minorHAnsi" w:hAnsiTheme="minorHAnsi"/>
              <w:noProof/>
              <w:sz w:val="22"/>
            </w:rPr>
          </w:pPr>
          <w:hyperlink w:anchor="_Toc98238017" w:history="1">
            <w:r w:rsidR="00290EE7" w:rsidRPr="004404BF">
              <w:rPr>
                <w:rStyle w:val="Hyperlink"/>
                <w:rFonts w:eastAsia="Times New Roman" w:cs="Times New Roman"/>
                <w:bCs/>
                <w:noProof/>
              </w:rPr>
              <w:t>Chapter 4</w:t>
            </w:r>
            <w:r w:rsidR="00290EE7">
              <w:rPr>
                <w:rFonts w:asciiTheme="minorHAnsi" w:hAnsiTheme="minorHAnsi"/>
                <w:noProof/>
                <w:sz w:val="22"/>
              </w:rPr>
              <w:tab/>
            </w:r>
            <w:r w:rsidR="00290EE7" w:rsidRPr="004404BF">
              <w:rPr>
                <w:rStyle w:val="Hyperlink"/>
                <w:rFonts w:eastAsia="Times New Roman" w:cs="Times New Roman"/>
                <w:bCs/>
                <w:noProof/>
              </w:rPr>
              <w:t>Population focus: neonates and infants</w:t>
            </w:r>
            <w:r w:rsidR="00290EE7">
              <w:rPr>
                <w:noProof/>
                <w:webHidden/>
              </w:rPr>
              <w:tab/>
            </w:r>
            <w:r w:rsidR="00290EE7">
              <w:rPr>
                <w:noProof/>
                <w:webHidden/>
              </w:rPr>
              <w:fldChar w:fldCharType="begin"/>
            </w:r>
            <w:r w:rsidR="00290EE7">
              <w:rPr>
                <w:noProof/>
                <w:webHidden/>
              </w:rPr>
              <w:instrText xml:space="preserve"> PAGEREF _Toc98238017 \h </w:instrText>
            </w:r>
            <w:r w:rsidR="00290EE7">
              <w:rPr>
                <w:noProof/>
                <w:webHidden/>
              </w:rPr>
            </w:r>
            <w:r w:rsidR="00290EE7">
              <w:rPr>
                <w:noProof/>
                <w:webHidden/>
              </w:rPr>
              <w:fldChar w:fldCharType="separate"/>
            </w:r>
            <w:r w:rsidR="00290EE7">
              <w:rPr>
                <w:noProof/>
                <w:webHidden/>
              </w:rPr>
              <w:t>14</w:t>
            </w:r>
            <w:r w:rsidR="00290EE7">
              <w:rPr>
                <w:noProof/>
                <w:webHidden/>
              </w:rPr>
              <w:fldChar w:fldCharType="end"/>
            </w:r>
          </w:hyperlink>
        </w:p>
        <w:p w14:paraId="4E48D466" w14:textId="3F589A8A" w:rsidR="00290EE7" w:rsidRDefault="004B48D3">
          <w:pPr>
            <w:pStyle w:val="TOC1"/>
            <w:tabs>
              <w:tab w:val="left" w:pos="1260"/>
              <w:tab w:val="right" w:leader="dot" w:pos="9628"/>
            </w:tabs>
            <w:rPr>
              <w:rFonts w:asciiTheme="minorHAnsi" w:hAnsiTheme="minorHAnsi"/>
              <w:noProof/>
              <w:sz w:val="22"/>
            </w:rPr>
          </w:pPr>
          <w:hyperlink w:anchor="_Toc98238018" w:history="1">
            <w:r w:rsidR="00290EE7" w:rsidRPr="004404BF">
              <w:rPr>
                <w:rStyle w:val="Hyperlink"/>
                <w:rFonts w:eastAsia="Times New Roman" w:cs="Times New Roman"/>
                <w:bCs/>
                <w:noProof/>
              </w:rPr>
              <w:t>Chapter 5</w:t>
            </w:r>
            <w:r w:rsidR="00290EE7">
              <w:rPr>
                <w:rFonts w:asciiTheme="minorHAnsi" w:hAnsiTheme="minorHAnsi"/>
                <w:noProof/>
                <w:sz w:val="22"/>
              </w:rPr>
              <w:tab/>
            </w:r>
            <w:r w:rsidR="00290EE7" w:rsidRPr="004404BF">
              <w:rPr>
                <w:rStyle w:val="Hyperlink"/>
                <w:rFonts w:eastAsia="Times New Roman" w:cs="Times New Roman"/>
                <w:bCs/>
                <w:noProof/>
              </w:rPr>
              <w:t>Population focus: vulnerable children and young people</w:t>
            </w:r>
            <w:r w:rsidR="00290EE7">
              <w:rPr>
                <w:noProof/>
                <w:webHidden/>
              </w:rPr>
              <w:tab/>
            </w:r>
            <w:r w:rsidR="00290EE7">
              <w:rPr>
                <w:noProof/>
                <w:webHidden/>
              </w:rPr>
              <w:fldChar w:fldCharType="begin"/>
            </w:r>
            <w:r w:rsidR="00290EE7">
              <w:rPr>
                <w:noProof/>
                <w:webHidden/>
              </w:rPr>
              <w:instrText xml:space="preserve"> PAGEREF _Toc98238018 \h </w:instrText>
            </w:r>
            <w:r w:rsidR="00290EE7">
              <w:rPr>
                <w:noProof/>
                <w:webHidden/>
              </w:rPr>
            </w:r>
            <w:r w:rsidR="00290EE7">
              <w:rPr>
                <w:noProof/>
                <w:webHidden/>
              </w:rPr>
              <w:fldChar w:fldCharType="separate"/>
            </w:r>
            <w:r w:rsidR="00290EE7">
              <w:rPr>
                <w:noProof/>
                <w:webHidden/>
              </w:rPr>
              <w:t>17</w:t>
            </w:r>
            <w:r w:rsidR="00290EE7">
              <w:rPr>
                <w:noProof/>
                <w:webHidden/>
              </w:rPr>
              <w:fldChar w:fldCharType="end"/>
            </w:r>
          </w:hyperlink>
        </w:p>
        <w:p w14:paraId="5B093235" w14:textId="2A300E1A" w:rsidR="00290EE7" w:rsidRDefault="004B48D3">
          <w:pPr>
            <w:pStyle w:val="TOC1"/>
            <w:tabs>
              <w:tab w:val="left" w:pos="1260"/>
              <w:tab w:val="right" w:leader="dot" w:pos="9628"/>
            </w:tabs>
            <w:rPr>
              <w:rFonts w:asciiTheme="minorHAnsi" w:hAnsiTheme="minorHAnsi"/>
              <w:noProof/>
              <w:sz w:val="22"/>
            </w:rPr>
          </w:pPr>
          <w:hyperlink w:anchor="_Toc98238019" w:history="1">
            <w:r w:rsidR="00290EE7" w:rsidRPr="004404BF">
              <w:rPr>
                <w:rStyle w:val="Hyperlink"/>
                <w:noProof/>
              </w:rPr>
              <w:t xml:space="preserve">Chapter 6 </w:t>
            </w:r>
            <w:r w:rsidR="00290EE7">
              <w:rPr>
                <w:rFonts w:asciiTheme="minorHAnsi" w:hAnsiTheme="minorHAnsi"/>
                <w:noProof/>
                <w:sz w:val="22"/>
              </w:rPr>
              <w:tab/>
            </w:r>
            <w:r w:rsidR="00290EE7" w:rsidRPr="004404BF">
              <w:rPr>
                <w:rStyle w:val="Hyperlink"/>
                <w:noProof/>
              </w:rPr>
              <w:t>Children and Young People Death Review Committee activities</w:t>
            </w:r>
            <w:r w:rsidR="00290EE7">
              <w:rPr>
                <w:noProof/>
                <w:webHidden/>
              </w:rPr>
              <w:tab/>
            </w:r>
            <w:r w:rsidR="00290EE7">
              <w:rPr>
                <w:noProof/>
                <w:webHidden/>
              </w:rPr>
              <w:fldChar w:fldCharType="begin"/>
            </w:r>
            <w:r w:rsidR="00290EE7">
              <w:rPr>
                <w:noProof/>
                <w:webHidden/>
              </w:rPr>
              <w:instrText xml:space="preserve"> PAGEREF _Toc98238019 \h </w:instrText>
            </w:r>
            <w:r w:rsidR="00290EE7">
              <w:rPr>
                <w:noProof/>
                <w:webHidden/>
              </w:rPr>
            </w:r>
            <w:r w:rsidR="00290EE7">
              <w:rPr>
                <w:noProof/>
                <w:webHidden/>
              </w:rPr>
              <w:fldChar w:fldCharType="separate"/>
            </w:r>
            <w:r w:rsidR="00290EE7">
              <w:rPr>
                <w:noProof/>
                <w:webHidden/>
              </w:rPr>
              <w:t>20</w:t>
            </w:r>
            <w:r w:rsidR="00290EE7">
              <w:rPr>
                <w:noProof/>
                <w:webHidden/>
              </w:rPr>
              <w:fldChar w:fldCharType="end"/>
            </w:r>
          </w:hyperlink>
        </w:p>
        <w:p w14:paraId="0AD7FD57" w14:textId="1492D51E" w:rsidR="00290EE7" w:rsidRDefault="004B48D3">
          <w:pPr>
            <w:pStyle w:val="TOC1"/>
            <w:tabs>
              <w:tab w:val="right" w:leader="dot" w:pos="9628"/>
            </w:tabs>
            <w:rPr>
              <w:rFonts w:asciiTheme="minorHAnsi" w:hAnsiTheme="minorHAnsi"/>
              <w:noProof/>
              <w:sz w:val="22"/>
            </w:rPr>
          </w:pPr>
          <w:hyperlink w:anchor="_Toc98238020" w:history="1">
            <w:r w:rsidR="00290EE7" w:rsidRPr="004404BF">
              <w:rPr>
                <w:rStyle w:val="Hyperlink"/>
                <w:noProof/>
              </w:rPr>
              <w:t>References</w:t>
            </w:r>
            <w:r w:rsidR="00290EE7">
              <w:rPr>
                <w:noProof/>
                <w:webHidden/>
              </w:rPr>
              <w:tab/>
            </w:r>
            <w:r w:rsidR="00290EE7">
              <w:rPr>
                <w:noProof/>
                <w:webHidden/>
              </w:rPr>
              <w:fldChar w:fldCharType="begin"/>
            </w:r>
            <w:r w:rsidR="00290EE7">
              <w:rPr>
                <w:noProof/>
                <w:webHidden/>
              </w:rPr>
              <w:instrText xml:space="preserve"> PAGEREF _Toc98238020 \h </w:instrText>
            </w:r>
            <w:r w:rsidR="00290EE7">
              <w:rPr>
                <w:noProof/>
                <w:webHidden/>
              </w:rPr>
            </w:r>
            <w:r w:rsidR="00290EE7">
              <w:rPr>
                <w:noProof/>
                <w:webHidden/>
              </w:rPr>
              <w:fldChar w:fldCharType="separate"/>
            </w:r>
            <w:r w:rsidR="00290EE7">
              <w:rPr>
                <w:noProof/>
                <w:webHidden/>
              </w:rPr>
              <w:t>23</w:t>
            </w:r>
            <w:r w:rsidR="00290EE7">
              <w:rPr>
                <w:noProof/>
                <w:webHidden/>
              </w:rPr>
              <w:fldChar w:fldCharType="end"/>
            </w:r>
          </w:hyperlink>
        </w:p>
        <w:p w14:paraId="1B1E9D2B" w14:textId="4C9A2E87" w:rsidR="00290EE7" w:rsidRDefault="004B48D3">
          <w:pPr>
            <w:pStyle w:val="TOC1"/>
            <w:tabs>
              <w:tab w:val="left" w:pos="1260"/>
              <w:tab w:val="right" w:leader="dot" w:pos="9628"/>
            </w:tabs>
            <w:rPr>
              <w:rFonts w:asciiTheme="minorHAnsi" w:hAnsiTheme="minorHAnsi"/>
              <w:noProof/>
              <w:sz w:val="22"/>
            </w:rPr>
          </w:pPr>
          <w:hyperlink w:anchor="_Toc98238021" w:history="1">
            <w:r w:rsidR="00290EE7" w:rsidRPr="004404BF">
              <w:rPr>
                <w:rStyle w:val="Hyperlink"/>
                <w:noProof/>
              </w:rPr>
              <w:t>Appendix A</w:t>
            </w:r>
            <w:r w:rsidR="00290EE7">
              <w:rPr>
                <w:rFonts w:asciiTheme="minorHAnsi" w:hAnsiTheme="minorHAnsi"/>
                <w:noProof/>
                <w:sz w:val="22"/>
              </w:rPr>
              <w:tab/>
            </w:r>
            <w:r w:rsidR="00290EE7" w:rsidRPr="004404BF">
              <w:rPr>
                <w:rStyle w:val="Hyperlink"/>
                <w:noProof/>
              </w:rPr>
              <w:t>Population tables</w:t>
            </w:r>
            <w:r w:rsidR="00290EE7">
              <w:rPr>
                <w:noProof/>
                <w:webHidden/>
              </w:rPr>
              <w:tab/>
            </w:r>
            <w:r w:rsidR="00290EE7">
              <w:rPr>
                <w:noProof/>
                <w:webHidden/>
              </w:rPr>
              <w:fldChar w:fldCharType="begin"/>
            </w:r>
            <w:r w:rsidR="00290EE7">
              <w:rPr>
                <w:noProof/>
                <w:webHidden/>
              </w:rPr>
              <w:instrText xml:space="preserve"> PAGEREF _Toc98238021 \h </w:instrText>
            </w:r>
            <w:r w:rsidR="00290EE7">
              <w:rPr>
                <w:noProof/>
                <w:webHidden/>
              </w:rPr>
            </w:r>
            <w:r w:rsidR="00290EE7">
              <w:rPr>
                <w:noProof/>
                <w:webHidden/>
              </w:rPr>
              <w:fldChar w:fldCharType="separate"/>
            </w:r>
            <w:r w:rsidR="00290EE7">
              <w:rPr>
                <w:noProof/>
                <w:webHidden/>
              </w:rPr>
              <w:t>24</w:t>
            </w:r>
            <w:r w:rsidR="00290EE7">
              <w:rPr>
                <w:noProof/>
                <w:webHidden/>
              </w:rPr>
              <w:fldChar w:fldCharType="end"/>
            </w:r>
          </w:hyperlink>
        </w:p>
        <w:p w14:paraId="008034B2" w14:textId="060A5901" w:rsidR="00290EE7" w:rsidRDefault="004B48D3">
          <w:pPr>
            <w:pStyle w:val="TOC1"/>
            <w:tabs>
              <w:tab w:val="left" w:pos="1260"/>
              <w:tab w:val="right" w:leader="dot" w:pos="9628"/>
            </w:tabs>
            <w:rPr>
              <w:rFonts w:asciiTheme="minorHAnsi" w:hAnsiTheme="minorHAnsi"/>
              <w:noProof/>
              <w:sz w:val="22"/>
            </w:rPr>
          </w:pPr>
          <w:hyperlink w:anchor="_Toc98238022" w:history="1">
            <w:r w:rsidR="00290EE7" w:rsidRPr="004404BF">
              <w:rPr>
                <w:rStyle w:val="Hyperlink"/>
                <w:noProof/>
              </w:rPr>
              <w:t>Appendix B</w:t>
            </w:r>
            <w:r w:rsidR="00290EE7">
              <w:rPr>
                <w:rFonts w:asciiTheme="minorHAnsi" w:hAnsiTheme="minorHAnsi"/>
                <w:noProof/>
                <w:sz w:val="22"/>
              </w:rPr>
              <w:tab/>
            </w:r>
            <w:r w:rsidR="00290EE7" w:rsidRPr="004404BF">
              <w:rPr>
                <w:rStyle w:val="Hyperlink"/>
                <w:noProof/>
              </w:rPr>
              <w:t>Methodology</w:t>
            </w:r>
            <w:r w:rsidR="00290EE7">
              <w:rPr>
                <w:noProof/>
                <w:webHidden/>
              </w:rPr>
              <w:tab/>
            </w:r>
            <w:r w:rsidR="00290EE7">
              <w:rPr>
                <w:noProof/>
                <w:webHidden/>
              </w:rPr>
              <w:fldChar w:fldCharType="begin"/>
            </w:r>
            <w:r w:rsidR="00290EE7">
              <w:rPr>
                <w:noProof/>
                <w:webHidden/>
              </w:rPr>
              <w:instrText xml:space="preserve"> PAGEREF _Toc98238022 \h </w:instrText>
            </w:r>
            <w:r w:rsidR="00290EE7">
              <w:rPr>
                <w:noProof/>
                <w:webHidden/>
              </w:rPr>
            </w:r>
            <w:r w:rsidR="00290EE7">
              <w:rPr>
                <w:noProof/>
                <w:webHidden/>
              </w:rPr>
              <w:fldChar w:fldCharType="separate"/>
            </w:r>
            <w:r w:rsidR="00290EE7">
              <w:rPr>
                <w:noProof/>
                <w:webHidden/>
              </w:rPr>
              <w:t>27</w:t>
            </w:r>
            <w:r w:rsidR="00290EE7">
              <w:rPr>
                <w:noProof/>
                <w:webHidden/>
              </w:rPr>
              <w:fldChar w:fldCharType="end"/>
            </w:r>
          </w:hyperlink>
        </w:p>
        <w:p w14:paraId="51723B5F" w14:textId="6A516574" w:rsidR="00290EE7" w:rsidRDefault="004B48D3">
          <w:pPr>
            <w:pStyle w:val="TOC1"/>
            <w:tabs>
              <w:tab w:val="left" w:pos="1440"/>
              <w:tab w:val="right" w:leader="dot" w:pos="9628"/>
            </w:tabs>
            <w:rPr>
              <w:rFonts w:asciiTheme="minorHAnsi" w:hAnsiTheme="minorHAnsi"/>
              <w:noProof/>
              <w:sz w:val="22"/>
            </w:rPr>
          </w:pPr>
          <w:hyperlink w:anchor="_Toc98238023" w:history="1">
            <w:r w:rsidR="00290EE7" w:rsidRPr="004404BF">
              <w:rPr>
                <w:rStyle w:val="Hyperlink"/>
                <w:noProof/>
              </w:rPr>
              <w:t xml:space="preserve">Appendix </w:t>
            </w:r>
            <w:r w:rsidR="00290EE7">
              <w:rPr>
                <w:rStyle w:val="Hyperlink"/>
                <w:noProof/>
              </w:rPr>
              <w:t xml:space="preserve">C    </w:t>
            </w:r>
            <w:r w:rsidR="00290EE7" w:rsidRPr="004404BF">
              <w:rPr>
                <w:rStyle w:val="Hyperlink"/>
                <w:noProof/>
              </w:rPr>
              <w:t>Glossary</w:t>
            </w:r>
            <w:r w:rsidR="00290EE7">
              <w:rPr>
                <w:noProof/>
                <w:webHidden/>
              </w:rPr>
              <w:tab/>
            </w:r>
            <w:r w:rsidR="00290EE7">
              <w:rPr>
                <w:noProof/>
                <w:webHidden/>
              </w:rPr>
              <w:fldChar w:fldCharType="begin"/>
            </w:r>
            <w:r w:rsidR="00290EE7">
              <w:rPr>
                <w:noProof/>
                <w:webHidden/>
              </w:rPr>
              <w:instrText xml:space="preserve"> PAGEREF _Toc98238023 \h </w:instrText>
            </w:r>
            <w:r w:rsidR="00290EE7">
              <w:rPr>
                <w:noProof/>
                <w:webHidden/>
              </w:rPr>
            </w:r>
            <w:r w:rsidR="00290EE7">
              <w:rPr>
                <w:noProof/>
                <w:webHidden/>
              </w:rPr>
              <w:fldChar w:fldCharType="separate"/>
            </w:r>
            <w:r w:rsidR="00290EE7">
              <w:rPr>
                <w:noProof/>
                <w:webHidden/>
              </w:rPr>
              <w:t>28</w:t>
            </w:r>
            <w:r w:rsidR="00290EE7">
              <w:rPr>
                <w:noProof/>
                <w:webHidden/>
              </w:rPr>
              <w:fldChar w:fldCharType="end"/>
            </w:r>
          </w:hyperlink>
        </w:p>
        <w:p w14:paraId="6DE59085" w14:textId="265C99E2" w:rsidR="001062BA" w:rsidRDefault="00D5082C" w:rsidP="007C267D">
          <w:pPr>
            <w:pStyle w:val="TOC1"/>
            <w:tabs>
              <w:tab w:val="right" w:leader="dot" w:pos="9628"/>
            </w:tabs>
          </w:pPr>
          <w:r>
            <w:rPr>
              <w:rStyle w:val="Hyperlink"/>
              <w:noProof/>
            </w:rPr>
            <w:fldChar w:fldCharType="end"/>
          </w:r>
        </w:p>
      </w:sdtContent>
    </w:sdt>
    <w:p w14:paraId="1AE63335" w14:textId="77777777" w:rsidR="00621407" w:rsidRDefault="00621407" w:rsidP="00593C9E"/>
    <w:p w14:paraId="0C473985" w14:textId="77777777" w:rsidR="00E15081" w:rsidRDefault="00E15081" w:rsidP="00593C9E">
      <w:pPr>
        <w:sectPr w:rsidR="00E15081" w:rsidSect="004A22DC">
          <w:headerReference w:type="even" r:id="rId28"/>
          <w:headerReference w:type="default" r:id="rId29"/>
          <w:headerReference w:type="first" r:id="rId30"/>
          <w:footerReference w:type="first" r:id="rId31"/>
          <w:pgSz w:w="11906" w:h="16838"/>
          <w:pgMar w:top="1418" w:right="1134" w:bottom="1134" w:left="1134" w:header="709" w:footer="510" w:gutter="0"/>
          <w:pgNumType w:fmt="lowerRoman"/>
          <w:cols w:space="708"/>
          <w:docGrid w:linePitch="360"/>
        </w:sectPr>
      </w:pPr>
    </w:p>
    <w:p w14:paraId="23765ED0" w14:textId="77777777" w:rsidR="00E15081" w:rsidRPr="009126C8" w:rsidRDefault="00E15081" w:rsidP="001062BA">
      <w:pPr>
        <w:pStyle w:val="Heading1"/>
      </w:pPr>
      <w:bookmarkStart w:id="12" w:name="_Toc98238013"/>
      <w:r w:rsidRPr="009126C8">
        <w:lastRenderedPageBreak/>
        <w:t xml:space="preserve">Executive </w:t>
      </w:r>
      <w:r w:rsidR="00E72709" w:rsidRPr="009126C8">
        <w:t>summary</w:t>
      </w:r>
      <w:bookmarkEnd w:id="12"/>
    </w:p>
    <w:p w14:paraId="0F200D95" w14:textId="47FA6570" w:rsidR="008934F6" w:rsidRPr="009126C8" w:rsidRDefault="008934F6" w:rsidP="000862D9">
      <w:r w:rsidRPr="009126C8">
        <w:t xml:space="preserve">The ACT Children and Young People Death Review Committee is established under the </w:t>
      </w:r>
      <w:r w:rsidRPr="009126C8">
        <w:rPr>
          <w:i/>
        </w:rPr>
        <w:t>Children and Young People Act 2008</w:t>
      </w:r>
      <w:r w:rsidRPr="009126C8">
        <w:t xml:space="preserve"> </w:t>
      </w:r>
      <w:r w:rsidR="00725E31" w:rsidRPr="009126C8">
        <w:t xml:space="preserve">(ACT) </w:t>
      </w:r>
      <w:r w:rsidRPr="009126C8">
        <w:t xml:space="preserve">to work towards reducing the number of deaths of children and young people in the </w:t>
      </w:r>
      <w:r w:rsidR="00E125C6">
        <w:t>ACT.</w:t>
      </w:r>
      <w:r w:rsidRPr="009126C8">
        <w:t xml:space="preserve"> The </w:t>
      </w:r>
      <w:r w:rsidR="007346EA" w:rsidRPr="009126C8">
        <w:t>C</w:t>
      </w:r>
      <w:r w:rsidRPr="009126C8">
        <w:t>ommittee reports to the Minister for Children</w:t>
      </w:r>
      <w:r w:rsidR="00751117" w:rsidRPr="009126C8">
        <w:t xml:space="preserve">, </w:t>
      </w:r>
      <w:r w:rsidRPr="009126C8">
        <w:t>Youth</w:t>
      </w:r>
      <w:r w:rsidR="00751117" w:rsidRPr="009126C8">
        <w:t xml:space="preserve"> and Families</w:t>
      </w:r>
      <w:r w:rsidRPr="009126C8">
        <w:t>.</w:t>
      </w:r>
      <w:r w:rsidR="00E63336" w:rsidRPr="009126C8">
        <w:t xml:space="preserve"> </w:t>
      </w:r>
    </w:p>
    <w:p w14:paraId="5BB5D38F" w14:textId="5EA7C883" w:rsidR="00FD0970" w:rsidRPr="009126C8" w:rsidRDefault="008934F6" w:rsidP="000862D9">
      <w:r w:rsidRPr="00524429">
        <w:t xml:space="preserve">In accordance with </w:t>
      </w:r>
      <w:r w:rsidR="00725E31" w:rsidRPr="00524429">
        <w:t>s.</w:t>
      </w:r>
      <w:r w:rsidR="00CB4495" w:rsidRPr="00524429">
        <w:t xml:space="preserve"> </w:t>
      </w:r>
      <w:r w:rsidRPr="00524429">
        <w:t xml:space="preserve">727S of the Act, this report provides information </w:t>
      </w:r>
      <w:r w:rsidR="00793654" w:rsidRPr="00524429">
        <w:t>on</w:t>
      </w:r>
      <w:r w:rsidRPr="00524429">
        <w:t xml:space="preserve"> the deaths of </w:t>
      </w:r>
      <w:r w:rsidR="00482C00" w:rsidRPr="00524429">
        <w:t>15</w:t>
      </w:r>
      <w:r w:rsidR="005F1DA3">
        <w:t>7</w:t>
      </w:r>
      <w:r w:rsidR="00E16376" w:rsidRPr="00524429">
        <w:t xml:space="preserve"> </w:t>
      </w:r>
      <w:r w:rsidR="00C27278" w:rsidRPr="00524429">
        <w:t>children and young</w:t>
      </w:r>
      <w:r w:rsidR="00524429" w:rsidRPr="00524429">
        <w:t xml:space="preserve"> </w:t>
      </w:r>
      <w:r w:rsidR="00C27278" w:rsidRPr="00524429">
        <w:t xml:space="preserve">people up to the age of 18 years who were included on the Committee’s Child and Young Person Deaths Register </w:t>
      </w:r>
      <w:r w:rsidR="002E2B16" w:rsidRPr="00524429">
        <w:t>in the five</w:t>
      </w:r>
      <w:r w:rsidR="0043795C" w:rsidRPr="00524429">
        <w:t>-</w:t>
      </w:r>
      <w:r w:rsidR="002E2B16" w:rsidRPr="00524429">
        <w:t>year period</w:t>
      </w:r>
      <w:r w:rsidR="0051129A" w:rsidRPr="00524429">
        <w:t xml:space="preserve"> 201</w:t>
      </w:r>
      <w:r w:rsidR="00C879BE">
        <w:t>7</w:t>
      </w:r>
      <w:r w:rsidR="0043795C" w:rsidRPr="00524429">
        <w:t>–</w:t>
      </w:r>
      <w:r w:rsidR="0051129A" w:rsidRPr="00524429">
        <w:t>20</w:t>
      </w:r>
      <w:r w:rsidR="00E16376" w:rsidRPr="00524429">
        <w:t>2</w:t>
      </w:r>
      <w:r w:rsidR="003C0C19">
        <w:t>1</w:t>
      </w:r>
      <w:r w:rsidR="00C27278" w:rsidRPr="00524429">
        <w:t xml:space="preserve">. Of the </w:t>
      </w:r>
      <w:r w:rsidR="00482C00" w:rsidRPr="00524429">
        <w:t>15</w:t>
      </w:r>
      <w:r w:rsidR="005F1DA3">
        <w:t xml:space="preserve">7 </w:t>
      </w:r>
      <w:r w:rsidR="00C27278" w:rsidRPr="00524429">
        <w:t xml:space="preserve">deaths across the latest </w:t>
      </w:r>
      <w:r w:rsidR="000A0701" w:rsidRPr="00524429">
        <w:t>five-year</w:t>
      </w:r>
      <w:r w:rsidR="00C27278" w:rsidRPr="00524429">
        <w:t xml:space="preserve"> period, </w:t>
      </w:r>
      <w:r w:rsidR="005F1DA3">
        <w:t>eight</w:t>
      </w:r>
      <w:r w:rsidR="00C27278" w:rsidRPr="00524429">
        <w:t xml:space="preserve"> are awaiting the findings of the </w:t>
      </w:r>
      <w:r w:rsidR="002215A1" w:rsidRPr="00524429">
        <w:t>C</w:t>
      </w:r>
      <w:r w:rsidR="00C27278" w:rsidRPr="00524429">
        <w:t xml:space="preserve">oroner and are therefore not able to be included in this report. The remaining </w:t>
      </w:r>
      <w:r w:rsidR="005F1DA3">
        <w:t>149</w:t>
      </w:r>
      <w:r w:rsidR="00524429" w:rsidRPr="00524429">
        <w:t xml:space="preserve"> </w:t>
      </w:r>
      <w:r w:rsidR="00C27278" w:rsidRPr="00524429">
        <w:t xml:space="preserve">deaths on the register include </w:t>
      </w:r>
      <w:r w:rsidR="005F1DA3">
        <w:t>33</w:t>
      </w:r>
      <w:r w:rsidR="00E16376" w:rsidRPr="00524429">
        <w:t xml:space="preserve"> </w:t>
      </w:r>
      <w:r w:rsidR="00C27278" w:rsidRPr="00524429">
        <w:t>deaths of children and young people who did not normally reside in the ACT.</w:t>
      </w:r>
      <w:r w:rsidR="00FD0970" w:rsidRPr="009126C8">
        <w:t xml:space="preserve"> </w:t>
      </w:r>
    </w:p>
    <w:p w14:paraId="69820B42" w14:textId="7D958C69" w:rsidR="008934F6" w:rsidRPr="009126C8" w:rsidRDefault="008934F6" w:rsidP="000862D9">
      <w:r w:rsidRPr="009126C8">
        <w:rPr>
          <w:b/>
        </w:rPr>
        <w:t>Chapter 1</w:t>
      </w:r>
      <w:r w:rsidRPr="009126C8">
        <w:t xml:space="preserve"> </w:t>
      </w:r>
      <w:r w:rsidR="00491622" w:rsidRPr="009126C8">
        <w:t>introduces</w:t>
      </w:r>
      <w:r w:rsidRPr="009126C8">
        <w:t xml:space="preserve"> the Children and Young People Death Review</w:t>
      </w:r>
      <w:r w:rsidR="002215A1" w:rsidRPr="009126C8">
        <w:t xml:space="preserve"> Committee</w:t>
      </w:r>
      <w:r w:rsidRPr="009126C8">
        <w:t>. It lays out the legislative requirements of this report and the limitations of the data. It also explains how to use this report</w:t>
      </w:r>
      <w:r w:rsidR="00984213" w:rsidRPr="009126C8">
        <w:t>.</w:t>
      </w:r>
    </w:p>
    <w:p w14:paraId="3CF6DBE9" w14:textId="2D1C0721" w:rsidR="00FD0970" w:rsidRPr="009126C8" w:rsidRDefault="008934F6" w:rsidP="000862D9">
      <w:r w:rsidRPr="009126C8">
        <w:rPr>
          <w:b/>
        </w:rPr>
        <w:t>Chapter 2</w:t>
      </w:r>
      <w:r w:rsidRPr="009126C8">
        <w:t xml:space="preserve"> provides an overview of all </w:t>
      </w:r>
      <w:r w:rsidR="00C00528">
        <w:t xml:space="preserve">registered </w:t>
      </w:r>
      <w:r w:rsidRPr="009126C8">
        <w:t>deaths of children and young people residing in or visiting the ACT.</w:t>
      </w:r>
      <w:r w:rsidR="00B57F14" w:rsidRPr="009126C8">
        <w:t xml:space="preserve"> </w:t>
      </w:r>
    </w:p>
    <w:p w14:paraId="655F59ED" w14:textId="494570B0" w:rsidR="008934F6" w:rsidRPr="009126C8" w:rsidRDefault="008934F6" w:rsidP="000862D9">
      <w:pPr>
        <w:rPr>
          <w:szCs w:val="24"/>
        </w:rPr>
      </w:pPr>
      <w:r w:rsidRPr="009126C8">
        <w:rPr>
          <w:b/>
        </w:rPr>
        <w:t>Chapter 3</w:t>
      </w:r>
      <w:r w:rsidRPr="009126C8">
        <w:t xml:space="preserve"> examines the deaths of children and young people</w:t>
      </w:r>
      <w:r w:rsidR="0016403B" w:rsidRPr="009126C8">
        <w:t xml:space="preserve"> </w:t>
      </w:r>
      <w:r w:rsidR="00275016">
        <w:t>who were</w:t>
      </w:r>
      <w:r w:rsidR="0016403B" w:rsidRPr="009126C8">
        <w:t xml:space="preserve"> ACT</w:t>
      </w:r>
      <w:r w:rsidR="00275016">
        <w:t xml:space="preserve"> residents</w:t>
      </w:r>
      <w:r w:rsidR="0043795C">
        <w:t>,</w:t>
      </w:r>
      <w:r w:rsidRPr="009126C8">
        <w:t xml:space="preserve"> </w:t>
      </w:r>
      <w:r w:rsidR="0043795C">
        <w:t>e</w:t>
      </w:r>
      <w:r w:rsidRPr="009126C8">
        <w:t>xcluding those children and young people who normally resided interstate or elsewhere</w:t>
      </w:r>
      <w:r w:rsidR="0043795C">
        <w:t>.</w:t>
      </w:r>
      <w:r w:rsidRPr="009126C8">
        <w:t xml:space="preserve"> </w:t>
      </w:r>
      <w:r w:rsidR="0043795C">
        <w:t>T</w:t>
      </w:r>
      <w:r w:rsidRPr="009126C8">
        <w:t>he chapter provides demographic and individual characteristic analysis</w:t>
      </w:r>
      <w:r w:rsidRPr="009126C8">
        <w:rPr>
          <w:szCs w:val="24"/>
        </w:rPr>
        <w:t>.</w:t>
      </w:r>
    </w:p>
    <w:p w14:paraId="1609C299" w14:textId="77777777" w:rsidR="002F3868" w:rsidRPr="009126C8" w:rsidRDefault="008934F6" w:rsidP="000862D9">
      <w:r w:rsidRPr="009126C8">
        <w:rPr>
          <w:b/>
        </w:rPr>
        <w:t>Chapter 4</w:t>
      </w:r>
      <w:r w:rsidRPr="009126C8">
        <w:t xml:space="preserve"> is the first of two chapters investigating a specific population group. </w:t>
      </w:r>
      <w:r w:rsidR="004479F5" w:rsidRPr="009126C8">
        <w:t>T</w:t>
      </w:r>
      <w:r w:rsidR="0016403B" w:rsidRPr="009126C8">
        <w:t>his chapter</w:t>
      </w:r>
      <w:r w:rsidRPr="009126C8">
        <w:t xml:space="preserve"> </w:t>
      </w:r>
      <w:r w:rsidR="004479F5" w:rsidRPr="009126C8">
        <w:t xml:space="preserve">focuses </w:t>
      </w:r>
      <w:r w:rsidRPr="009126C8">
        <w:t xml:space="preserve">on neonates and infants. </w:t>
      </w:r>
    </w:p>
    <w:p w14:paraId="0F7B37D5" w14:textId="48D91555" w:rsidR="008934F6" w:rsidRDefault="008934F6" w:rsidP="000862D9">
      <w:r w:rsidRPr="009126C8">
        <w:rPr>
          <w:b/>
        </w:rPr>
        <w:t>Chapter 5</w:t>
      </w:r>
      <w:r w:rsidRPr="009126C8">
        <w:t xml:space="preserve"> focuses</w:t>
      </w:r>
      <w:r w:rsidR="00C879BE">
        <w:t xml:space="preserve"> on</w:t>
      </w:r>
      <w:r w:rsidRPr="009126C8">
        <w:t xml:space="preserve"> children and young people</w:t>
      </w:r>
      <w:r w:rsidR="009E248F">
        <w:t xml:space="preserve"> identified as</w:t>
      </w:r>
      <w:r w:rsidR="009E248F" w:rsidRPr="009E248F">
        <w:t xml:space="preserve"> </w:t>
      </w:r>
      <w:r w:rsidR="009E248F" w:rsidRPr="009126C8">
        <w:t>vulnerable</w:t>
      </w:r>
      <w:r w:rsidRPr="009126C8">
        <w:t xml:space="preserve">. </w:t>
      </w:r>
    </w:p>
    <w:p w14:paraId="4546B4AA" w14:textId="4D24D594" w:rsidR="00E41734" w:rsidRPr="009126C8" w:rsidRDefault="00E41734" w:rsidP="000862D9">
      <w:r w:rsidRPr="009126C8">
        <w:rPr>
          <w:b/>
        </w:rPr>
        <w:t xml:space="preserve">Chapter </w:t>
      </w:r>
      <w:r w:rsidR="004C5687">
        <w:rPr>
          <w:b/>
        </w:rPr>
        <w:t>6</w:t>
      </w:r>
      <w:r w:rsidRPr="009126C8">
        <w:t xml:space="preserve"> describes the Committee’s activities </w:t>
      </w:r>
      <w:r w:rsidR="0043795C">
        <w:t>during</w:t>
      </w:r>
      <w:r w:rsidR="0043795C" w:rsidRPr="009126C8">
        <w:t xml:space="preserve"> </w:t>
      </w:r>
      <w:r w:rsidRPr="009126C8">
        <w:t>20</w:t>
      </w:r>
      <w:r w:rsidR="00E16376">
        <w:t>2</w:t>
      </w:r>
      <w:r w:rsidR="00FF5DE7">
        <w:t>1</w:t>
      </w:r>
      <w:r w:rsidRPr="009126C8">
        <w:t xml:space="preserve"> and its continuing work for the next calendar year.</w:t>
      </w:r>
    </w:p>
    <w:p w14:paraId="448DC8C1" w14:textId="414E6138" w:rsidR="0048427B" w:rsidRPr="009126C8" w:rsidRDefault="002F3868" w:rsidP="000862D9">
      <w:r w:rsidRPr="009126C8">
        <w:t xml:space="preserve">The </w:t>
      </w:r>
      <w:r w:rsidRPr="00FC0018">
        <w:t>appendi</w:t>
      </w:r>
      <w:r w:rsidR="00FC0018">
        <w:t>x</w:t>
      </w:r>
      <w:r w:rsidR="008934F6" w:rsidRPr="00FC0018">
        <w:t xml:space="preserve">es </w:t>
      </w:r>
      <w:r w:rsidR="008934F6" w:rsidRPr="009126C8">
        <w:t>provide further information for reading, understanding and interpreting the findings in this report.</w:t>
      </w:r>
    </w:p>
    <w:p w14:paraId="0E5B7CA4" w14:textId="77777777" w:rsidR="003005ED" w:rsidRPr="009126C8" w:rsidRDefault="003005ED" w:rsidP="00593C9E">
      <w:pPr>
        <w:sectPr w:rsidR="003005ED" w:rsidRPr="009126C8" w:rsidSect="002E507E">
          <w:headerReference w:type="even" r:id="rId32"/>
          <w:headerReference w:type="default" r:id="rId33"/>
          <w:headerReference w:type="first" r:id="rId34"/>
          <w:pgSz w:w="11906" w:h="16838"/>
          <w:pgMar w:top="1418" w:right="1134" w:bottom="1134" w:left="1134" w:header="709" w:footer="510" w:gutter="0"/>
          <w:pgNumType w:fmt="lowerRoman"/>
          <w:cols w:space="708"/>
          <w:titlePg/>
          <w:docGrid w:linePitch="360"/>
        </w:sectPr>
      </w:pPr>
    </w:p>
    <w:p w14:paraId="66C961F6" w14:textId="77777777" w:rsidR="00E15081" w:rsidRPr="009126C8" w:rsidRDefault="00E15081" w:rsidP="001062BA">
      <w:pPr>
        <w:pStyle w:val="Heading1"/>
      </w:pPr>
      <w:bookmarkStart w:id="13" w:name="_Toc98238014"/>
      <w:bookmarkStart w:id="14" w:name="_Hlk66169992"/>
      <w:r w:rsidRPr="009126C8">
        <w:lastRenderedPageBreak/>
        <w:t>Chapter 1</w:t>
      </w:r>
      <w:r w:rsidRPr="009126C8">
        <w:tab/>
        <w:t>Introduction to the Children and Young People Death Review</w:t>
      </w:r>
      <w:r w:rsidR="00203AE6" w:rsidRPr="009126C8">
        <w:t xml:space="preserve"> </w:t>
      </w:r>
      <w:r w:rsidR="003F5122" w:rsidRPr="009126C8">
        <w:t>Committee</w:t>
      </w:r>
      <w:bookmarkEnd w:id="13"/>
    </w:p>
    <w:bookmarkEnd w:id="14"/>
    <w:p w14:paraId="56C01805" w14:textId="19EA857C" w:rsidR="002D7695" w:rsidRPr="009126C8" w:rsidRDefault="002D7695" w:rsidP="00034FC7">
      <w:r w:rsidRPr="009126C8">
        <w:t>This chapter</w:t>
      </w:r>
      <w:r w:rsidR="002D0D93" w:rsidRPr="009126C8">
        <w:t xml:space="preserve"> describes the </w:t>
      </w:r>
      <w:r w:rsidR="002D0D93" w:rsidRPr="009126C8">
        <w:rPr>
          <w:b/>
        </w:rPr>
        <w:t xml:space="preserve">role of the </w:t>
      </w:r>
      <w:r w:rsidRPr="009126C8">
        <w:rPr>
          <w:b/>
        </w:rPr>
        <w:t>AC</w:t>
      </w:r>
      <w:r w:rsidR="00136211" w:rsidRPr="009126C8">
        <w:rPr>
          <w:b/>
        </w:rPr>
        <w:t>T Children and Young People Death R</w:t>
      </w:r>
      <w:r w:rsidRPr="009126C8">
        <w:rPr>
          <w:b/>
        </w:rPr>
        <w:t>eview Committee</w:t>
      </w:r>
      <w:r w:rsidR="002D0D93" w:rsidRPr="009126C8">
        <w:t xml:space="preserve"> and </w:t>
      </w:r>
      <w:r w:rsidR="00165316">
        <w:t xml:space="preserve">provides </w:t>
      </w:r>
      <w:r w:rsidR="002D0D93" w:rsidRPr="009126C8">
        <w:t xml:space="preserve">important information </w:t>
      </w:r>
      <w:r w:rsidR="00165316">
        <w:t>on how to</w:t>
      </w:r>
      <w:r w:rsidR="00165316" w:rsidRPr="009126C8">
        <w:t xml:space="preserve"> </w:t>
      </w:r>
      <w:r w:rsidR="002D0D93" w:rsidRPr="009126C8">
        <w:t>read this report</w:t>
      </w:r>
      <w:r w:rsidRPr="009126C8">
        <w:t>.</w:t>
      </w:r>
      <w:r w:rsidR="00E63336" w:rsidRPr="009126C8">
        <w:t xml:space="preserve"> </w:t>
      </w:r>
    </w:p>
    <w:p w14:paraId="2266691C" w14:textId="2DA0E332" w:rsidR="00D60BE4" w:rsidRDefault="00E72709" w:rsidP="006D270F">
      <w:pPr>
        <w:pStyle w:val="Heading2"/>
      </w:pPr>
      <w:bookmarkStart w:id="15" w:name="_Toc480308651"/>
      <w:r w:rsidRPr="009126C8">
        <w:t xml:space="preserve">ACT </w:t>
      </w:r>
      <w:r w:rsidR="00D60BE4" w:rsidRPr="009126C8">
        <w:t>Child</w:t>
      </w:r>
      <w:r w:rsidR="00D238FE" w:rsidRPr="009126C8">
        <w:t>ren</w:t>
      </w:r>
      <w:r w:rsidR="00D60BE4" w:rsidRPr="009126C8">
        <w:t xml:space="preserve"> and Young People Death Review Committee</w:t>
      </w:r>
      <w:bookmarkEnd w:id="15"/>
    </w:p>
    <w:p w14:paraId="1328D64F" w14:textId="77777777" w:rsidR="00702D90" w:rsidRPr="009126C8" w:rsidRDefault="00702D90" w:rsidP="00702D90">
      <w:r w:rsidRPr="009126C8">
        <w:t xml:space="preserve">The ACT Children and Young People Death Review Committee is an independent committee established under the </w:t>
      </w:r>
      <w:r w:rsidRPr="009126C8">
        <w:rPr>
          <w:i/>
        </w:rPr>
        <w:t>Children and Young People Act 2008</w:t>
      </w:r>
      <w:r w:rsidRPr="009126C8">
        <w:t xml:space="preserve"> (ACT) (the Act) to review information about the deaths of children and young people in the ACT, identify emerging patterns and undertake research aimed at preventing or reducing the deaths of children.</w:t>
      </w:r>
      <w:r w:rsidRPr="009126C8">
        <w:rPr>
          <w:b/>
          <w:bCs/>
        </w:rPr>
        <w:t xml:space="preserve"> </w:t>
      </w:r>
    </w:p>
    <w:p w14:paraId="20B24F25" w14:textId="77777777" w:rsidR="00702D90" w:rsidRPr="009126C8" w:rsidRDefault="00702D90" w:rsidP="00702D90">
      <w:r>
        <w:br/>
      </w:r>
      <w:r w:rsidRPr="009126C8">
        <w:t xml:space="preserve">This report is the main vehicle to share the findings of that </w:t>
      </w:r>
      <w:r>
        <w:t>research</w:t>
      </w:r>
      <w:r w:rsidRPr="009126C8">
        <w:t>. From these analyses, the Committee recommends changes to legislation, policies, practices and services</w:t>
      </w:r>
      <w:r>
        <w:t>.</w:t>
      </w:r>
      <w:r w:rsidRPr="009126C8">
        <w:t xml:space="preserve"> The Committee</w:t>
      </w:r>
      <w:r>
        <w:t xml:space="preserve"> also</w:t>
      </w:r>
      <w:r w:rsidRPr="009126C8">
        <w:t xml:space="preserve"> wishes to share these findings and maintain a dialogue with the ACT community, whose greater awareness of these issues may </w:t>
      </w:r>
      <w:r>
        <w:t>help reduce</w:t>
      </w:r>
      <w:r w:rsidRPr="009126C8">
        <w:t xml:space="preserve"> preventable deaths in the future.</w:t>
      </w:r>
    </w:p>
    <w:p w14:paraId="1038BD66" w14:textId="3BE958F2" w:rsidR="00702D90" w:rsidRPr="00702D90" w:rsidRDefault="00702D90" w:rsidP="00702D90">
      <w:r>
        <w:br/>
      </w:r>
      <w:r w:rsidRPr="009126C8">
        <w:t xml:space="preserve">Information about previous annual reports and additional reports on identified issues of concern can all be found on the Committee’s website: </w:t>
      </w:r>
      <w:bookmarkStart w:id="16" w:name="_Hlk68163043"/>
      <w:r w:rsidRPr="009126C8">
        <w:t>www.</w:t>
      </w:r>
      <w:hyperlink r:id="rId35" w:history="1">
        <w:r w:rsidRPr="009126C8">
          <w:t>childdeathcommittee.act.gov.au</w:t>
        </w:r>
      </w:hyperlink>
      <w:bookmarkEnd w:id="16"/>
      <w:r w:rsidR="006A6A13">
        <w:t xml:space="preserve"> </w:t>
      </w:r>
    </w:p>
    <w:p w14:paraId="07479B20" w14:textId="77777777" w:rsidR="002F3868" w:rsidRPr="009126C8" w:rsidRDefault="00203AE6" w:rsidP="006D270F">
      <w:pPr>
        <w:pStyle w:val="Heading2"/>
      </w:pPr>
      <w:bookmarkStart w:id="17" w:name="_Toc480308652"/>
      <w:r w:rsidRPr="009126C8">
        <w:t xml:space="preserve">Who </w:t>
      </w:r>
      <w:r w:rsidR="0062267A" w:rsidRPr="009126C8">
        <w:t>w</w:t>
      </w:r>
      <w:r w:rsidRPr="009126C8">
        <w:t xml:space="preserve">e </w:t>
      </w:r>
      <w:r w:rsidR="0062267A" w:rsidRPr="009126C8">
        <w:t>a</w:t>
      </w:r>
      <w:r w:rsidRPr="009126C8">
        <w:t>re</w:t>
      </w:r>
    </w:p>
    <w:p w14:paraId="6116DBE3" w14:textId="77777777" w:rsidR="00D47C3D" w:rsidRPr="009126C8" w:rsidRDefault="00203AE6" w:rsidP="00034FC7">
      <w:r w:rsidRPr="009126C8">
        <w:t>Since 2012</w:t>
      </w:r>
      <w:r w:rsidR="0062267A" w:rsidRPr="009126C8">
        <w:t>,</w:t>
      </w:r>
      <w:r w:rsidRPr="009126C8">
        <w:t xml:space="preserve"> the Committee has been responsible for reporting to the ACT </w:t>
      </w:r>
      <w:r w:rsidR="002215A1" w:rsidRPr="009126C8">
        <w:t>L</w:t>
      </w:r>
      <w:r w:rsidRPr="009126C8">
        <w:t xml:space="preserve">egislative Assembly on all deaths of children and young people under the age of 18 years in the ACT. Membership is prescribed </w:t>
      </w:r>
      <w:r w:rsidR="00D47C3D" w:rsidRPr="009126C8">
        <w:t xml:space="preserve">by the Act and requires members to have qualifications, experience or expertise in </w:t>
      </w:r>
      <w:r w:rsidR="00514F93" w:rsidRPr="009126C8">
        <w:t xml:space="preserve">one </w:t>
      </w:r>
      <w:r w:rsidR="00D47C3D" w:rsidRPr="009126C8">
        <w:t xml:space="preserve">or more of the following: </w:t>
      </w:r>
    </w:p>
    <w:p w14:paraId="44FE7552" w14:textId="77777777" w:rsidR="00D47C3D" w:rsidRPr="009126C8" w:rsidRDefault="00D47C3D" w:rsidP="00E733EB">
      <w:pPr>
        <w:numPr>
          <w:ilvl w:val="0"/>
          <w:numId w:val="3"/>
        </w:numPr>
        <w:spacing w:before="0"/>
        <w:contextualSpacing/>
      </w:pPr>
      <w:r w:rsidRPr="009126C8">
        <w:rPr>
          <w:rFonts w:eastAsiaTheme="minorHAnsi"/>
          <w:szCs w:val="18"/>
          <w:lang w:eastAsia="en-US"/>
        </w:rPr>
        <w:t>psychology</w:t>
      </w:r>
      <w:r w:rsidRPr="009126C8">
        <w:t xml:space="preserve"> </w:t>
      </w:r>
    </w:p>
    <w:p w14:paraId="70E7AD2B" w14:textId="77777777" w:rsidR="00D47C3D" w:rsidRPr="009126C8" w:rsidRDefault="00D47C3D" w:rsidP="00E733EB">
      <w:pPr>
        <w:numPr>
          <w:ilvl w:val="0"/>
          <w:numId w:val="3"/>
        </w:numPr>
        <w:spacing w:before="0"/>
        <w:contextualSpacing/>
      </w:pPr>
      <w:r w:rsidRPr="009126C8">
        <w:rPr>
          <w:rFonts w:eastAsiaTheme="minorHAnsi"/>
          <w:szCs w:val="18"/>
          <w:lang w:eastAsia="en-US"/>
        </w:rPr>
        <w:t>paediatrics</w:t>
      </w:r>
      <w:r w:rsidRPr="009126C8">
        <w:t xml:space="preserve"> </w:t>
      </w:r>
    </w:p>
    <w:p w14:paraId="02EB376C" w14:textId="77777777" w:rsidR="00D47C3D" w:rsidRPr="009126C8" w:rsidRDefault="00D47C3D" w:rsidP="00E733EB">
      <w:pPr>
        <w:numPr>
          <w:ilvl w:val="0"/>
          <w:numId w:val="3"/>
        </w:numPr>
        <w:spacing w:before="0"/>
        <w:contextualSpacing/>
      </w:pPr>
      <w:r w:rsidRPr="009126C8">
        <w:rPr>
          <w:rFonts w:eastAsiaTheme="minorHAnsi"/>
          <w:szCs w:val="18"/>
          <w:lang w:eastAsia="en-US"/>
        </w:rPr>
        <w:t>epidemiology</w:t>
      </w:r>
      <w:r w:rsidRPr="009126C8">
        <w:t xml:space="preserve"> </w:t>
      </w:r>
    </w:p>
    <w:p w14:paraId="14B9D3D3" w14:textId="77777777" w:rsidR="00D47C3D" w:rsidRPr="009126C8" w:rsidRDefault="00D47C3D" w:rsidP="00E733EB">
      <w:pPr>
        <w:numPr>
          <w:ilvl w:val="0"/>
          <w:numId w:val="3"/>
        </w:numPr>
        <w:spacing w:before="0"/>
        <w:contextualSpacing/>
      </w:pPr>
      <w:r w:rsidRPr="009126C8">
        <w:t xml:space="preserve">child forensic medicine </w:t>
      </w:r>
    </w:p>
    <w:p w14:paraId="37FFF1DD" w14:textId="77777777" w:rsidR="00D47C3D" w:rsidRPr="009126C8" w:rsidRDefault="00D47C3D" w:rsidP="00E733EB">
      <w:pPr>
        <w:numPr>
          <w:ilvl w:val="0"/>
          <w:numId w:val="3"/>
        </w:numPr>
        <w:spacing w:before="0"/>
        <w:contextualSpacing/>
      </w:pPr>
      <w:r w:rsidRPr="009126C8">
        <w:rPr>
          <w:rFonts w:eastAsiaTheme="minorHAnsi"/>
          <w:szCs w:val="18"/>
          <w:lang w:eastAsia="en-US"/>
        </w:rPr>
        <w:t>public</w:t>
      </w:r>
      <w:r w:rsidRPr="009126C8">
        <w:t xml:space="preserve"> health administration </w:t>
      </w:r>
    </w:p>
    <w:p w14:paraId="70EE7C34" w14:textId="77777777" w:rsidR="00D47C3D" w:rsidRPr="009126C8" w:rsidRDefault="00D47C3D" w:rsidP="00E733EB">
      <w:pPr>
        <w:numPr>
          <w:ilvl w:val="0"/>
          <w:numId w:val="3"/>
        </w:numPr>
        <w:spacing w:before="0"/>
        <w:contextualSpacing/>
      </w:pPr>
      <w:r w:rsidRPr="009126C8">
        <w:rPr>
          <w:rFonts w:eastAsiaTheme="minorHAnsi"/>
          <w:szCs w:val="18"/>
          <w:lang w:eastAsia="en-US"/>
        </w:rPr>
        <w:t>education</w:t>
      </w:r>
      <w:r w:rsidRPr="009126C8">
        <w:t xml:space="preserve"> </w:t>
      </w:r>
    </w:p>
    <w:p w14:paraId="081FDDB1" w14:textId="77777777" w:rsidR="00D47C3D" w:rsidRPr="009126C8" w:rsidRDefault="00D47C3D" w:rsidP="00E733EB">
      <w:pPr>
        <w:numPr>
          <w:ilvl w:val="0"/>
          <w:numId w:val="3"/>
        </w:numPr>
        <w:spacing w:before="0"/>
        <w:contextualSpacing/>
      </w:pPr>
      <w:r w:rsidRPr="009126C8">
        <w:rPr>
          <w:rFonts w:eastAsiaTheme="minorHAnsi"/>
          <w:szCs w:val="18"/>
          <w:lang w:eastAsia="en-US"/>
        </w:rPr>
        <w:t>engineering</w:t>
      </w:r>
      <w:r w:rsidRPr="009126C8">
        <w:t xml:space="preserve"> and child safety products or systems </w:t>
      </w:r>
    </w:p>
    <w:p w14:paraId="49887A16" w14:textId="77777777" w:rsidR="00D47C3D" w:rsidRPr="009126C8" w:rsidRDefault="00D47C3D" w:rsidP="00E733EB">
      <w:pPr>
        <w:numPr>
          <w:ilvl w:val="0"/>
          <w:numId w:val="3"/>
        </w:numPr>
        <w:spacing w:before="0"/>
        <w:contextualSpacing/>
      </w:pPr>
      <w:r w:rsidRPr="009126C8">
        <w:rPr>
          <w:rFonts w:eastAsiaTheme="minorHAnsi"/>
          <w:szCs w:val="18"/>
          <w:lang w:eastAsia="en-US"/>
        </w:rPr>
        <w:t>working</w:t>
      </w:r>
      <w:r w:rsidRPr="009126C8">
        <w:t xml:space="preserve"> with Aboriginal and Torres Strait Islander children and young people </w:t>
      </w:r>
    </w:p>
    <w:p w14:paraId="13C06CF8" w14:textId="77777777" w:rsidR="00D47C3D" w:rsidRPr="009126C8" w:rsidRDefault="00D47C3D" w:rsidP="00E733EB">
      <w:pPr>
        <w:numPr>
          <w:ilvl w:val="0"/>
          <w:numId w:val="3"/>
        </w:numPr>
        <w:spacing w:before="0"/>
        <w:contextualSpacing/>
      </w:pPr>
      <w:r w:rsidRPr="009126C8">
        <w:t xml:space="preserve">social work </w:t>
      </w:r>
    </w:p>
    <w:p w14:paraId="58212ACD" w14:textId="77777777" w:rsidR="00D47C3D" w:rsidRPr="009126C8" w:rsidRDefault="00D47C3D" w:rsidP="00E733EB">
      <w:pPr>
        <w:numPr>
          <w:ilvl w:val="0"/>
          <w:numId w:val="3"/>
        </w:numPr>
        <w:spacing w:before="0"/>
        <w:contextualSpacing/>
      </w:pPr>
      <w:r w:rsidRPr="009126C8">
        <w:rPr>
          <w:rFonts w:eastAsiaTheme="minorHAnsi"/>
          <w:szCs w:val="18"/>
          <w:lang w:eastAsia="en-US"/>
        </w:rPr>
        <w:t>investigations</w:t>
      </w:r>
      <w:r w:rsidRPr="009126C8">
        <w:t xml:space="preserve"> </w:t>
      </w:r>
    </w:p>
    <w:p w14:paraId="0B73E9F8" w14:textId="77777777" w:rsidR="00D47C3D" w:rsidRPr="009126C8" w:rsidRDefault="00D47C3D" w:rsidP="00E733EB">
      <w:pPr>
        <w:numPr>
          <w:ilvl w:val="0"/>
          <w:numId w:val="3"/>
        </w:numPr>
        <w:spacing w:before="0"/>
        <w:contextualSpacing/>
      </w:pPr>
      <w:r w:rsidRPr="009126C8">
        <w:t xml:space="preserve">mental health </w:t>
      </w:r>
    </w:p>
    <w:p w14:paraId="78E38D5B" w14:textId="77777777" w:rsidR="00D47C3D" w:rsidRPr="009126C8" w:rsidRDefault="00D47C3D" w:rsidP="00E733EB">
      <w:pPr>
        <w:numPr>
          <w:ilvl w:val="0"/>
          <w:numId w:val="3"/>
        </w:numPr>
        <w:spacing w:before="0" w:after="0"/>
        <w:ind w:left="714" w:hanging="357"/>
        <w:contextualSpacing/>
      </w:pPr>
      <w:r w:rsidRPr="009126C8">
        <w:t xml:space="preserve">child </w:t>
      </w:r>
      <w:r w:rsidRPr="009126C8">
        <w:rPr>
          <w:rFonts w:eastAsiaTheme="minorHAnsi"/>
          <w:szCs w:val="18"/>
          <w:lang w:eastAsia="en-US"/>
        </w:rPr>
        <w:t>protection</w:t>
      </w:r>
      <w:r w:rsidRPr="009126C8">
        <w:t xml:space="preserve"> or </w:t>
      </w:r>
    </w:p>
    <w:p w14:paraId="4CB2DA16" w14:textId="77777777" w:rsidR="00D47C3D" w:rsidRPr="009126C8" w:rsidRDefault="001E4421" w:rsidP="00E643BA">
      <w:pPr>
        <w:pStyle w:val="NoSpacing"/>
        <w:spacing w:line="276" w:lineRule="auto"/>
        <w:ind w:left="714"/>
      </w:pPr>
      <w:r w:rsidRPr="009126C8">
        <w:t>-</w:t>
      </w:r>
      <w:r w:rsidR="00D47C3D" w:rsidRPr="009126C8">
        <w:t xml:space="preserve">has other qualifications, experience or expertise, or membership of an organisation, relevant to exercising the functions of a committee member or </w:t>
      </w:r>
    </w:p>
    <w:p w14:paraId="04656BEA" w14:textId="77777777" w:rsidR="00D47C3D" w:rsidRPr="009126C8" w:rsidRDefault="001E4421" w:rsidP="00E643BA">
      <w:pPr>
        <w:pStyle w:val="NoSpacing"/>
        <w:spacing w:line="276" w:lineRule="auto"/>
        <w:ind w:left="714"/>
      </w:pPr>
      <w:r w:rsidRPr="009126C8">
        <w:t>-</w:t>
      </w:r>
      <w:r w:rsidR="00D47C3D" w:rsidRPr="009126C8">
        <w:t>is a police officer with experience in working with children and young people and families.</w:t>
      </w:r>
    </w:p>
    <w:p w14:paraId="41E9B564" w14:textId="77777777" w:rsidR="002F3868" w:rsidRPr="009126C8" w:rsidRDefault="00D47C3D" w:rsidP="00034FC7">
      <w:r w:rsidRPr="009126C8">
        <w:t>The Director-General</w:t>
      </w:r>
      <w:r w:rsidR="003F5122" w:rsidRPr="009126C8">
        <w:t>,</w:t>
      </w:r>
      <w:r w:rsidRPr="009126C8">
        <w:t xml:space="preserve"> Community Services Directorate </w:t>
      </w:r>
      <w:r w:rsidR="0062267A" w:rsidRPr="009126C8">
        <w:t xml:space="preserve">(CSD) </w:t>
      </w:r>
      <w:r w:rsidRPr="009126C8">
        <w:t xml:space="preserve">and the Commissioner for Children and Young People are ex-officio appointments. </w:t>
      </w:r>
      <w:r w:rsidR="003F5122" w:rsidRPr="009126C8">
        <w:t>Committee members are appointed by the Minister</w:t>
      </w:r>
      <w:r w:rsidR="00757C73" w:rsidRPr="009126C8">
        <w:t xml:space="preserve"> </w:t>
      </w:r>
      <w:r w:rsidR="00BA6CA7" w:rsidRPr="009126C8">
        <w:t xml:space="preserve">for </w:t>
      </w:r>
      <w:r w:rsidR="00757C73" w:rsidRPr="009126C8">
        <w:t xml:space="preserve">Children, Youth </w:t>
      </w:r>
      <w:r w:rsidR="00757C73" w:rsidRPr="009126C8">
        <w:lastRenderedPageBreak/>
        <w:t>and Families</w:t>
      </w:r>
      <w:r w:rsidR="00514F93" w:rsidRPr="009126C8">
        <w:t>,</w:t>
      </w:r>
      <w:r w:rsidR="003F5122" w:rsidRPr="009126C8">
        <w:t xml:space="preserve"> and </w:t>
      </w:r>
      <w:r w:rsidR="00514F93" w:rsidRPr="009126C8">
        <w:t xml:space="preserve">the Committee </w:t>
      </w:r>
      <w:r w:rsidRPr="009126C8">
        <w:t xml:space="preserve">must have between </w:t>
      </w:r>
      <w:r w:rsidR="0062267A" w:rsidRPr="009126C8">
        <w:t xml:space="preserve">eight </w:t>
      </w:r>
      <w:r w:rsidRPr="009126C8">
        <w:t xml:space="preserve">and </w:t>
      </w:r>
      <w:r w:rsidR="0062267A" w:rsidRPr="009126C8">
        <w:t xml:space="preserve">ten </w:t>
      </w:r>
      <w:r w:rsidRPr="009126C8">
        <w:t xml:space="preserve">members in addition to the Chair. </w:t>
      </w:r>
      <w:r w:rsidR="001E4421" w:rsidRPr="009126C8">
        <w:t>The</w:t>
      </w:r>
      <w:r w:rsidRPr="009126C8">
        <w:t xml:space="preserve"> Deputy Chair may undertake some of the roles of the Chair in their absence, including chairing of meetings.</w:t>
      </w:r>
    </w:p>
    <w:p w14:paraId="3DE09ECF" w14:textId="453EAC22" w:rsidR="002F3868" w:rsidRPr="009126C8" w:rsidRDefault="001E4421" w:rsidP="006D270F">
      <w:pPr>
        <w:pStyle w:val="Heading2"/>
      </w:pPr>
      <w:r w:rsidRPr="009126C8">
        <w:t xml:space="preserve">Committee </w:t>
      </w:r>
      <w:r w:rsidR="0062267A" w:rsidRPr="009126C8">
        <w:t>m</w:t>
      </w:r>
      <w:r w:rsidRPr="009126C8">
        <w:t xml:space="preserve">embers </w:t>
      </w:r>
      <w:r w:rsidR="00BB2199">
        <w:t>202</w:t>
      </w:r>
      <w:r w:rsidR="00FD0D8E">
        <w:t>1</w:t>
      </w:r>
    </w:p>
    <w:tbl>
      <w:tblPr>
        <w:tblStyle w:val="PlainTable21"/>
        <w:tblW w:w="9942" w:type="dxa"/>
        <w:tblBorders>
          <w:top w:val="none" w:sz="0" w:space="0" w:color="auto"/>
          <w:bottom w:val="none" w:sz="0" w:space="0" w:color="auto"/>
        </w:tblBorders>
        <w:tblLook w:val="04A0" w:firstRow="1" w:lastRow="0" w:firstColumn="1" w:lastColumn="0" w:noHBand="0" w:noVBand="1"/>
      </w:tblPr>
      <w:tblGrid>
        <w:gridCol w:w="4839"/>
        <w:gridCol w:w="5103"/>
      </w:tblGrid>
      <w:tr w:rsidR="00CA1D50" w:rsidRPr="009126C8" w14:paraId="6E82BC32" w14:textId="77777777" w:rsidTr="00DA264B">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839" w:type="dxa"/>
            <w:tcBorders>
              <w:bottom w:val="none" w:sz="0" w:space="0" w:color="auto"/>
            </w:tcBorders>
          </w:tcPr>
          <w:p w14:paraId="6D395119" w14:textId="77777777" w:rsidR="00CA1D50" w:rsidRPr="009126C8" w:rsidRDefault="00CA1D50" w:rsidP="006D270F">
            <w:pPr>
              <w:pStyle w:val="Heading3"/>
              <w:outlineLvl w:val="2"/>
            </w:pPr>
            <w:r w:rsidRPr="009126C8">
              <w:t>Chair</w:t>
            </w:r>
          </w:p>
        </w:tc>
        <w:tc>
          <w:tcPr>
            <w:tcW w:w="5103" w:type="dxa"/>
            <w:tcBorders>
              <w:bottom w:val="none" w:sz="0" w:space="0" w:color="auto"/>
            </w:tcBorders>
          </w:tcPr>
          <w:p w14:paraId="4AE92D7C" w14:textId="287EDCBB" w:rsidR="00CA1D50" w:rsidRPr="009126C8" w:rsidRDefault="00CA1D50" w:rsidP="006D270F">
            <w:pPr>
              <w:pStyle w:val="Heading3"/>
              <w:outlineLvl w:val="2"/>
              <w:cnfStyle w:val="100000000000" w:firstRow="1" w:lastRow="0" w:firstColumn="0" w:lastColumn="0" w:oddVBand="0" w:evenVBand="0" w:oddHBand="0" w:evenHBand="0" w:firstRowFirstColumn="0" w:firstRowLastColumn="0" w:lastRowFirstColumn="0" w:lastRowLastColumn="0"/>
            </w:pPr>
          </w:p>
        </w:tc>
      </w:tr>
      <w:tr w:rsidR="00CA1D50" w:rsidRPr="009126C8" w14:paraId="1ECB9129" w14:textId="77777777" w:rsidTr="00E6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Borders>
              <w:top w:val="none" w:sz="0" w:space="0" w:color="auto"/>
              <w:bottom w:val="none" w:sz="0" w:space="0" w:color="auto"/>
            </w:tcBorders>
          </w:tcPr>
          <w:p w14:paraId="287AB550" w14:textId="77777777" w:rsidR="00CA1D50" w:rsidRPr="009126C8" w:rsidRDefault="00CA1D50" w:rsidP="00E643BA">
            <w:pPr>
              <w:spacing w:before="0"/>
            </w:pPr>
            <w:r w:rsidRPr="009126C8">
              <w:t>Ms Margaret Carmody PSM</w:t>
            </w:r>
          </w:p>
          <w:p w14:paraId="068A8E51" w14:textId="77777777" w:rsidR="00CA1D50" w:rsidRPr="009126C8" w:rsidRDefault="002215A1" w:rsidP="00E643BA">
            <w:pPr>
              <w:spacing w:before="0"/>
              <w:rPr>
                <w:b w:val="0"/>
              </w:rPr>
            </w:pPr>
            <w:r w:rsidRPr="009126C8">
              <w:rPr>
                <w:b w:val="0"/>
              </w:rPr>
              <w:t>Social policy and strategic human service delivery</w:t>
            </w:r>
          </w:p>
        </w:tc>
        <w:tc>
          <w:tcPr>
            <w:tcW w:w="5103" w:type="dxa"/>
            <w:tcBorders>
              <w:top w:val="none" w:sz="0" w:space="0" w:color="auto"/>
              <w:bottom w:val="none" w:sz="0" w:space="0" w:color="auto"/>
            </w:tcBorders>
          </w:tcPr>
          <w:p w14:paraId="7FEF6A3D" w14:textId="1514685D" w:rsidR="001353B4" w:rsidRPr="009126C8" w:rsidRDefault="001353B4" w:rsidP="00044811">
            <w:pPr>
              <w:spacing w:before="0"/>
              <w:cnfStyle w:val="000000100000" w:firstRow="0" w:lastRow="0" w:firstColumn="0" w:lastColumn="0" w:oddVBand="0" w:evenVBand="0" w:oddHBand="1" w:evenHBand="0" w:firstRowFirstColumn="0" w:firstRowLastColumn="0" w:lastRowFirstColumn="0" w:lastRowLastColumn="0"/>
            </w:pPr>
          </w:p>
        </w:tc>
      </w:tr>
      <w:tr w:rsidR="00CA1D50" w:rsidRPr="009126C8" w14:paraId="46AB8B0C" w14:textId="77777777" w:rsidTr="00E643BA">
        <w:trPr>
          <w:trHeight w:val="397"/>
        </w:trPr>
        <w:tc>
          <w:tcPr>
            <w:cnfStyle w:val="001000000000" w:firstRow="0" w:lastRow="0" w:firstColumn="1" w:lastColumn="0" w:oddVBand="0" w:evenVBand="0" w:oddHBand="0" w:evenHBand="0" w:firstRowFirstColumn="0" w:firstRowLastColumn="0" w:lastRowFirstColumn="0" w:lastRowLastColumn="0"/>
            <w:tcW w:w="4839" w:type="dxa"/>
          </w:tcPr>
          <w:p w14:paraId="18ADC6E1" w14:textId="77777777" w:rsidR="00CA1D50" w:rsidRPr="009126C8" w:rsidRDefault="00CA1D50" w:rsidP="006D270F">
            <w:pPr>
              <w:pStyle w:val="Heading3"/>
              <w:outlineLvl w:val="2"/>
            </w:pPr>
            <w:r w:rsidRPr="009126C8">
              <w:t>Deputy Chair</w:t>
            </w:r>
          </w:p>
        </w:tc>
        <w:tc>
          <w:tcPr>
            <w:tcW w:w="5103" w:type="dxa"/>
          </w:tcPr>
          <w:p w14:paraId="5DB3680C" w14:textId="566C6F8E" w:rsidR="008F4260" w:rsidRPr="009126C8" w:rsidRDefault="008F4260" w:rsidP="00E643BA">
            <w:pPr>
              <w:spacing w:before="0"/>
              <w:cnfStyle w:val="000000000000" w:firstRow="0" w:lastRow="0" w:firstColumn="0" w:lastColumn="0" w:oddVBand="0" w:evenVBand="0" w:oddHBand="0" w:evenHBand="0" w:firstRowFirstColumn="0" w:firstRowLastColumn="0" w:lastRowFirstColumn="0" w:lastRowLastColumn="0"/>
              <w:rPr>
                <w:b/>
              </w:rPr>
            </w:pPr>
          </w:p>
        </w:tc>
      </w:tr>
      <w:tr w:rsidR="00CA1D50" w:rsidRPr="009126C8" w14:paraId="6B63B078" w14:textId="77777777" w:rsidTr="00E6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3E021A69" w14:textId="4A800D85" w:rsidR="00CA1D50" w:rsidRPr="009126C8" w:rsidRDefault="00CA1D50" w:rsidP="00E643BA">
            <w:pPr>
              <w:spacing w:before="0"/>
              <w:rPr>
                <w:b w:val="0"/>
                <w:bCs w:val="0"/>
              </w:rPr>
            </w:pPr>
            <w:r w:rsidRPr="009126C8">
              <w:t xml:space="preserve">Mr Eric Chalmers </w:t>
            </w:r>
            <w:r w:rsidR="00A76ECD">
              <w:t>AM</w:t>
            </w:r>
            <w:r w:rsidR="00DD5F55" w:rsidRPr="009126C8">
              <w:t xml:space="preserve"> CF</w:t>
            </w:r>
          </w:p>
          <w:p w14:paraId="71BBF9D2" w14:textId="77777777" w:rsidR="008F4260" w:rsidRPr="009126C8" w:rsidRDefault="008F4260" w:rsidP="00E643BA">
            <w:pPr>
              <w:spacing w:before="0"/>
            </w:pPr>
            <w:r w:rsidRPr="009126C8">
              <w:rPr>
                <w:b w:val="0"/>
              </w:rPr>
              <w:t>Engineering and child safety products or systems</w:t>
            </w:r>
          </w:p>
        </w:tc>
        <w:tc>
          <w:tcPr>
            <w:tcW w:w="5103" w:type="dxa"/>
          </w:tcPr>
          <w:p w14:paraId="536BD8A9" w14:textId="77777777" w:rsidR="00CA1D50" w:rsidRPr="009126C8" w:rsidRDefault="00CA1D50" w:rsidP="00E643BA">
            <w:pPr>
              <w:spacing w:before="0"/>
              <w:cnfStyle w:val="000000100000" w:firstRow="0" w:lastRow="0" w:firstColumn="0" w:lastColumn="0" w:oddVBand="0" w:evenVBand="0" w:oddHBand="1" w:evenHBand="0" w:firstRowFirstColumn="0" w:firstRowLastColumn="0" w:lastRowFirstColumn="0" w:lastRowLastColumn="0"/>
            </w:pPr>
          </w:p>
        </w:tc>
      </w:tr>
      <w:tr w:rsidR="001E694A" w:rsidRPr="009126C8" w14:paraId="73E094B2" w14:textId="77777777" w:rsidTr="001E694A">
        <w:trPr>
          <w:trHeight w:val="633"/>
        </w:trPr>
        <w:tc>
          <w:tcPr>
            <w:cnfStyle w:val="001000000000" w:firstRow="0" w:lastRow="0" w:firstColumn="1" w:lastColumn="0" w:oddVBand="0" w:evenVBand="0" w:oddHBand="0" w:evenHBand="0" w:firstRowFirstColumn="0" w:firstRowLastColumn="0" w:lastRowFirstColumn="0" w:lastRowLastColumn="0"/>
            <w:tcW w:w="4839" w:type="dxa"/>
          </w:tcPr>
          <w:p w14:paraId="04457EDD" w14:textId="30BDC3F9" w:rsidR="001E694A" w:rsidRPr="009126C8" w:rsidRDefault="001E694A" w:rsidP="001E694A">
            <w:pPr>
              <w:pStyle w:val="Heading3"/>
              <w:outlineLvl w:val="2"/>
              <w:rPr>
                <w:b w:val="0"/>
              </w:rPr>
            </w:pPr>
            <w:r w:rsidRPr="001E694A">
              <w:t>Ex-</w:t>
            </w:r>
            <w:r w:rsidR="00CB5580">
              <w:t>o</w:t>
            </w:r>
            <w:r w:rsidRPr="001E694A">
              <w:t>fficio Committee members</w:t>
            </w:r>
            <w:r>
              <w:rPr>
                <w:b w:val="0"/>
              </w:rPr>
              <w:t xml:space="preserve"> </w:t>
            </w:r>
          </w:p>
        </w:tc>
        <w:tc>
          <w:tcPr>
            <w:tcW w:w="5103" w:type="dxa"/>
          </w:tcPr>
          <w:p w14:paraId="7920A180" w14:textId="77777777" w:rsidR="001E694A" w:rsidRPr="009126C8" w:rsidRDefault="001E694A" w:rsidP="00E643BA">
            <w:pPr>
              <w:spacing w:before="0"/>
              <w:cnfStyle w:val="000000000000" w:firstRow="0" w:lastRow="0" w:firstColumn="0" w:lastColumn="0" w:oddVBand="0" w:evenVBand="0" w:oddHBand="0" w:evenHBand="0" w:firstRowFirstColumn="0" w:firstRowLastColumn="0" w:lastRowFirstColumn="0" w:lastRowLastColumn="0"/>
            </w:pPr>
          </w:p>
        </w:tc>
      </w:tr>
      <w:tr w:rsidR="001E694A" w:rsidRPr="009126C8" w14:paraId="74DDA025" w14:textId="77777777" w:rsidTr="00E643B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839" w:type="dxa"/>
          </w:tcPr>
          <w:p w14:paraId="1A712F4E" w14:textId="24183708" w:rsidR="001E694A" w:rsidRPr="009126C8" w:rsidRDefault="00DA264B" w:rsidP="00E643BA">
            <w:pPr>
              <w:spacing w:before="0"/>
              <w:rPr>
                <w:b w:val="0"/>
              </w:rPr>
            </w:pPr>
            <w:r>
              <w:rPr>
                <w:b w:val="0"/>
              </w:rPr>
              <w:t>Director General</w:t>
            </w:r>
            <w:r w:rsidR="00B146E4">
              <w:rPr>
                <w:b w:val="0"/>
              </w:rPr>
              <w:t>,</w:t>
            </w:r>
            <w:r>
              <w:rPr>
                <w:b w:val="0"/>
              </w:rPr>
              <w:t xml:space="preserve"> Community Services Directorate </w:t>
            </w:r>
          </w:p>
        </w:tc>
        <w:tc>
          <w:tcPr>
            <w:tcW w:w="5103" w:type="dxa"/>
          </w:tcPr>
          <w:p w14:paraId="033073F8" w14:textId="13E5718B" w:rsidR="001E694A" w:rsidRPr="009126C8" w:rsidRDefault="00CC45A8" w:rsidP="00E643BA">
            <w:pPr>
              <w:spacing w:before="0"/>
              <w:cnfStyle w:val="000000100000" w:firstRow="0" w:lastRow="0" w:firstColumn="0" w:lastColumn="0" w:oddVBand="0" w:evenVBand="0" w:oddHBand="1" w:evenHBand="0" w:firstRowFirstColumn="0" w:firstRowLastColumn="0" w:lastRowFirstColumn="0" w:lastRowLastColumn="0"/>
            </w:pPr>
            <w:r w:rsidRPr="009126C8">
              <w:rPr>
                <w:b/>
              </w:rPr>
              <w:t xml:space="preserve">Ms </w:t>
            </w:r>
            <w:r w:rsidR="00FD0D8E">
              <w:rPr>
                <w:b/>
              </w:rPr>
              <w:t>Catherine Rule</w:t>
            </w:r>
          </w:p>
        </w:tc>
      </w:tr>
      <w:tr w:rsidR="00CC45A8" w:rsidRPr="009126C8" w14:paraId="2EF976FF" w14:textId="77777777" w:rsidTr="00E643BA">
        <w:trPr>
          <w:trHeight w:val="80"/>
        </w:trPr>
        <w:tc>
          <w:tcPr>
            <w:cnfStyle w:val="001000000000" w:firstRow="0" w:lastRow="0" w:firstColumn="1" w:lastColumn="0" w:oddVBand="0" w:evenVBand="0" w:oddHBand="0" w:evenHBand="0" w:firstRowFirstColumn="0" w:firstRowLastColumn="0" w:lastRowFirstColumn="0" w:lastRowLastColumn="0"/>
            <w:tcW w:w="4839" w:type="dxa"/>
          </w:tcPr>
          <w:p w14:paraId="47FB3BC1" w14:textId="6B606D86" w:rsidR="00CC45A8" w:rsidRPr="009126C8" w:rsidRDefault="00CC45A8" w:rsidP="00CC45A8">
            <w:pPr>
              <w:spacing w:before="0"/>
              <w:rPr>
                <w:b w:val="0"/>
              </w:rPr>
            </w:pPr>
            <w:r>
              <w:rPr>
                <w:b w:val="0"/>
              </w:rPr>
              <w:t xml:space="preserve">Children and Young People Commissioner </w:t>
            </w:r>
          </w:p>
        </w:tc>
        <w:tc>
          <w:tcPr>
            <w:tcW w:w="5103" w:type="dxa"/>
          </w:tcPr>
          <w:p w14:paraId="0C302B4A" w14:textId="5986E172" w:rsidR="00CC45A8" w:rsidRPr="009126C8" w:rsidRDefault="00CC45A8" w:rsidP="00CC45A8">
            <w:pPr>
              <w:spacing w:before="0"/>
              <w:cnfStyle w:val="000000000000" w:firstRow="0" w:lastRow="0" w:firstColumn="0" w:lastColumn="0" w:oddVBand="0" w:evenVBand="0" w:oddHBand="0" w:evenHBand="0" w:firstRowFirstColumn="0" w:firstRowLastColumn="0" w:lastRowFirstColumn="0" w:lastRowLastColumn="0"/>
            </w:pPr>
            <w:r w:rsidRPr="009126C8">
              <w:rPr>
                <w:b/>
              </w:rPr>
              <w:t>Ms Jodie Griffiths-Cook</w:t>
            </w:r>
          </w:p>
        </w:tc>
      </w:tr>
      <w:tr w:rsidR="00CC45A8" w:rsidRPr="009126C8" w14:paraId="65238246" w14:textId="77777777" w:rsidTr="00E643BA">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839" w:type="dxa"/>
          </w:tcPr>
          <w:p w14:paraId="2BE78A08" w14:textId="77777777" w:rsidR="00CC45A8" w:rsidRPr="009126C8" w:rsidRDefault="00CC45A8" w:rsidP="00CC45A8">
            <w:pPr>
              <w:pStyle w:val="Heading3"/>
              <w:outlineLvl w:val="2"/>
            </w:pPr>
            <w:r w:rsidRPr="009126C8">
              <w:t>Committee members</w:t>
            </w:r>
          </w:p>
        </w:tc>
        <w:tc>
          <w:tcPr>
            <w:tcW w:w="5103" w:type="dxa"/>
          </w:tcPr>
          <w:p w14:paraId="6CA73184" w14:textId="2683C73B" w:rsidR="00CC45A8" w:rsidRPr="009126C8" w:rsidRDefault="00CC45A8" w:rsidP="00CC45A8">
            <w:pPr>
              <w:pStyle w:val="Heading3"/>
              <w:outlineLvl w:val="2"/>
              <w:cnfStyle w:val="000000100000" w:firstRow="0" w:lastRow="0" w:firstColumn="0" w:lastColumn="0" w:oddVBand="0" w:evenVBand="0" w:oddHBand="1" w:evenHBand="0" w:firstRowFirstColumn="0" w:firstRowLastColumn="0" w:lastRowFirstColumn="0" w:lastRowLastColumn="0"/>
            </w:pPr>
          </w:p>
        </w:tc>
      </w:tr>
      <w:tr w:rsidR="00CC45A8" w:rsidRPr="009126C8" w14:paraId="795C7B91" w14:textId="77777777" w:rsidTr="00E643BA">
        <w:tc>
          <w:tcPr>
            <w:cnfStyle w:val="001000000000" w:firstRow="0" w:lastRow="0" w:firstColumn="1" w:lastColumn="0" w:oddVBand="0" w:evenVBand="0" w:oddHBand="0" w:evenHBand="0" w:firstRowFirstColumn="0" w:firstRowLastColumn="0" w:lastRowFirstColumn="0" w:lastRowLastColumn="0"/>
            <w:tcW w:w="4839" w:type="dxa"/>
          </w:tcPr>
          <w:p w14:paraId="1E4991DF" w14:textId="77777777" w:rsidR="00CC45A8" w:rsidRPr="009126C8" w:rsidRDefault="00CC45A8" w:rsidP="00CC45A8">
            <w:pPr>
              <w:spacing w:before="0"/>
              <w:rPr>
                <w:b w:val="0"/>
                <w:bCs w:val="0"/>
              </w:rPr>
            </w:pPr>
            <w:r w:rsidRPr="009126C8">
              <w:t>Dr Judith Bragg</w:t>
            </w:r>
          </w:p>
          <w:p w14:paraId="076DD4B5" w14:textId="77777777" w:rsidR="00CC45A8" w:rsidRPr="009126C8" w:rsidRDefault="00CC45A8" w:rsidP="00CC45A8">
            <w:pPr>
              <w:spacing w:before="0"/>
            </w:pPr>
            <w:r w:rsidRPr="009126C8">
              <w:rPr>
                <w:b w:val="0"/>
              </w:rPr>
              <w:t>Paediatrics</w:t>
            </w:r>
          </w:p>
        </w:tc>
        <w:tc>
          <w:tcPr>
            <w:tcW w:w="5103" w:type="dxa"/>
          </w:tcPr>
          <w:p w14:paraId="1B85DC2D" w14:textId="677AAA8B" w:rsidR="00CC45A8" w:rsidRPr="009126C8" w:rsidRDefault="00CC45A8" w:rsidP="00CC45A8">
            <w:pPr>
              <w:spacing w:before="0"/>
              <w:cnfStyle w:val="000000000000" w:firstRow="0" w:lastRow="0" w:firstColumn="0" w:lastColumn="0" w:oddVBand="0" w:evenVBand="0" w:oddHBand="0" w:evenHBand="0" w:firstRowFirstColumn="0" w:firstRowLastColumn="0" w:lastRowFirstColumn="0" w:lastRowLastColumn="0"/>
              <w:rPr>
                <w:b/>
              </w:rPr>
            </w:pPr>
          </w:p>
        </w:tc>
      </w:tr>
      <w:tr w:rsidR="00CC45A8" w:rsidRPr="009126C8" w14:paraId="348C292B" w14:textId="77777777" w:rsidTr="00E6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6BFD65FB" w14:textId="77777777" w:rsidR="00CC45A8" w:rsidRPr="009126C8" w:rsidRDefault="00CC45A8" w:rsidP="00CC45A8">
            <w:pPr>
              <w:spacing w:before="0"/>
              <w:rPr>
                <w:b w:val="0"/>
              </w:rPr>
            </w:pPr>
          </w:p>
        </w:tc>
        <w:tc>
          <w:tcPr>
            <w:tcW w:w="5103" w:type="dxa"/>
          </w:tcPr>
          <w:p w14:paraId="733E3535" w14:textId="77777777" w:rsidR="00CC45A8" w:rsidRPr="009126C8" w:rsidRDefault="00CC45A8" w:rsidP="00CC45A8">
            <w:pPr>
              <w:spacing w:before="0"/>
              <w:cnfStyle w:val="000000100000" w:firstRow="0" w:lastRow="0" w:firstColumn="0" w:lastColumn="0" w:oddVBand="0" w:evenVBand="0" w:oddHBand="1" w:evenHBand="0" w:firstRowFirstColumn="0" w:firstRowLastColumn="0" w:lastRowFirstColumn="0" w:lastRowLastColumn="0"/>
            </w:pPr>
          </w:p>
        </w:tc>
      </w:tr>
      <w:tr w:rsidR="00CC45A8" w:rsidRPr="009126C8" w14:paraId="3D9A9F4D" w14:textId="77777777" w:rsidTr="00E643BA">
        <w:tc>
          <w:tcPr>
            <w:cnfStyle w:val="001000000000" w:firstRow="0" w:lastRow="0" w:firstColumn="1" w:lastColumn="0" w:oddVBand="0" w:evenVBand="0" w:oddHBand="0" w:evenHBand="0" w:firstRowFirstColumn="0" w:firstRowLastColumn="0" w:lastRowFirstColumn="0" w:lastRowLastColumn="0"/>
            <w:tcW w:w="4839" w:type="dxa"/>
          </w:tcPr>
          <w:p w14:paraId="0014144B" w14:textId="77777777" w:rsidR="00CC45A8" w:rsidRPr="009126C8" w:rsidRDefault="00CC45A8" w:rsidP="00CC45A8">
            <w:pPr>
              <w:spacing w:before="0"/>
              <w:rPr>
                <w:b w:val="0"/>
                <w:bCs w:val="0"/>
              </w:rPr>
            </w:pPr>
            <w:r w:rsidRPr="009126C8">
              <w:t>Ms Barbara Causon</w:t>
            </w:r>
          </w:p>
          <w:p w14:paraId="1D5B212B" w14:textId="77777777" w:rsidR="00CC45A8" w:rsidRPr="009126C8" w:rsidRDefault="00CC45A8" w:rsidP="00CC45A8">
            <w:pPr>
              <w:spacing w:before="0"/>
            </w:pPr>
            <w:r w:rsidRPr="009126C8">
              <w:rPr>
                <w:b w:val="0"/>
              </w:rPr>
              <w:t>Working with Aboriginal and Torres Strait Islander children and young people</w:t>
            </w:r>
          </w:p>
        </w:tc>
        <w:tc>
          <w:tcPr>
            <w:tcW w:w="5103" w:type="dxa"/>
          </w:tcPr>
          <w:p w14:paraId="4C1430A2" w14:textId="77777777" w:rsidR="00CC45A8" w:rsidRPr="009126C8" w:rsidRDefault="00CC45A8" w:rsidP="00CC45A8">
            <w:pPr>
              <w:spacing w:before="0"/>
              <w:cnfStyle w:val="000000000000" w:firstRow="0" w:lastRow="0" w:firstColumn="0" w:lastColumn="0" w:oddVBand="0" w:evenVBand="0" w:oddHBand="0" w:evenHBand="0" w:firstRowFirstColumn="0" w:firstRowLastColumn="0" w:lastRowFirstColumn="0" w:lastRowLastColumn="0"/>
            </w:pPr>
          </w:p>
        </w:tc>
      </w:tr>
      <w:tr w:rsidR="00CC45A8" w:rsidRPr="009126C8" w14:paraId="5C406E98" w14:textId="77777777" w:rsidTr="00E6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6FDE2EC0" w14:textId="77777777" w:rsidR="00CC45A8" w:rsidRPr="009126C8" w:rsidRDefault="00CC45A8" w:rsidP="00CC45A8">
            <w:pPr>
              <w:spacing w:before="0"/>
              <w:rPr>
                <w:b w:val="0"/>
              </w:rPr>
            </w:pPr>
          </w:p>
        </w:tc>
        <w:tc>
          <w:tcPr>
            <w:tcW w:w="5103" w:type="dxa"/>
          </w:tcPr>
          <w:p w14:paraId="39B47D87" w14:textId="77777777" w:rsidR="00CC45A8" w:rsidRPr="009126C8" w:rsidRDefault="00CC45A8" w:rsidP="00CC45A8">
            <w:pPr>
              <w:spacing w:before="0"/>
              <w:cnfStyle w:val="000000100000" w:firstRow="0" w:lastRow="0" w:firstColumn="0" w:lastColumn="0" w:oddVBand="0" w:evenVBand="0" w:oddHBand="1" w:evenHBand="0" w:firstRowFirstColumn="0" w:firstRowLastColumn="0" w:lastRowFirstColumn="0" w:lastRowLastColumn="0"/>
            </w:pPr>
          </w:p>
        </w:tc>
      </w:tr>
      <w:tr w:rsidR="00CC45A8" w:rsidRPr="009126C8" w14:paraId="78B562ED" w14:textId="77777777" w:rsidTr="00E643BA">
        <w:tc>
          <w:tcPr>
            <w:cnfStyle w:val="001000000000" w:firstRow="0" w:lastRow="0" w:firstColumn="1" w:lastColumn="0" w:oddVBand="0" w:evenVBand="0" w:oddHBand="0" w:evenHBand="0" w:firstRowFirstColumn="0" w:firstRowLastColumn="0" w:lastRowFirstColumn="0" w:lastRowLastColumn="0"/>
            <w:tcW w:w="4839" w:type="dxa"/>
          </w:tcPr>
          <w:p w14:paraId="2EDFB328" w14:textId="77777777" w:rsidR="00CC45A8" w:rsidRPr="009126C8" w:rsidRDefault="00CC45A8" w:rsidP="00CC45A8">
            <w:pPr>
              <w:spacing w:before="0"/>
            </w:pPr>
            <w:r w:rsidRPr="009126C8">
              <w:t>Dr Amanda Dyson</w:t>
            </w:r>
          </w:p>
          <w:p w14:paraId="56E8DB9F" w14:textId="77777777" w:rsidR="00CC45A8" w:rsidRPr="009126C8" w:rsidRDefault="00CC45A8" w:rsidP="00CC45A8">
            <w:pPr>
              <w:spacing w:before="0"/>
              <w:rPr>
                <w:b w:val="0"/>
              </w:rPr>
            </w:pPr>
            <w:r w:rsidRPr="009126C8">
              <w:rPr>
                <w:b w:val="0"/>
              </w:rPr>
              <w:t>Paediatrics and Neonatology</w:t>
            </w:r>
          </w:p>
        </w:tc>
        <w:tc>
          <w:tcPr>
            <w:tcW w:w="5103" w:type="dxa"/>
          </w:tcPr>
          <w:p w14:paraId="3E3E57A6" w14:textId="77777777" w:rsidR="00CC45A8" w:rsidRPr="009126C8" w:rsidRDefault="00CC45A8" w:rsidP="00CC45A8">
            <w:pPr>
              <w:spacing w:before="0"/>
              <w:cnfStyle w:val="000000000000" w:firstRow="0" w:lastRow="0" w:firstColumn="0" w:lastColumn="0" w:oddVBand="0" w:evenVBand="0" w:oddHBand="0" w:evenHBand="0" w:firstRowFirstColumn="0" w:firstRowLastColumn="0" w:lastRowFirstColumn="0" w:lastRowLastColumn="0"/>
            </w:pPr>
          </w:p>
        </w:tc>
      </w:tr>
      <w:tr w:rsidR="00CC45A8" w:rsidRPr="009126C8" w14:paraId="249B3260" w14:textId="77777777" w:rsidTr="00E6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61A12651" w14:textId="77777777" w:rsidR="00CC45A8" w:rsidRPr="009126C8" w:rsidRDefault="00CC45A8" w:rsidP="00CC45A8">
            <w:pPr>
              <w:spacing w:before="0"/>
              <w:rPr>
                <w:b w:val="0"/>
              </w:rPr>
            </w:pPr>
          </w:p>
        </w:tc>
        <w:tc>
          <w:tcPr>
            <w:tcW w:w="5103" w:type="dxa"/>
          </w:tcPr>
          <w:p w14:paraId="7E47D3F4" w14:textId="77777777" w:rsidR="00CC45A8" w:rsidRPr="009126C8" w:rsidRDefault="00CC45A8" w:rsidP="00CC45A8">
            <w:pPr>
              <w:spacing w:before="0"/>
              <w:cnfStyle w:val="000000100000" w:firstRow="0" w:lastRow="0" w:firstColumn="0" w:lastColumn="0" w:oddVBand="0" w:evenVBand="0" w:oddHBand="1" w:evenHBand="0" w:firstRowFirstColumn="0" w:firstRowLastColumn="0" w:lastRowFirstColumn="0" w:lastRowLastColumn="0"/>
            </w:pPr>
          </w:p>
        </w:tc>
      </w:tr>
      <w:tr w:rsidR="00CC45A8" w:rsidRPr="009126C8" w14:paraId="4045C441" w14:textId="77777777" w:rsidTr="00E643BA">
        <w:tc>
          <w:tcPr>
            <w:cnfStyle w:val="001000000000" w:firstRow="0" w:lastRow="0" w:firstColumn="1" w:lastColumn="0" w:oddVBand="0" w:evenVBand="0" w:oddHBand="0" w:evenHBand="0" w:firstRowFirstColumn="0" w:firstRowLastColumn="0" w:lastRowFirstColumn="0" w:lastRowLastColumn="0"/>
            <w:tcW w:w="4839" w:type="dxa"/>
          </w:tcPr>
          <w:p w14:paraId="70E854BB" w14:textId="788B3CB7" w:rsidR="00CC45A8" w:rsidRPr="009126C8" w:rsidRDefault="00CC45A8" w:rsidP="00CC45A8">
            <w:pPr>
              <w:spacing w:before="0"/>
            </w:pPr>
            <w:r>
              <w:t>Dr</w:t>
            </w:r>
            <w:r w:rsidRPr="009126C8">
              <w:t xml:space="preserve"> Louise Freebairn</w:t>
            </w:r>
          </w:p>
          <w:p w14:paraId="1C076B31" w14:textId="77777777" w:rsidR="00CC45A8" w:rsidRPr="009126C8" w:rsidRDefault="00CC45A8" w:rsidP="00CC45A8">
            <w:pPr>
              <w:spacing w:before="0"/>
              <w:rPr>
                <w:b w:val="0"/>
              </w:rPr>
            </w:pPr>
            <w:r w:rsidRPr="009126C8">
              <w:rPr>
                <w:b w:val="0"/>
              </w:rPr>
              <w:t>Epidemiology</w:t>
            </w:r>
          </w:p>
        </w:tc>
        <w:tc>
          <w:tcPr>
            <w:tcW w:w="5103" w:type="dxa"/>
          </w:tcPr>
          <w:p w14:paraId="63A807F2" w14:textId="77777777" w:rsidR="00CC45A8" w:rsidRPr="009126C8" w:rsidRDefault="00CC45A8" w:rsidP="00CC45A8">
            <w:pPr>
              <w:spacing w:before="0"/>
              <w:cnfStyle w:val="000000000000" w:firstRow="0" w:lastRow="0" w:firstColumn="0" w:lastColumn="0" w:oddVBand="0" w:evenVBand="0" w:oddHBand="0" w:evenHBand="0" w:firstRowFirstColumn="0" w:firstRowLastColumn="0" w:lastRowFirstColumn="0" w:lastRowLastColumn="0"/>
            </w:pPr>
          </w:p>
        </w:tc>
      </w:tr>
      <w:tr w:rsidR="00CC45A8" w:rsidRPr="009126C8" w14:paraId="60DA49C9" w14:textId="77777777" w:rsidTr="00E6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4F86B652" w14:textId="77777777" w:rsidR="00CC45A8" w:rsidRPr="009126C8" w:rsidRDefault="00CC45A8" w:rsidP="00CC45A8">
            <w:pPr>
              <w:spacing w:before="0"/>
              <w:rPr>
                <w:b w:val="0"/>
              </w:rPr>
            </w:pPr>
          </w:p>
        </w:tc>
        <w:tc>
          <w:tcPr>
            <w:tcW w:w="5103" w:type="dxa"/>
          </w:tcPr>
          <w:p w14:paraId="7E0D5747" w14:textId="77777777" w:rsidR="00CC45A8" w:rsidRPr="009126C8" w:rsidRDefault="00CC45A8" w:rsidP="00CC45A8">
            <w:pPr>
              <w:spacing w:before="0"/>
              <w:cnfStyle w:val="000000100000" w:firstRow="0" w:lastRow="0" w:firstColumn="0" w:lastColumn="0" w:oddVBand="0" w:evenVBand="0" w:oddHBand="1" w:evenHBand="0" w:firstRowFirstColumn="0" w:firstRowLastColumn="0" w:lastRowFirstColumn="0" w:lastRowLastColumn="0"/>
            </w:pPr>
          </w:p>
        </w:tc>
      </w:tr>
      <w:tr w:rsidR="00CC45A8" w:rsidRPr="009126C8" w14:paraId="06FFCB39" w14:textId="77777777" w:rsidTr="00E643BA">
        <w:tc>
          <w:tcPr>
            <w:cnfStyle w:val="001000000000" w:firstRow="0" w:lastRow="0" w:firstColumn="1" w:lastColumn="0" w:oddVBand="0" w:evenVBand="0" w:oddHBand="0" w:evenHBand="0" w:firstRowFirstColumn="0" w:firstRowLastColumn="0" w:lastRowFirstColumn="0" w:lastRowLastColumn="0"/>
            <w:tcW w:w="4839" w:type="dxa"/>
          </w:tcPr>
          <w:p w14:paraId="314D7BC3" w14:textId="77777777" w:rsidR="00CC45A8" w:rsidRPr="009126C8" w:rsidRDefault="00CC45A8" w:rsidP="00CC45A8">
            <w:pPr>
              <w:spacing w:before="0"/>
            </w:pPr>
            <w:r w:rsidRPr="009126C8">
              <w:t>Emeritus Professor Morag McArthur</w:t>
            </w:r>
          </w:p>
          <w:p w14:paraId="0491B638" w14:textId="2D9379BD" w:rsidR="00CC45A8" w:rsidRPr="009126C8" w:rsidRDefault="00CC45A8" w:rsidP="00CC45A8">
            <w:pPr>
              <w:spacing w:before="0"/>
              <w:rPr>
                <w:b w:val="0"/>
              </w:rPr>
            </w:pPr>
            <w:r w:rsidRPr="009126C8">
              <w:rPr>
                <w:b w:val="0"/>
              </w:rPr>
              <w:t xml:space="preserve">Social Work </w:t>
            </w:r>
            <w:r w:rsidR="00B146E4">
              <w:rPr>
                <w:b w:val="0"/>
              </w:rPr>
              <w:t>and</w:t>
            </w:r>
            <w:r w:rsidR="00B146E4" w:rsidRPr="009126C8">
              <w:rPr>
                <w:b w:val="0"/>
              </w:rPr>
              <w:t xml:space="preserve"> </w:t>
            </w:r>
            <w:r w:rsidRPr="009126C8">
              <w:rPr>
                <w:b w:val="0"/>
              </w:rPr>
              <w:t xml:space="preserve">Child Protection </w:t>
            </w:r>
          </w:p>
        </w:tc>
        <w:tc>
          <w:tcPr>
            <w:tcW w:w="5103" w:type="dxa"/>
          </w:tcPr>
          <w:p w14:paraId="650835AB" w14:textId="77777777" w:rsidR="00CC45A8" w:rsidRPr="009126C8" w:rsidRDefault="00CC45A8" w:rsidP="00CC45A8">
            <w:pPr>
              <w:spacing w:before="0"/>
              <w:cnfStyle w:val="000000000000" w:firstRow="0" w:lastRow="0" w:firstColumn="0" w:lastColumn="0" w:oddVBand="0" w:evenVBand="0" w:oddHBand="0" w:evenHBand="0" w:firstRowFirstColumn="0" w:firstRowLastColumn="0" w:lastRowFirstColumn="0" w:lastRowLastColumn="0"/>
            </w:pPr>
          </w:p>
        </w:tc>
      </w:tr>
      <w:tr w:rsidR="00CC45A8" w:rsidRPr="009126C8" w14:paraId="2FAE0E68" w14:textId="77777777" w:rsidTr="00E6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1E2404FA" w14:textId="77777777" w:rsidR="00CC45A8" w:rsidRPr="009126C8" w:rsidRDefault="00CC45A8" w:rsidP="00CC45A8">
            <w:pPr>
              <w:spacing w:before="0"/>
              <w:rPr>
                <w:b w:val="0"/>
              </w:rPr>
            </w:pPr>
          </w:p>
        </w:tc>
        <w:tc>
          <w:tcPr>
            <w:tcW w:w="5103" w:type="dxa"/>
          </w:tcPr>
          <w:p w14:paraId="66DFB84B" w14:textId="77777777" w:rsidR="00CC45A8" w:rsidRPr="009126C8" w:rsidRDefault="00CC45A8" w:rsidP="00CC45A8">
            <w:pPr>
              <w:spacing w:before="0"/>
              <w:cnfStyle w:val="000000100000" w:firstRow="0" w:lastRow="0" w:firstColumn="0" w:lastColumn="0" w:oddVBand="0" w:evenVBand="0" w:oddHBand="1" w:evenHBand="0" w:firstRowFirstColumn="0" w:firstRowLastColumn="0" w:lastRowFirstColumn="0" w:lastRowLastColumn="0"/>
            </w:pPr>
          </w:p>
        </w:tc>
      </w:tr>
      <w:tr w:rsidR="00CE2ED2" w:rsidRPr="009126C8" w14:paraId="58E601E6" w14:textId="77777777" w:rsidTr="00045AB2">
        <w:trPr>
          <w:trHeight w:val="441"/>
        </w:trPr>
        <w:tc>
          <w:tcPr>
            <w:cnfStyle w:val="001000000000" w:firstRow="0" w:lastRow="0" w:firstColumn="1" w:lastColumn="0" w:oddVBand="0" w:evenVBand="0" w:oddHBand="0" w:evenHBand="0" w:firstRowFirstColumn="0" w:firstRowLastColumn="0" w:lastRowFirstColumn="0" w:lastRowLastColumn="0"/>
            <w:tcW w:w="4839" w:type="dxa"/>
          </w:tcPr>
          <w:p w14:paraId="3F900672" w14:textId="77777777" w:rsidR="00CE2ED2" w:rsidRPr="009126C8" w:rsidRDefault="00CE2ED2" w:rsidP="00CC45A8">
            <w:pPr>
              <w:spacing w:before="0"/>
              <w:rPr>
                <w:bCs w:val="0"/>
              </w:rPr>
            </w:pPr>
            <w:r>
              <w:t>Dr Bronwen Phillips</w:t>
            </w:r>
          </w:p>
          <w:p w14:paraId="0D4B6973" w14:textId="13542A98" w:rsidR="00CE2ED2" w:rsidRPr="009126C8" w:rsidRDefault="00CE2ED2" w:rsidP="00CC45A8">
            <w:pPr>
              <w:spacing w:before="0"/>
              <w:rPr>
                <w:b w:val="0"/>
              </w:rPr>
            </w:pPr>
            <w:r>
              <w:rPr>
                <w:b w:val="0"/>
              </w:rPr>
              <w:t>Epidemiology</w:t>
            </w:r>
          </w:p>
        </w:tc>
        <w:tc>
          <w:tcPr>
            <w:tcW w:w="5103" w:type="dxa"/>
          </w:tcPr>
          <w:p w14:paraId="21190BCA" w14:textId="77777777" w:rsidR="00CE2ED2" w:rsidRPr="009126C8" w:rsidRDefault="00CE2ED2" w:rsidP="00CC45A8">
            <w:pPr>
              <w:spacing w:before="0"/>
              <w:cnfStyle w:val="000000000000" w:firstRow="0" w:lastRow="0" w:firstColumn="0" w:lastColumn="0" w:oddVBand="0" w:evenVBand="0" w:oddHBand="0" w:evenHBand="0" w:firstRowFirstColumn="0" w:firstRowLastColumn="0" w:lastRowFirstColumn="0" w:lastRowLastColumn="0"/>
            </w:pPr>
          </w:p>
        </w:tc>
      </w:tr>
      <w:tr w:rsidR="00CE2ED2" w:rsidRPr="009126C8" w14:paraId="2ECCE032" w14:textId="77777777" w:rsidTr="00E6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75A066DC" w14:textId="77777777" w:rsidR="00CE2ED2" w:rsidRDefault="00CE2ED2" w:rsidP="00CC45A8">
            <w:pPr>
              <w:spacing w:before="0"/>
              <w:rPr>
                <w:b w:val="0"/>
              </w:rPr>
            </w:pPr>
          </w:p>
        </w:tc>
        <w:tc>
          <w:tcPr>
            <w:tcW w:w="5103" w:type="dxa"/>
          </w:tcPr>
          <w:p w14:paraId="25970CA5" w14:textId="77777777" w:rsidR="00CE2ED2" w:rsidRPr="009126C8" w:rsidRDefault="00CE2ED2" w:rsidP="00CC45A8">
            <w:pPr>
              <w:spacing w:before="0"/>
              <w:cnfStyle w:val="000000100000" w:firstRow="0" w:lastRow="0" w:firstColumn="0" w:lastColumn="0" w:oddVBand="0" w:evenVBand="0" w:oddHBand="1" w:evenHBand="0" w:firstRowFirstColumn="0" w:firstRowLastColumn="0" w:lastRowFirstColumn="0" w:lastRowLastColumn="0"/>
            </w:pPr>
          </w:p>
        </w:tc>
      </w:tr>
      <w:tr w:rsidR="00CC45A8" w:rsidRPr="009126C8" w14:paraId="107EEA27" w14:textId="77777777" w:rsidTr="00E643BA">
        <w:tc>
          <w:tcPr>
            <w:cnfStyle w:val="001000000000" w:firstRow="0" w:lastRow="0" w:firstColumn="1" w:lastColumn="0" w:oddVBand="0" w:evenVBand="0" w:oddHBand="0" w:evenHBand="0" w:firstRowFirstColumn="0" w:firstRowLastColumn="0" w:lastRowFirstColumn="0" w:lastRowLastColumn="0"/>
            <w:tcW w:w="4839" w:type="dxa"/>
          </w:tcPr>
          <w:p w14:paraId="3C7DE8C1" w14:textId="77777777" w:rsidR="00CC45A8" w:rsidRPr="009126C8" w:rsidRDefault="00CC45A8" w:rsidP="00CC45A8">
            <w:pPr>
              <w:spacing w:before="0"/>
            </w:pPr>
            <w:r w:rsidRPr="009126C8">
              <w:t>Dr Catherine Sansum</w:t>
            </w:r>
          </w:p>
          <w:p w14:paraId="45570124" w14:textId="77777777" w:rsidR="00CC45A8" w:rsidRPr="009126C8" w:rsidRDefault="00CC45A8" w:rsidP="00CC45A8">
            <w:pPr>
              <w:spacing w:before="0"/>
              <w:rPr>
                <w:b w:val="0"/>
              </w:rPr>
            </w:pPr>
            <w:r w:rsidRPr="009126C8">
              <w:rPr>
                <w:b w:val="0"/>
              </w:rPr>
              <w:t>Child forensic medicine</w:t>
            </w:r>
          </w:p>
        </w:tc>
        <w:tc>
          <w:tcPr>
            <w:tcW w:w="5103" w:type="dxa"/>
          </w:tcPr>
          <w:p w14:paraId="35D3916E" w14:textId="77777777" w:rsidR="00CC45A8" w:rsidRPr="009126C8" w:rsidRDefault="00CC45A8" w:rsidP="00CC45A8">
            <w:pPr>
              <w:spacing w:before="0"/>
              <w:cnfStyle w:val="000000000000" w:firstRow="0" w:lastRow="0" w:firstColumn="0" w:lastColumn="0" w:oddVBand="0" w:evenVBand="0" w:oddHBand="0" w:evenHBand="0" w:firstRowFirstColumn="0" w:firstRowLastColumn="0" w:lastRowFirstColumn="0" w:lastRowLastColumn="0"/>
            </w:pPr>
          </w:p>
        </w:tc>
      </w:tr>
      <w:tr w:rsidR="00CC45A8" w:rsidRPr="009126C8" w14:paraId="7F336533" w14:textId="77777777" w:rsidTr="00E6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7BCB033B" w14:textId="77777777" w:rsidR="00CC45A8" w:rsidRPr="009126C8" w:rsidRDefault="00CC45A8" w:rsidP="00CC45A8">
            <w:pPr>
              <w:spacing w:before="0"/>
              <w:rPr>
                <w:b w:val="0"/>
              </w:rPr>
            </w:pPr>
          </w:p>
        </w:tc>
        <w:tc>
          <w:tcPr>
            <w:tcW w:w="5103" w:type="dxa"/>
          </w:tcPr>
          <w:p w14:paraId="3647E545" w14:textId="77777777" w:rsidR="00CC45A8" w:rsidRPr="009126C8" w:rsidRDefault="00CC45A8" w:rsidP="00CC45A8">
            <w:pPr>
              <w:spacing w:before="0"/>
              <w:cnfStyle w:val="000000100000" w:firstRow="0" w:lastRow="0" w:firstColumn="0" w:lastColumn="0" w:oddVBand="0" w:evenVBand="0" w:oddHBand="1" w:evenHBand="0" w:firstRowFirstColumn="0" w:firstRowLastColumn="0" w:lastRowFirstColumn="0" w:lastRowLastColumn="0"/>
            </w:pPr>
          </w:p>
        </w:tc>
      </w:tr>
      <w:tr w:rsidR="00AB69CE" w:rsidRPr="009126C8" w14:paraId="74F4ED94" w14:textId="77777777" w:rsidTr="00E643BA">
        <w:tc>
          <w:tcPr>
            <w:cnfStyle w:val="001000000000" w:firstRow="0" w:lastRow="0" w:firstColumn="1" w:lastColumn="0" w:oddVBand="0" w:evenVBand="0" w:oddHBand="0" w:evenHBand="0" w:firstRowFirstColumn="0" w:firstRowLastColumn="0" w:lastRowFirstColumn="0" w:lastRowLastColumn="0"/>
            <w:tcW w:w="4839" w:type="dxa"/>
          </w:tcPr>
          <w:p w14:paraId="1146F214" w14:textId="225C3A70" w:rsidR="005D0973" w:rsidRPr="009126C8" w:rsidRDefault="005D0973" w:rsidP="005D0973">
            <w:pPr>
              <w:spacing w:before="0"/>
              <w:rPr>
                <w:bCs w:val="0"/>
              </w:rPr>
            </w:pPr>
            <w:r w:rsidRPr="009B6476">
              <w:rPr>
                <w:bCs w:val="0"/>
              </w:rPr>
              <w:t>M</w:t>
            </w:r>
            <w:r>
              <w:rPr>
                <w:bCs w:val="0"/>
              </w:rPr>
              <w:t>r</w:t>
            </w:r>
            <w:r w:rsidRPr="009B6476">
              <w:rPr>
                <w:bCs w:val="0"/>
              </w:rPr>
              <w:t xml:space="preserve"> David Matthews  (May 2020 – </w:t>
            </w:r>
            <w:r w:rsidR="0070157D">
              <w:rPr>
                <w:bCs w:val="0"/>
              </w:rPr>
              <w:t xml:space="preserve">September </w:t>
            </w:r>
            <w:r>
              <w:rPr>
                <w:bCs w:val="0"/>
              </w:rPr>
              <w:t>2021</w:t>
            </w:r>
            <w:r w:rsidRPr="009B6476">
              <w:rPr>
                <w:bCs w:val="0"/>
              </w:rPr>
              <w:t>)</w:t>
            </w:r>
          </w:p>
          <w:p w14:paraId="4B814E77" w14:textId="69C1B5C4" w:rsidR="00AB69CE" w:rsidRPr="009126C8" w:rsidRDefault="005D0973" w:rsidP="005D0973">
            <w:pPr>
              <w:spacing w:before="0"/>
              <w:rPr>
                <w:b w:val="0"/>
              </w:rPr>
            </w:pPr>
            <w:r>
              <w:rPr>
                <w:b w:val="0"/>
              </w:rPr>
              <w:t xml:space="preserve">Deputy Director General, </w:t>
            </w:r>
            <w:r w:rsidRPr="009126C8">
              <w:rPr>
                <w:b w:val="0"/>
              </w:rPr>
              <w:t>Education</w:t>
            </w:r>
          </w:p>
        </w:tc>
        <w:tc>
          <w:tcPr>
            <w:tcW w:w="5103" w:type="dxa"/>
          </w:tcPr>
          <w:p w14:paraId="3AAC097E" w14:textId="77777777" w:rsidR="00AB69CE" w:rsidRPr="009126C8" w:rsidRDefault="00AB69CE" w:rsidP="00CC45A8">
            <w:pPr>
              <w:spacing w:before="0"/>
              <w:cnfStyle w:val="000000000000" w:firstRow="0" w:lastRow="0" w:firstColumn="0" w:lastColumn="0" w:oddVBand="0" w:evenVBand="0" w:oddHBand="0" w:evenHBand="0" w:firstRowFirstColumn="0" w:firstRowLastColumn="0" w:lastRowFirstColumn="0" w:lastRowLastColumn="0"/>
            </w:pPr>
          </w:p>
        </w:tc>
      </w:tr>
      <w:tr w:rsidR="00AB69CE" w:rsidRPr="009126C8" w14:paraId="09A3096B" w14:textId="77777777" w:rsidTr="00E6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18B336FF" w14:textId="77777777" w:rsidR="00AB69CE" w:rsidRPr="009126C8" w:rsidRDefault="00AB69CE" w:rsidP="00CC45A8">
            <w:pPr>
              <w:spacing w:before="0"/>
              <w:rPr>
                <w:b w:val="0"/>
              </w:rPr>
            </w:pPr>
          </w:p>
        </w:tc>
        <w:tc>
          <w:tcPr>
            <w:tcW w:w="5103" w:type="dxa"/>
          </w:tcPr>
          <w:p w14:paraId="2E518D36" w14:textId="77777777" w:rsidR="00AB69CE" w:rsidRPr="009126C8" w:rsidRDefault="00AB69CE" w:rsidP="00CC45A8">
            <w:pPr>
              <w:spacing w:before="0"/>
              <w:cnfStyle w:val="000000100000" w:firstRow="0" w:lastRow="0" w:firstColumn="0" w:lastColumn="0" w:oddVBand="0" w:evenVBand="0" w:oddHBand="1" w:evenHBand="0" w:firstRowFirstColumn="0" w:firstRowLastColumn="0" w:lastRowFirstColumn="0" w:lastRowLastColumn="0"/>
            </w:pPr>
          </w:p>
        </w:tc>
      </w:tr>
      <w:tr w:rsidR="00CC45A8" w:rsidRPr="009126C8" w14:paraId="16E04CFF" w14:textId="77777777" w:rsidTr="00E643BA">
        <w:tc>
          <w:tcPr>
            <w:cnfStyle w:val="001000000000" w:firstRow="0" w:lastRow="0" w:firstColumn="1" w:lastColumn="0" w:oddVBand="0" w:evenVBand="0" w:oddHBand="0" w:evenHBand="0" w:firstRowFirstColumn="0" w:firstRowLastColumn="0" w:lastRowFirstColumn="0" w:lastRowLastColumn="0"/>
            <w:tcW w:w="4839" w:type="dxa"/>
          </w:tcPr>
          <w:p w14:paraId="55B8BB81" w14:textId="39F0B8E7" w:rsidR="00CC45A8" w:rsidRPr="009126C8" w:rsidRDefault="00CC45A8" w:rsidP="00CC45A8">
            <w:pPr>
              <w:spacing w:before="0"/>
              <w:rPr>
                <w:bCs w:val="0"/>
              </w:rPr>
            </w:pPr>
            <w:r w:rsidRPr="009B6476">
              <w:rPr>
                <w:bCs w:val="0"/>
              </w:rPr>
              <w:t xml:space="preserve">Ms </w:t>
            </w:r>
            <w:r w:rsidR="005D0973">
              <w:rPr>
                <w:bCs w:val="0"/>
              </w:rPr>
              <w:t>Jane</w:t>
            </w:r>
            <w:r w:rsidR="00E16376" w:rsidRPr="009B6476">
              <w:rPr>
                <w:bCs w:val="0"/>
              </w:rPr>
              <w:t xml:space="preserve"> </w:t>
            </w:r>
            <w:r w:rsidR="005D0973">
              <w:rPr>
                <w:bCs w:val="0"/>
              </w:rPr>
              <w:t>Simmons</w:t>
            </w:r>
            <w:r w:rsidR="00E2748C">
              <w:rPr>
                <w:bCs w:val="0"/>
              </w:rPr>
              <w:t xml:space="preserve"> PSM</w:t>
            </w:r>
            <w:r w:rsidRPr="009B6476">
              <w:rPr>
                <w:bCs w:val="0"/>
              </w:rPr>
              <w:t xml:space="preserve"> (</w:t>
            </w:r>
            <w:r w:rsidR="0070157D">
              <w:rPr>
                <w:bCs w:val="0"/>
              </w:rPr>
              <w:t xml:space="preserve">September </w:t>
            </w:r>
            <w:r w:rsidR="00BB2199" w:rsidRPr="009B6476">
              <w:rPr>
                <w:bCs w:val="0"/>
              </w:rPr>
              <w:t>202</w:t>
            </w:r>
            <w:r w:rsidR="005D0973">
              <w:rPr>
                <w:bCs w:val="0"/>
              </w:rPr>
              <w:t>1</w:t>
            </w:r>
            <w:r w:rsidRPr="009B6476">
              <w:rPr>
                <w:bCs w:val="0"/>
              </w:rPr>
              <w:t xml:space="preserve"> – Current)</w:t>
            </w:r>
          </w:p>
          <w:p w14:paraId="2CA6E75F" w14:textId="496F6F09" w:rsidR="00CC45A8" w:rsidRPr="009126C8" w:rsidRDefault="00CC45A8" w:rsidP="00CC45A8">
            <w:pPr>
              <w:spacing w:before="0"/>
              <w:rPr>
                <w:b w:val="0"/>
              </w:rPr>
            </w:pPr>
            <w:r>
              <w:rPr>
                <w:b w:val="0"/>
              </w:rPr>
              <w:t>Deputy Director General</w:t>
            </w:r>
            <w:r w:rsidR="00B146E4">
              <w:rPr>
                <w:b w:val="0"/>
              </w:rPr>
              <w:t>,</w:t>
            </w:r>
            <w:r>
              <w:rPr>
                <w:b w:val="0"/>
              </w:rPr>
              <w:t xml:space="preserve"> </w:t>
            </w:r>
            <w:r w:rsidRPr="009126C8">
              <w:rPr>
                <w:b w:val="0"/>
              </w:rPr>
              <w:t>Education</w:t>
            </w:r>
          </w:p>
        </w:tc>
        <w:tc>
          <w:tcPr>
            <w:tcW w:w="5103" w:type="dxa"/>
          </w:tcPr>
          <w:p w14:paraId="1A06EDDF" w14:textId="77777777" w:rsidR="00CC45A8" w:rsidRPr="009126C8" w:rsidRDefault="00CC45A8" w:rsidP="00CC45A8">
            <w:pPr>
              <w:spacing w:before="0"/>
              <w:cnfStyle w:val="000000000000" w:firstRow="0" w:lastRow="0" w:firstColumn="0" w:lastColumn="0" w:oddVBand="0" w:evenVBand="0" w:oddHBand="0" w:evenHBand="0" w:firstRowFirstColumn="0" w:firstRowLastColumn="0" w:lastRowFirstColumn="0" w:lastRowLastColumn="0"/>
            </w:pPr>
          </w:p>
        </w:tc>
      </w:tr>
      <w:tr w:rsidR="00CC45A8" w:rsidRPr="009126C8" w14:paraId="3E7CE33C" w14:textId="77777777" w:rsidTr="00E6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35F682F7" w14:textId="77777777" w:rsidR="00CC45A8" w:rsidRPr="009126C8" w:rsidRDefault="00CC45A8" w:rsidP="00CC45A8">
            <w:pPr>
              <w:spacing w:before="0"/>
              <w:rPr>
                <w:b w:val="0"/>
              </w:rPr>
            </w:pPr>
          </w:p>
        </w:tc>
        <w:tc>
          <w:tcPr>
            <w:tcW w:w="5103" w:type="dxa"/>
          </w:tcPr>
          <w:p w14:paraId="4D0B1DA3" w14:textId="77777777" w:rsidR="00CC45A8" w:rsidRPr="009126C8" w:rsidRDefault="00CC45A8" w:rsidP="00CC45A8">
            <w:pPr>
              <w:spacing w:before="0"/>
              <w:cnfStyle w:val="000000100000" w:firstRow="0" w:lastRow="0" w:firstColumn="0" w:lastColumn="0" w:oddVBand="0" w:evenVBand="0" w:oddHBand="1" w:evenHBand="0" w:firstRowFirstColumn="0" w:firstRowLastColumn="0" w:lastRowFirstColumn="0" w:lastRowLastColumn="0"/>
            </w:pPr>
          </w:p>
        </w:tc>
      </w:tr>
      <w:tr w:rsidR="001E6706" w:rsidRPr="009126C8" w14:paraId="06538D1B" w14:textId="77777777" w:rsidTr="00E643BA">
        <w:tc>
          <w:tcPr>
            <w:cnfStyle w:val="001000000000" w:firstRow="0" w:lastRow="0" w:firstColumn="1" w:lastColumn="0" w:oddVBand="0" w:evenVBand="0" w:oddHBand="0" w:evenHBand="0" w:firstRowFirstColumn="0" w:firstRowLastColumn="0" w:lastRowFirstColumn="0" w:lastRowLastColumn="0"/>
            <w:tcW w:w="4839" w:type="dxa"/>
          </w:tcPr>
          <w:p w14:paraId="4E58EE3E" w14:textId="2C42B2D9" w:rsidR="001E6706" w:rsidRPr="009126C8" w:rsidRDefault="001E6706" w:rsidP="001E6706">
            <w:pPr>
              <w:spacing w:before="0"/>
            </w:pPr>
            <w:r w:rsidRPr="009126C8">
              <w:t xml:space="preserve">Station Sergeant </w:t>
            </w:r>
            <w:r w:rsidR="005D0973">
              <w:t>Sue Smith</w:t>
            </w:r>
            <w:r w:rsidRPr="009126C8">
              <w:t xml:space="preserve"> </w:t>
            </w:r>
            <w:r>
              <w:t>(</w:t>
            </w:r>
            <w:r w:rsidR="005D0973">
              <w:t>August 2020</w:t>
            </w:r>
            <w:r w:rsidR="007F2714">
              <w:t xml:space="preserve"> – </w:t>
            </w:r>
            <w:r w:rsidR="005D0973">
              <w:t>July</w:t>
            </w:r>
            <w:r w:rsidR="007F2714">
              <w:t xml:space="preserve"> 202</w:t>
            </w:r>
            <w:r w:rsidR="005D0973">
              <w:t>1</w:t>
            </w:r>
            <w:r w:rsidR="007F2714">
              <w:t>)</w:t>
            </w:r>
          </w:p>
          <w:p w14:paraId="1C4B2E1D" w14:textId="704BA5FF" w:rsidR="001E6706" w:rsidRPr="009126C8" w:rsidRDefault="001E6706" w:rsidP="00CC45A8">
            <w:pPr>
              <w:spacing w:before="0"/>
              <w:rPr>
                <w:b w:val="0"/>
              </w:rPr>
            </w:pPr>
            <w:r w:rsidRPr="009126C8">
              <w:rPr>
                <w:b w:val="0"/>
              </w:rPr>
              <w:t>ACT Policing – Officer in Charge</w:t>
            </w:r>
            <w:r>
              <w:rPr>
                <w:b w:val="0"/>
              </w:rPr>
              <w:t>,</w:t>
            </w:r>
            <w:r w:rsidRPr="009126C8">
              <w:rPr>
                <w:b w:val="0"/>
              </w:rPr>
              <w:t xml:space="preserve"> Judicial Operations </w:t>
            </w:r>
          </w:p>
        </w:tc>
        <w:tc>
          <w:tcPr>
            <w:tcW w:w="5103" w:type="dxa"/>
          </w:tcPr>
          <w:p w14:paraId="0B34DEC9" w14:textId="77777777" w:rsidR="001E6706" w:rsidRPr="009126C8" w:rsidRDefault="001E6706" w:rsidP="00CC45A8">
            <w:pPr>
              <w:spacing w:before="0"/>
              <w:cnfStyle w:val="000000000000" w:firstRow="0" w:lastRow="0" w:firstColumn="0" w:lastColumn="0" w:oddVBand="0" w:evenVBand="0" w:oddHBand="0" w:evenHBand="0" w:firstRowFirstColumn="0" w:firstRowLastColumn="0" w:lastRowFirstColumn="0" w:lastRowLastColumn="0"/>
            </w:pPr>
          </w:p>
        </w:tc>
      </w:tr>
      <w:tr w:rsidR="001E6706" w:rsidRPr="009126C8" w14:paraId="3EBA33F7" w14:textId="77777777" w:rsidTr="00E64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14:paraId="2A793AA9" w14:textId="77777777" w:rsidR="001E6706" w:rsidRPr="009126C8" w:rsidRDefault="001E6706" w:rsidP="00CC45A8">
            <w:pPr>
              <w:spacing w:before="0"/>
              <w:rPr>
                <w:b w:val="0"/>
              </w:rPr>
            </w:pPr>
          </w:p>
        </w:tc>
        <w:tc>
          <w:tcPr>
            <w:tcW w:w="5103" w:type="dxa"/>
          </w:tcPr>
          <w:p w14:paraId="07CC2BD5" w14:textId="77777777" w:rsidR="001E6706" w:rsidRPr="009126C8" w:rsidRDefault="001E6706" w:rsidP="00CC45A8">
            <w:pPr>
              <w:spacing w:before="0"/>
              <w:cnfStyle w:val="000000100000" w:firstRow="0" w:lastRow="0" w:firstColumn="0" w:lastColumn="0" w:oddVBand="0" w:evenVBand="0" w:oddHBand="1" w:evenHBand="0" w:firstRowFirstColumn="0" w:firstRowLastColumn="0" w:lastRowFirstColumn="0" w:lastRowLastColumn="0"/>
            </w:pPr>
          </w:p>
        </w:tc>
      </w:tr>
      <w:tr w:rsidR="00CC45A8" w:rsidRPr="009126C8" w14:paraId="3D79C204" w14:textId="77777777" w:rsidTr="00E643BA">
        <w:tc>
          <w:tcPr>
            <w:cnfStyle w:val="001000000000" w:firstRow="0" w:lastRow="0" w:firstColumn="1" w:lastColumn="0" w:oddVBand="0" w:evenVBand="0" w:oddHBand="0" w:evenHBand="0" w:firstRowFirstColumn="0" w:firstRowLastColumn="0" w:lastRowFirstColumn="0" w:lastRowLastColumn="0"/>
            <w:tcW w:w="4839" w:type="dxa"/>
          </w:tcPr>
          <w:p w14:paraId="582659A6" w14:textId="5A1324E4" w:rsidR="00CC45A8" w:rsidRPr="009126C8" w:rsidRDefault="00CC45A8" w:rsidP="00CC45A8">
            <w:pPr>
              <w:spacing w:before="0"/>
            </w:pPr>
            <w:r w:rsidRPr="009B6476">
              <w:t xml:space="preserve">Station Sergeant </w:t>
            </w:r>
            <w:r w:rsidR="005D0973">
              <w:t>Dennis Gellatly</w:t>
            </w:r>
            <w:r w:rsidRPr="009B6476">
              <w:t xml:space="preserve"> </w:t>
            </w:r>
            <w:r w:rsidR="00254C87" w:rsidRPr="009B6476">
              <w:t>(</w:t>
            </w:r>
            <w:r w:rsidR="005D0973">
              <w:t>July 2021</w:t>
            </w:r>
            <w:r w:rsidR="001E6706" w:rsidRPr="009B6476">
              <w:t xml:space="preserve"> – Current)</w:t>
            </w:r>
          </w:p>
          <w:p w14:paraId="524A21E0" w14:textId="43F86B76" w:rsidR="00CC45A8" w:rsidRPr="009126C8" w:rsidRDefault="00CC45A8" w:rsidP="00CC45A8">
            <w:pPr>
              <w:spacing w:before="0"/>
              <w:rPr>
                <w:b w:val="0"/>
              </w:rPr>
            </w:pPr>
            <w:r w:rsidRPr="009126C8">
              <w:rPr>
                <w:b w:val="0"/>
              </w:rPr>
              <w:t>ACT Policing – Officer in Charge</w:t>
            </w:r>
            <w:r w:rsidR="00B146E4">
              <w:rPr>
                <w:b w:val="0"/>
              </w:rPr>
              <w:t>,</w:t>
            </w:r>
            <w:r w:rsidRPr="009126C8">
              <w:rPr>
                <w:b w:val="0"/>
              </w:rPr>
              <w:t xml:space="preserve"> Judicial Operations</w:t>
            </w:r>
            <w:r w:rsidR="00254C87">
              <w:rPr>
                <w:b w:val="0"/>
              </w:rPr>
              <w:t>,</w:t>
            </w:r>
          </w:p>
          <w:p w14:paraId="2EE6F8FA" w14:textId="77777777" w:rsidR="00CC45A8" w:rsidRDefault="00CC45A8" w:rsidP="00CC45A8">
            <w:pPr>
              <w:spacing w:before="0"/>
              <w:rPr>
                <w:bCs w:val="0"/>
              </w:rPr>
            </w:pPr>
            <w:r w:rsidRPr="009126C8">
              <w:rPr>
                <w:b w:val="0"/>
              </w:rPr>
              <w:t>Police officer with experience in working with children and young people and families</w:t>
            </w:r>
          </w:p>
          <w:p w14:paraId="50CFDA54" w14:textId="77777777" w:rsidR="00E16376" w:rsidRDefault="00E16376" w:rsidP="00CC45A8">
            <w:pPr>
              <w:spacing w:before="0"/>
              <w:rPr>
                <w:bCs w:val="0"/>
              </w:rPr>
            </w:pPr>
          </w:p>
          <w:p w14:paraId="4A7AA7EF" w14:textId="77777777" w:rsidR="00E16376" w:rsidRDefault="00E16376" w:rsidP="00CC45A8">
            <w:pPr>
              <w:spacing w:before="0"/>
              <w:rPr>
                <w:bCs w:val="0"/>
              </w:rPr>
            </w:pPr>
          </w:p>
          <w:p w14:paraId="01026FC9" w14:textId="50F7B8D5" w:rsidR="00E16376" w:rsidRPr="009126C8" w:rsidRDefault="00E16376" w:rsidP="00CC45A8">
            <w:pPr>
              <w:spacing w:before="0"/>
              <w:rPr>
                <w:b w:val="0"/>
              </w:rPr>
            </w:pPr>
          </w:p>
        </w:tc>
        <w:tc>
          <w:tcPr>
            <w:tcW w:w="5103" w:type="dxa"/>
          </w:tcPr>
          <w:p w14:paraId="55872A97" w14:textId="77777777" w:rsidR="00CC45A8" w:rsidRPr="009126C8" w:rsidRDefault="00CC45A8" w:rsidP="00CC45A8">
            <w:pPr>
              <w:spacing w:before="0"/>
              <w:cnfStyle w:val="000000000000" w:firstRow="0" w:lastRow="0" w:firstColumn="0" w:lastColumn="0" w:oddVBand="0" w:evenVBand="0" w:oddHBand="0" w:evenHBand="0" w:firstRowFirstColumn="0" w:firstRowLastColumn="0" w:lastRowFirstColumn="0" w:lastRowLastColumn="0"/>
            </w:pPr>
          </w:p>
        </w:tc>
      </w:tr>
    </w:tbl>
    <w:p w14:paraId="07B6FB89" w14:textId="433B7F77" w:rsidR="00C7762A" w:rsidRPr="009126C8" w:rsidRDefault="00C7762A" w:rsidP="0021170D">
      <w:pPr>
        <w:pStyle w:val="Heading2"/>
      </w:pPr>
      <w:r w:rsidRPr="009126C8">
        <w:t xml:space="preserve">Our </w:t>
      </w:r>
      <w:r w:rsidR="00514F93" w:rsidRPr="009126C8">
        <w:t>f</w:t>
      </w:r>
      <w:r w:rsidRPr="009126C8">
        <w:t>unctions</w:t>
      </w:r>
    </w:p>
    <w:p w14:paraId="11DC70B1" w14:textId="77777777" w:rsidR="00BE1F7B" w:rsidRPr="009126C8" w:rsidRDefault="00BE1F7B" w:rsidP="00E643BA">
      <w:r w:rsidRPr="009126C8">
        <w:t xml:space="preserve">The </w:t>
      </w:r>
      <w:r w:rsidR="004F0E12" w:rsidRPr="009126C8">
        <w:t>C</w:t>
      </w:r>
      <w:r w:rsidRPr="009126C8">
        <w:t>ommittee has the following functions:</w:t>
      </w:r>
    </w:p>
    <w:p w14:paraId="50DBF970" w14:textId="77777777" w:rsidR="00BE1F7B" w:rsidRPr="009126C8" w:rsidRDefault="00BE1F7B" w:rsidP="00E643BA">
      <w:pPr>
        <w:pStyle w:val="ListParagraph"/>
      </w:pPr>
      <w:r w:rsidRPr="009126C8">
        <w:t xml:space="preserve">to keep a register of deaths of children and young people under </w:t>
      </w:r>
      <w:r w:rsidR="00E401FB" w:rsidRPr="009126C8">
        <w:t>P</w:t>
      </w:r>
      <w:r w:rsidRPr="009126C8">
        <w:t>art 19A.3</w:t>
      </w:r>
      <w:r w:rsidR="00142887" w:rsidRPr="009126C8">
        <w:t xml:space="preserve"> of the Act</w:t>
      </w:r>
    </w:p>
    <w:p w14:paraId="21FD0DF0" w14:textId="77777777" w:rsidR="00BE1F7B" w:rsidRPr="009126C8" w:rsidRDefault="00BE1F7B" w:rsidP="00E643BA">
      <w:pPr>
        <w:pStyle w:val="ListParagraph"/>
      </w:pPr>
      <w:r w:rsidRPr="009126C8">
        <w:t>to identify patterns and trends in relation to the deaths of children and young people</w:t>
      </w:r>
    </w:p>
    <w:p w14:paraId="040C7846" w14:textId="77777777" w:rsidR="00BE1F7B" w:rsidRPr="009126C8" w:rsidRDefault="00BE1F7B" w:rsidP="00E643BA">
      <w:pPr>
        <w:pStyle w:val="ListParagraph"/>
      </w:pPr>
      <w:r w:rsidRPr="009126C8">
        <w:t>to undertake research that aims to help prevent or reduce the likelihood of the death of children and young people</w:t>
      </w:r>
    </w:p>
    <w:p w14:paraId="6D6EBEDD" w14:textId="77777777" w:rsidR="00BE1F7B" w:rsidRPr="009126C8" w:rsidRDefault="00BE1F7B" w:rsidP="00E643BA">
      <w:pPr>
        <w:pStyle w:val="ListParagraph"/>
      </w:pPr>
      <w:r w:rsidRPr="009126C8">
        <w:t xml:space="preserve">to identify areas requiring further research, by the </w:t>
      </w:r>
      <w:r w:rsidR="003B0F43" w:rsidRPr="009126C8">
        <w:t>C</w:t>
      </w:r>
      <w:r w:rsidRPr="009126C8">
        <w:t>ommittee or another entity, that arise from the identified patterns and trends in relation to the deaths of children and young people</w:t>
      </w:r>
    </w:p>
    <w:p w14:paraId="4C9D0F48" w14:textId="77777777" w:rsidR="00BE1F7B" w:rsidRPr="009126C8" w:rsidRDefault="00BE1F7B" w:rsidP="00E643BA">
      <w:pPr>
        <w:pStyle w:val="ListParagraph"/>
      </w:pPr>
      <w:r w:rsidRPr="009126C8">
        <w:t xml:space="preserve">to make recommendations about legislation, policies, practices and services for implementation by the </w:t>
      </w:r>
      <w:r w:rsidR="0062267A" w:rsidRPr="009126C8">
        <w:t>t</w:t>
      </w:r>
      <w:r w:rsidRPr="009126C8">
        <w:t>erritory and non-government bodies to help prevent or reduce the likelihood of the death of children and young people</w:t>
      </w:r>
    </w:p>
    <w:p w14:paraId="406025AE" w14:textId="77777777" w:rsidR="00BE1F7B" w:rsidRPr="009126C8" w:rsidRDefault="00BE1F7B" w:rsidP="00E643BA">
      <w:pPr>
        <w:pStyle w:val="ListParagraph"/>
      </w:pPr>
      <w:r w:rsidRPr="009126C8">
        <w:t xml:space="preserve">to monitor the implementation of the </w:t>
      </w:r>
      <w:r w:rsidR="003B0F43" w:rsidRPr="009126C8">
        <w:t>C</w:t>
      </w:r>
      <w:r w:rsidRPr="009126C8">
        <w:t>ommittee’s recommendations</w:t>
      </w:r>
    </w:p>
    <w:p w14:paraId="43926CF6" w14:textId="77777777" w:rsidR="00BE1F7B" w:rsidRPr="009126C8" w:rsidRDefault="00BE1F7B" w:rsidP="00E643BA">
      <w:pPr>
        <w:pStyle w:val="ListParagraph"/>
      </w:pPr>
      <w:r w:rsidRPr="009126C8">
        <w:t xml:space="preserve">to report to the Minister under </w:t>
      </w:r>
      <w:r w:rsidR="00E401FB" w:rsidRPr="009126C8">
        <w:t>P</w:t>
      </w:r>
      <w:r w:rsidRPr="009126C8">
        <w:t>art 19A.4</w:t>
      </w:r>
      <w:r w:rsidR="00142887" w:rsidRPr="009126C8">
        <w:t xml:space="preserve"> of the Act</w:t>
      </w:r>
    </w:p>
    <w:p w14:paraId="636AF0A8" w14:textId="77777777" w:rsidR="00C7762A" w:rsidRPr="009126C8" w:rsidRDefault="00142887" w:rsidP="00E643BA">
      <w:pPr>
        <w:pStyle w:val="ListParagraph"/>
      </w:pPr>
      <w:r w:rsidRPr="009126C8">
        <w:t xml:space="preserve">to perform </w:t>
      </w:r>
      <w:r w:rsidR="00BE1F7B" w:rsidRPr="009126C8">
        <w:t xml:space="preserve">any other function given to the </w:t>
      </w:r>
      <w:r w:rsidR="003B0F43" w:rsidRPr="009126C8">
        <w:t>C</w:t>
      </w:r>
      <w:r w:rsidR="00BE1F7B" w:rsidRPr="009126C8">
        <w:t>ommittee under this chapter.</w:t>
      </w:r>
    </w:p>
    <w:p w14:paraId="189F4E53" w14:textId="7AE1BA73" w:rsidR="00D60BE4" w:rsidRPr="009126C8" w:rsidRDefault="00D60BE4" w:rsidP="006D270F">
      <w:pPr>
        <w:pStyle w:val="Heading2"/>
        <w:rPr>
          <w:sz w:val="20"/>
        </w:rPr>
      </w:pPr>
      <w:r w:rsidRPr="009126C8">
        <w:t xml:space="preserve">Annual </w:t>
      </w:r>
      <w:r w:rsidR="00E72709" w:rsidRPr="009126C8">
        <w:t>report</w:t>
      </w:r>
      <w:bookmarkEnd w:id="17"/>
    </w:p>
    <w:p w14:paraId="328C9235" w14:textId="08A63EAE" w:rsidR="00D60BE4" w:rsidRPr="009126C8" w:rsidRDefault="00296C42" w:rsidP="00034FC7">
      <w:r w:rsidRPr="009126C8">
        <w:t>This</w:t>
      </w:r>
      <w:r w:rsidR="0062267A" w:rsidRPr="009126C8">
        <w:t xml:space="preserve"> annual</w:t>
      </w:r>
      <w:r w:rsidRPr="009126C8">
        <w:t xml:space="preserve"> report covers </w:t>
      </w:r>
      <w:r w:rsidR="00B146E4">
        <w:t xml:space="preserve">the period </w:t>
      </w:r>
      <w:r w:rsidR="0047738B">
        <w:t>201</w:t>
      </w:r>
      <w:r w:rsidR="004C5687">
        <w:t>7</w:t>
      </w:r>
      <w:r w:rsidR="0047738B">
        <w:t xml:space="preserve"> to 20</w:t>
      </w:r>
      <w:r w:rsidR="00E16376">
        <w:t>2</w:t>
      </w:r>
      <w:r w:rsidR="004C5687">
        <w:t>1</w:t>
      </w:r>
      <w:r w:rsidR="00113022" w:rsidRPr="009126C8">
        <w:t>.</w:t>
      </w:r>
      <w:r w:rsidR="0062267A" w:rsidRPr="009126C8">
        <w:t xml:space="preserve"> It </w:t>
      </w:r>
      <w:r w:rsidR="00615C24" w:rsidRPr="009126C8">
        <w:t>presents the data on</w:t>
      </w:r>
      <w:r w:rsidR="004652C6" w:rsidRPr="009126C8">
        <w:t xml:space="preserve"> the deaths of all children and young pe</w:t>
      </w:r>
      <w:r w:rsidR="00BB3D85" w:rsidRPr="009126C8">
        <w:t xml:space="preserve">ople who died in the ACT </w:t>
      </w:r>
      <w:r w:rsidR="004652C6" w:rsidRPr="009126C8">
        <w:t>as well as children and young people who usually reside in the ACT but who died elsewhere</w:t>
      </w:r>
      <w:r w:rsidR="00027164" w:rsidRPr="009126C8">
        <w:t xml:space="preserve">. </w:t>
      </w:r>
    </w:p>
    <w:p w14:paraId="55D1BCBD" w14:textId="61115329" w:rsidR="00CA6717" w:rsidRPr="009126C8" w:rsidRDefault="000D663C" w:rsidP="00034FC7">
      <w:r w:rsidRPr="009126C8">
        <w:t xml:space="preserve">Chapter 19A, Part 19A.4, </w:t>
      </w:r>
      <w:r w:rsidR="00E401FB" w:rsidRPr="00CB4495">
        <w:t>s.</w:t>
      </w:r>
      <w:r w:rsidR="00CB4495">
        <w:t xml:space="preserve"> </w:t>
      </w:r>
      <w:r w:rsidR="00CA6717" w:rsidRPr="00CB4495">
        <w:t>727S</w:t>
      </w:r>
      <w:r w:rsidR="00CA6717" w:rsidRPr="009126C8">
        <w:t xml:space="preserve"> of the </w:t>
      </w:r>
      <w:r w:rsidR="00027164" w:rsidRPr="009126C8">
        <w:t xml:space="preserve">Act </w:t>
      </w:r>
      <w:r w:rsidR="00CA6717" w:rsidRPr="009126C8">
        <w:t xml:space="preserve">requires the </w:t>
      </w:r>
      <w:r w:rsidR="004F0E12" w:rsidRPr="009126C8">
        <w:rPr>
          <w:szCs w:val="18"/>
        </w:rPr>
        <w:t>Committee</w:t>
      </w:r>
      <w:r w:rsidR="00CA6717" w:rsidRPr="009126C8">
        <w:t xml:space="preserve"> to report on the following information about the deaths of children and young people included on its register:</w:t>
      </w:r>
    </w:p>
    <w:p w14:paraId="6A42956B" w14:textId="77777777" w:rsidR="00CA6717" w:rsidRPr="009126C8" w:rsidRDefault="00CA6717" w:rsidP="00E733EB">
      <w:pPr>
        <w:numPr>
          <w:ilvl w:val="0"/>
          <w:numId w:val="3"/>
        </w:numPr>
        <w:spacing w:before="0"/>
        <w:contextualSpacing/>
      </w:pPr>
      <w:r w:rsidRPr="009126C8">
        <w:t xml:space="preserve">total </w:t>
      </w:r>
      <w:r w:rsidRPr="009126C8">
        <w:rPr>
          <w:rFonts w:eastAsiaTheme="minorHAnsi"/>
          <w:szCs w:val="18"/>
          <w:lang w:eastAsia="en-US"/>
        </w:rPr>
        <w:t>number</w:t>
      </w:r>
      <w:r w:rsidRPr="009126C8">
        <w:t xml:space="preserve"> of deaths</w:t>
      </w:r>
    </w:p>
    <w:p w14:paraId="176B2641" w14:textId="77777777" w:rsidR="00CA6717" w:rsidRPr="009126C8" w:rsidRDefault="00CA6717" w:rsidP="00E733EB">
      <w:pPr>
        <w:numPr>
          <w:ilvl w:val="0"/>
          <w:numId w:val="3"/>
        </w:numPr>
        <w:spacing w:before="0"/>
        <w:contextualSpacing/>
      </w:pPr>
      <w:r w:rsidRPr="009126C8">
        <w:rPr>
          <w:rFonts w:eastAsiaTheme="minorHAnsi"/>
          <w:szCs w:val="18"/>
          <w:lang w:eastAsia="en-US"/>
        </w:rPr>
        <w:t>age</w:t>
      </w:r>
    </w:p>
    <w:p w14:paraId="04A7532C" w14:textId="77777777" w:rsidR="00CA6717" w:rsidRPr="009126C8" w:rsidRDefault="00C057B1" w:rsidP="00E733EB">
      <w:pPr>
        <w:numPr>
          <w:ilvl w:val="0"/>
          <w:numId w:val="3"/>
        </w:numPr>
        <w:spacing w:before="0"/>
        <w:contextualSpacing/>
      </w:pPr>
      <w:r w:rsidRPr="009126C8">
        <w:rPr>
          <w:rFonts w:eastAsiaTheme="minorHAnsi"/>
          <w:szCs w:val="18"/>
          <w:lang w:eastAsia="en-US"/>
        </w:rPr>
        <w:t>sex</w:t>
      </w:r>
    </w:p>
    <w:p w14:paraId="222E845F" w14:textId="766CAC2F" w:rsidR="00CA6717" w:rsidRPr="009126C8" w:rsidRDefault="00CA6717" w:rsidP="00E733EB">
      <w:pPr>
        <w:numPr>
          <w:ilvl w:val="0"/>
          <w:numId w:val="3"/>
        </w:numPr>
        <w:spacing w:before="0"/>
        <w:contextualSpacing/>
      </w:pPr>
      <w:r w:rsidRPr="009126C8">
        <w:rPr>
          <w:rFonts w:eastAsiaTheme="minorHAnsi"/>
          <w:szCs w:val="18"/>
          <w:lang w:eastAsia="en-US"/>
        </w:rPr>
        <w:t>whether</w:t>
      </w:r>
      <w:r w:rsidRPr="009126C8">
        <w:t xml:space="preserve">, within three years before </w:t>
      </w:r>
      <w:r w:rsidR="00F5404F">
        <w:t>their</w:t>
      </w:r>
      <w:r w:rsidRPr="009126C8">
        <w:t xml:space="preserve"> death, the child or young person, or a sibling of the child or young person, ‘was the subject of a report the director-general decided, under </w:t>
      </w:r>
      <w:r w:rsidR="00E401FB" w:rsidRPr="00CB4495">
        <w:t>s. </w:t>
      </w:r>
      <w:r w:rsidRPr="00CB4495">
        <w:t>360(5),</w:t>
      </w:r>
      <w:r w:rsidRPr="009126C8">
        <w:t xml:space="preserve"> was a child protection report’</w:t>
      </w:r>
      <w:r w:rsidR="002215A1" w:rsidRPr="009126C8">
        <w:t xml:space="preserve"> </w:t>
      </w:r>
    </w:p>
    <w:p w14:paraId="6D98EBA1" w14:textId="788C1223" w:rsidR="00CA6717" w:rsidRPr="009126C8" w:rsidRDefault="00CA6717" w:rsidP="00E733EB">
      <w:pPr>
        <w:numPr>
          <w:ilvl w:val="0"/>
          <w:numId w:val="3"/>
        </w:numPr>
        <w:spacing w:before="0"/>
        <w:contextualSpacing/>
      </w:pPr>
      <w:r w:rsidRPr="009126C8">
        <w:t xml:space="preserve">any </w:t>
      </w:r>
      <w:r w:rsidRPr="009126C8">
        <w:rPr>
          <w:rFonts w:eastAsiaTheme="minorHAnsi"/>
          <w:szCs w:val="18"/>
          <w:lang w:eastAsia="en-US"/>
        </w:rPr>
        <w:t>identified</w:t>
      </w:r>
      <w:r w:rsidRPr="009126C8">
        <w:t xml:space="preserve"> patterns or trends</w:t>
      </w:r>
      <w:r w:rsidR="00E85783" w:rsidRPr="009126C8">
        <w:t>,</w:t>
      </w:r>
      <w:r w:rsidRPr="009126C8">
        <w:t xml:space="preserve"> both generally and in relation to the child protection reports under </w:t>
      </w:r>
      <w:r w:rsidR="0062267A" w:rsidRPr="00CB4495">
        <w:t>s. </w:t>
      </w:r>
      <w:r w:rsidRPr="00CB4495">
        <w:t>360(5)</w:t>
      </w:r>
      <w:r w:rsidRPr="009126C8">
        <w:t xml:space="preserve"> of the Act.</w:t>
      </w:r>
    </w:p>
    <w:p w14:paraId="1E946565" w14:textId="70B030F8" w:rsidR="00CA6717" w:rsidRPr="009126C8" w:rsidRDefault="00CA6717" w:rsidP="00034FC7">
      <w:r w:rsidRPr="009126C8">
        <w:t xml:space="preserve">The </w:t>
      </w:r>
      <w:r w:rsidR="00FC3E91" w:rsidRPr="009126C8">
        <w:rPr>
          <w:szCs w:val="18"/>
        </w:rPr>
        <w:t>Committee</w:t>
      </w:r>
      <w:r w:rsidR="00E85783" w:rsidRPr="009126C8" w:rsidDel="00E85783">
        <w:t xml:space="preserve"> </w:t>
      </w:r>
      <w:r w:rsidRPr="009126C8">
        <w:t>respect</w:t>
      </w:r>
      <w:r w:rsidR="002215A1" w:rsidRPr="009126C8">
        <w:t>s</w:t>
      </w:r>
      <w:r w:rsidRPr="009126C8">
        <w:t xml:space="preserve"> the child, young person and their family’s right to privacy. </w:t>
      </w:r>
      <w:r w:rsidR="00027164" w:rsidRPr="009126C8">
        <w:t>As per</w:t>
      </w:r>
      <w:r w:rsidR="000D663C" w:rsidRPr="009126C8">
        <w:t xml:space="preserve"> </w:t>
      </w:r>
      <w:r w:rsidR="00142887" w:rsidRPr="009126C8">
        <w:t>s.</w:t>
      </w:r>
      <w:r w:rsidR="00CB4495">
        <w:t xml:space="preserve"> </w:t>
      </w:r>
      <w:r w:rsidRPr="009126C8">
        <w:t xml:space="preserve">727S(3) of the Act, the </w:t>
      </w:r>
      <w:r w:rsidR="009D58A6" w:rsidRPr="009126C8">
        <w:t>Committee</w:t>
      </w:r>
      <w:r w:rsidR="00E85D45" w:rsidRPr="009126C8">
        <w:t xml:space="preserve"> </w:t>
      </w:r>
      <w:r w:rsidRPr="009126C8">
        <w:t xml:space="preserve">must not disclose the identity of a child or young person who has died or allow the identity of a child or young person to be established. </w:t>
      </w:r>
    </w:p>
    <w:p w14:paraId="3E02885E" w14:textId="7A8601AC" w:rsidR="004652C6" w:rsidRPr="009126C8" w:rsidRDefault="004652C6" w:rsidP="00034FC7">
      <w:r w:rsidRPr="009126C8">
        <w:t xml:space="preserve">As with previous years, the </w:t>
      </w:r>
      <w:r w:rsidR="00027164" w:rsidRPr="009126C8">
        <w:t>Committee has reported the</w:t>
      </w:r>
      <w:r w:rsidRPr="009126C8">
        <w:t xml:space="preserve"> incidence of death over </w:t>
      </w:r>
      <w:r w:rsidR="00F5404F">
        <w:t>a</w:t>
      </w:r>
      <w:r w:rsidRPr="009126C8">
        <w:t xml:space="preserve"> </w:t>
      </w:r>
      <w:r w:rsidR="00E85783" w:rsidRPr="009126C8">
        <w:t>five-</w:t>
      </w:r>
      <w:r w:rsidRPr="009126C8">
        <w:t>year period</w:t>
      </w:r>
      <w:r w:rsidR="00136211" w:rsidRPr="009126C8">
        <w:t xml:space="preserve">. This is largely </w:t>
      </w:r>
      <w:r w:rsidR="00BE3C56" w:rsidRPr="009126C8">
        <w:t>as a result of</w:t>
      </w:r>
      <w:r w:rsidR="00136211" w:rsidRPr="009126C8">
        <w:t xml:space="preserve"> the </w:t>
      </w:r>
      <w:r w:rsidRPr="009126C8">
        <w:t xml:space="preserve">small number of deaths that occur in the jurisdiction each year. </w:t>
      </w:r>
      <w:r w:rsidR="00136211" w:rsidRPr="009126C8">
        <w:t xml:space="preserve">Conducting and reporting on analyses over a </w:t>
      </w:r>
      <w:r w:rsidR="00E85783" w:rsidRPr="009126C8">
        <w:t>five-</w:t>
      </w:r>
      <w:r w:rsidR="00136211" w:rsidRPr="009126C8">
        <w:t>year period brings a level of stability to the data</w:t>
      </w:r>
      <w:r w:rsidR="00E779BC" w:rsidRPr="009126C8">
        <w:t>,</w:t>
      </w:r>
      <w:r w:rsidR="00136211" w:rsidRPr="009126C8">
        <w:t xml:space="preserve"> allowing for </w:t>
      </w:r>
      <w:r w:rsidR="00A00807" w:rsidRPr="009126C8">
        <w:t>generalisations to the broader population. It also minimises the risk of possible identification of any individual. Although greater rigour may be generated through the analysis of aggregate data, there are limitations</w:t>
      </w:r>
      <w:r w:rsidR="00C711B4" w:rsidRPr="009126C8">
        <w:t xml:space="preserve"> noted</w:t>
      </w:r>
      <w:r w:rsidR="00F4342A" w:rsidRPr="009126C8">
        <w:t xml:space="preserve"> and discussed across the report</w:t>
      </w:r>
      <w:r w:rsidR="00615C24" w:rsidRPr="009126C8">
        <w:t xml:space="preserve"> </w:t>
      </w:r>
      <w:r w:rsidR="00A00807" w:rsidRPr="009126C8">
        <w:t>and</w:t>
      </w:r>
      <w:r w:rsidR="00E779BC" w:rsidRPr="009126C8">
        <w:t>,</w:t>
      </w:r>
      <w:r w:rsidR="00A00807" w:rsidRPr="009126C8">
        <w:t xml:space="preserve"> as such</w:t>
      </w:r>
      <w:r w:rsidR="00E779BC" w:rsidRPr="009126C8">
        <w:t>,</w:t>
      </w:r>
      <w:r w:rsidR="00A00807" w:rsidRPr="009126C8">
        <w:t xml:space="preserve"> caution must be exercised when interpreting results.</w:t>
      </w:r>
    </w:p>
    <w:p w14:paraId="628D1710" w14:textId="1D3E2F19" w:rsidR="00F13A8A" w:rsidRPr="009126C8" w:rsidRDefault="00A21AD7" w:rsidP="00C90973">
      <w:bookmarkStart w:id="18" w:name="_Toc480308654"/>
      <w:r w:rsidRPr="007F2714">
        <w:t>The annual report presents the Committee’s activities during 20</w:t>
      </w:r>
      <w:r w:rsidR="00E16376" w:rsidRPr="007F2714">
        <w:t>2</w:t>
      </w:r>
      <w:r w:rsidR="004C5687">
        <w:t>1</w:t>
      </w:r>
      <w:r w:rsidRPr="007F2714">
        <w:t xml:space="preserve"> and outlines the continuing work for 202</w:t>
      </w:r>
      <w:r w:rsidR="004C5687">
        <w:t>2</w:t>
      </w:r>
      <w:r w:rsidRPr="007F2714">
        <w:t xml:space="preserve">. </w:t>
      </w:r>
      <w:r w:rsidR="006B4FAC">
        <w:t>In</w:t>
      </w:r>
      <w:r w:rsidR="00AB69CE" w:rsidRPr="007F2714">
        <w:t xml:space="preserve"> 2018</w:t>
      </w:r>
      <w:r w:rsidR="00C711B4" w:rsidRPr="007F2714">
        <w:t xml:space="preserve"> </w:t>
      </w:r>
      <w:r w:rsidR="006B4FAC">
        <w:t xml:space="preserve">for the first time </w:t>
      </w:r>
      <w:r w:rsidR="00C711B4" w:rsidRPr="007F2714">
        <w:t>t</w:t>
      </w:r>
      <w:r w:rsidR="00F92EF7" w:rsidRPr="007F2714">
        <w:t xml:space="preserve">he annual report </w:t>
      </w:r>
      <w:r w:rsidR="00801514" w:rsidRPr="007F2714">
        <w:t>presented</w:t>
      </w:r>
      <w:r w:rsidR="00F92EF7" w:rsidRPr="007F2714">
        <w:t xml:space="preserve"> </w:t>
      </w:r>
      <w:r w:rsidR="00C711B4" w:rsidRPr="007F2714">
        <w:t xml:space="preserve">a chapter reviewing the progress on the recommendations made since its establishment. </w:t>
      </w:r>
      <w:r w:rsidR="00801514" w:rsidRPr="007F2714">
        <w:t>In discussion with Minister Stephen-Smith, the Committee decided to undertake this activity biennial</w:t>
      </w:r>
      <w:r w:rsidRPr="007F2714">
        <w:t>ly</w:t>
      </w:r>
      <w:r w:rsidR="007F2714" w:rsidRPr="007F2714">
        <w:t xml:space="preserve">. </w:t>
      </w:r>
      <w:r w:rsidR="004C5687">
        <w:t>Last year</w:t>
      </w:r>
      <w:r w:rsidR="006A6A13">
        <w:t>’</w:t>
      </w:r>
      <w:r w:rsidR="004C5687">
        <w:t>s report</w:t>
      </w:r>
      <w:r w:rsidR="007F2714" w:rsidRPr="007F2714">
        <w:t xml:space="preserve"> provid</w:t>
      </w:r>
      <w:r w:rsidR="004C5687">
        <w:t>ed</w:t>
      </w:r>
      <w:r w:rsidR="007F2714" w:rsidRPr="007F2714">
        <w:t xml:space="preserve"> an update on the progress of</w:t>
      </w:r>
      <w:r w:rsidR="00B82A01">
        <w:t xml:space="preserve"> Committee </w:t>
      </w:r>
      <w:r w:rsidR="007F2714" w:rsidRPr="007F2714">
        <w:t>recommendation</w:t>
      </w:r>
      <w:r w:rsidR="00B82A01">
        <w:t>s</w:t>
      </w:r>
      <w:r w:rsidR="007F2714" w:rsidRPr="007F2714">
        <w:t>.</w:t>
      </w:r>
      <w:r w:rsidR="007F2714">
        <w:t xml:space="preserve"> </w:t>
      </w:r>
    </w:p>
    <w:p w14:paraId="27097AB0" w14:textId="018EE8FE" w:rsidR="004652C6" w:rsidRPr="009126C8" w:rsidRDefault="00776819" w:rsidP="006D270F">
      <w:pPr>
        <w:pStyle w:val="Heading2"/>
      </w:pPr>
      <w:r w:rsidRPr="009126C8">
        <w:lastRenderedPageBreak/>
        <w:t>Using this report</w:t>
      </w:r>
      <w:bookmarkEnd w:id="18"/>
    </w:p>
    <w:p w14:paraId="31B482C9" w14:textId="39937630" w:rsidR="004652C6" w:rsidRPr="009126C8" w:rsidRDefault="00776819" w:rsidP="00034FC7">
      <w:pPr>
        <w:ind w:right="-1"/>
      </w:pPr>
      <w:r w:rsidRPr="009126C8">
        <w:t>Th</w:t>
      </w:r>
      <w:r w:rsidR="00BB165E" w:rsidRPr="009126C8">
        <w:t>is</w:t>
      </w:r>
      <w:r w:rsidRPr="009126C8">
        <w:t xml:space="preserve"> annual report is a </w:t>
      </w:r>
      <w:r w:rsidR="00993825" w:rsidRPr="009126C8">
        <w:t>legislated requirement</w:t>
      </w:r>
      <w:r w:rsidRPr="009126C8">
        <w:t xml:space="preserve"> </w:t>
      </w:r>
      <w:r w:rsidR="00993825" w:rsidRPr="009126C8">
        <w:t>of</w:t>
      </w:r>
      <w:r w:rsidRPr="009126C8">
        <w:t xml:space="preserve"> the </w:t>
      </w:r>
      <w:r w:rsidR="009D58A6" w:rsidRPr="009126C8">
        <w:rPr>
          <w:szCs w:val="18"/>
        </w:rPr>
        <w:t xml:space="preserve">Committee </w:t>
      </w:r>
      <w:r w:rsidR="00993825" w:rsidRPr="009126C8">
        <w:t xml:space="preserve">and can be </w:t>
      </w:r>
      <w:r w:rsidR="00E779BC" w:rsidRPr="009126C8">
        <w:t xml:space="preserve">used </w:t>
      </w:r>
      <w:r w:rsidR="00993825" w:rsidRPr="009126C8">
        <w:t>as a</w:t>
      </w:r>
      <w:r w:rsidRPr="009126C8">
        <w:t xml:space="preserve"> catalyst </w:t>
      </w:r>
      <w:r w:rsidR="00993825" w:rsidRPr="009126C8">
        <w:t xml:space="preserve">or </w:t>
      </w:r>
      <w:r w:rsidRPr="009126C8">
        <w:t xml:space="preserve">foundation for further investigations. </w:t>
      </w:r>
      <w:r w:rsidR="00993825" w:rsidRPr="009126C8">
        <w:t xml:space="preserve">To </w:t>
      </w:r>
      <w:r w:rsidR="00113022" w:rsidRPr="009126C8">
        <w:t xml:space="preserve">increase transparency </w:t>
      </w:r>
      <w:r w:rsidR="00993825" w:rsidRPr="009126C8">
        <w:t xml:space="preserve">and </w:t>
      </w:r>
      <w:r w:rsidR="00113022" w:rsidRPr="009126C8">
        <w:t xml:space="preserve">to </w:t>
      </w:r>
      <w:r w:rsidR="00993825" w:rsidRPr="009126C8">
        <w:t>enable</w:t>
      </w:r>
      <w:r w:rsidRPr="009126C8">
        <w:t xml:space="preserve"> </w:t>
      </w:r>
      <w:r w:rsidR="00993825" w:rsidRPr="009126C8">
        <w:t xml:space="preserve">greater use and </w:t>
      </w:r>
      <w:r w:rsidRPr="009126C8">
        <w:t>reporting on the findings of this report</w:t>
      </w:r>
      <w:r w:rsidR="00BB165E" w:rsidRPr="009126C8">
        <w:t>,</w:t>
      </w:r>
      <w:r w:rsidRPr="009126C8">
        <w:t xml:space="preserve"> it is important to clarify </w:t>
      </w:r>
      <w:r w:rsidR="00993825" w:rsidRPr="009126C8">
        <w:t>the methods used</w:t>
      </w:r>
      <w:r w:rsidR="004652C6" w:rsidRPr="009126C8">
        <w:t>.</w:t>
      </w:r>
      <w:r w:rsidR="0051129A">
        <w:t xml:space="preserve"> </w:t>
      </w:r>
    </w:p>
    <w:p w14:paraId="750A327B" w14:textId="48F2052E" w:rsidR="00AD6EE4" w:rsidRPr="009126C8" w:rsidRDefault="0090063B" w:rsidP="006D270F">
      <w:pPr>
        <w:pStyle w:val="Heading3"/>
      </w:pPr>
      <w:r>
        <w:t>ACT Population</w:t>
      </w:r>
    </w:p>
    <w:p w14:paraId="439A2116" w14:textId="5CA3A3CA" w:rsidR="00801F54" w:rsidRPr="006B4FAC" w:rsidRDefault="00B82A01" w:rsidP="00C34CE3">
      <w:r>
        <w:t xml:space="preserve">As </w:t>
      </w:r>
      <w:r w:rsidR="009B309A">
        <w:t>of</w:t>
      </w:r>
      <w:r>
        <w:t xml:space="preserve"> </w:t>
      </w:r>
      <w:r w:rsidR="009B309A">
        <w:t>30 June 2021,</w:t>
      </w:r>
      <w:r>
        <w:t xml:space="preserve"> the ACT’s estimated resident population was at 432,266 persons</w:t>
      </w:r>
      <w:r w:rsidR="00801F54">
        <w:t xml:space="preserve">. This represents an increase </w:t>
      </w:r>
      <w:r w:rsidR="000B764C">
        <w:t>of</w:t>
      </w:r>
      <w:r w:rsidR="00801F54">
        <w:t xml:space="preserve"> 0.24 </w:t>
      </w:r>
      <w:r w:rsidR="000B764C">
        <w:t xml:space="preserve">% </w:t>
      </w:r>
      <w:r w:rsidR="00801F54">
        <w:t>over the</w:t>
      </w:r>
      <w:r w:rsidR="009B309A">
        <w:t xml:space="preserve"> preceding</w:t>
      </w:r>
      <w:r w:rsidR="00801F54">
        <w:t xml:space="preserve"> year </w:t>
      </w:r>
      <w:r w:rsidR="00801F54" w:rsidRPr="006B4FAC">
        <w:t>(ACT Treasury, 20</w:t>
      </w:r>
      <w:r w:rsidR="00801F54">
        <w:t>21</w:t>
      </w:r>
      <w:r w:rsidR="00801F54" w:rsidRPr="006B4FAC">
        <w:t xml:space="preserve">). </w:t>
      </w:r>
      <w:r w:rsidR="0006027B" w:rsidRPr="006B4FAC">
        <w:t xml:space="preserve">This increase </w:t>
      </w:r>
      <w:r w:rsidR="009B309A">
        <w:t>was</w:t>
      </w:r>
      <w:r w:rsidR="0006027B" w:rsidRPr="006B4FAC">
        <w:t xml:space="preserve"> also seen in children and young people under 19 years of age. Canberra remains ‘younger’</w:t>
      </w:r>
      <w:r w:rsidR="006A6A13" w:rsidRPr="006A6A13">
        <w:t xml:space="preserve"> with the 0-4 and 5-9 age groups</w:t>
      </w:r>
      <w:r w:rsidR="006A6A13">
        <w:t xml:space="preserve"> higher</w:t>
      </w:r>
      <w:r w:rsidR="0006027B" w:rsidRPr="006B4FAC">
        <w:t xml:space="preserve"> than the national average</w:t>
      </w:r>
      <w:r w:rsidR="006A6A13">
        <w:t>.</w:t>
      </w:r>
      <w:r w:rsidR="003E080A">
        <w:t xml:space="preserve"> ACT Treasury</w:t>
      </w:r>
      <w:r w:rsidR="009B309A">
        <w:t>,</w:t>
      </w:r>
      <w:r w:rsidR="003E080A">
        <w:t xml:space="preserve"> in conjunction with the ANU’s School of Demography is expected to publish revised projections in the first half of 2022 which will consider the significant effect of COVID-19 on the ACT’s population. </w:t>
      </w:r>
      <w:r w:rsidR="006A6A13">
        <w:t xml:space="preserve">These revised projections were not available at the time of writing. </w:t>
      </w:r>
    </w:p>
    <w:p w14:paraId="5926D63B" w14:textId="05222D24" w:rsidR="00615C24" w:rsidRPr="009126C8" w:rsidRDefault="00615C24" w:rsidP="00E643BA">
      <w:r w:rsidRPr="006B4FAC">
        <w:t>Figure 1.1 shows the differences between the age structures of both the ACT and Australia</w:t>
      </w:r>
      <w:r w:rsidR="00570453" w:rsidRPr="006B4FAC">
        <w:t xml:space="preserve"> </w:t>
      </w:r>
      <w:r w:rsidR="0002175A" w:rsidRPr="006B4FAC">
        <w:t>based on the Australian Bureau of Statistics</w:t>
      </w:r>
      <w:r w:rsidR="001C5508" w:rsidRPr="006B4FAC">
        <w:t>’</w:t>
      </w:r>
      <w:r w:rsidR="0002175A" w:rsidRPr="006B4FAC">
        <w:t xml:space="preserve"> (ABS) quarterly population estimates data (</w:t>
      </w:r>
      <w:r w:rsidR="000B4C89" w:rsidRPr="006B4FAC">
        <w:t xml:space="preserve">ABS, </w:t>
      </w:r>
      <w:r w:rsidR="00BB2199" w:rsidRPr="006B4FAC">
        <w:t>202</w:t>
      </w:r>
      <w:r w:rsidR="00B82A01">
        <w:t>2</w:t>
      </w:r>
      <w:r w:rsidR="00AF60C6">
        <w:t>a</w:t>
      </w:r>
      <w:r w:rsidR="0002175A" w:rsidRPr="006B4FAC">
        <w:t>)</w:t>
      </w:r>
      <w:r w:rsidR="00570453" w:rsidRPr="006B4FAC">
        <w:t>.</w:t>
      </w:r>
      <w:r w:rsidR="006A6A13">
        <w:t xml:space="preserve"> </w:t>
      </w:r>
      <w:r w:rsidRPr="006B4FAC">
        <w:t xml:space="preserve">The focus of this report </w:t>
      </w:r>
      <w:r w:rsidR="00E779BC" w:rsidRPr="006B4FAC">
        <w:t xml:space="preserve">is </w:t>
      </w:r>
      <w:r w:rsidRPr="006B4FAC">
        <w:t>those children and young people under the age of 18 years. This group is highlighted in the bolder colours.</w:t>
      </w:r>
      <w:r w:rsidRPr="009126C8">
        <w:t xml:space="preserve"> </w:t>
      </w:r>
    </w:p>
    <w:p w14:paraId="41F568C1" w14:textId="097A1328" w:rsidR="00DC6605" w:rsidRPr="009126C8" w:rsidRDefault="00DC6605" w:rsidP="006D270F">
      <w:pPr>
        <w:pStyle w:val="TableFigure"/>
      </w:pPr>
      <w:r w:rsidRPr="009B6476">
        <w:t xml:space="preserve">Figure 1.1 Population </w:t>
      </w:r>
      <w:r w:rsidR="00AE6BDB" w:rsidRPr="009B6476">
        <w:t>r</w:t>
      </w:r>
      <w:r w:rsidRPr="009B6476">
        <w:t xml:space="preserve">atios comparing male and female total population between Australia and </w:t>
      </w:r>
      <w:r w:rsidR="00AE6BDB" w:rsidRPr="009B6476">
        <w:t xml:space="preserve">the </w:t>
      </w:r>
      <w:r w:rsidRPr="009B6476">
        <w:t>ACT</w:t>
      </w:r>
      <w:r w:rsidR="00AE6BDB" w:rsidRPr="009B6476">
        <w:t>,</w:t>
      </w:r>
      <w:r w:rsidRPr="009B6476">
        <w:t xml:space="preserve"> </w:t>
      </w:r>
      <w:r w:rsidR="00BB2199" w:rsidRPr="009B6476">
        <w:t>202</w:t>
      </w:r>
      <w:r w:rsidR="00CE2ED2">
        <w:t>1</w:t>
      </w:r>
    </w:p>
    <w:p w14:paraId="117E7648" w14:textId="493F5C9B" w:rsidR="003C5F36" w:rsidRDefault="000B031E" w:rsidP="000B4C89">
      <w:pPr>
        <w:rPr>
          <w:sz w:val="16"/>
          <w:szCs w:val="16"/>
        </w:rPr>
      </w:pPr>
      <w:r>
        <w:rPr>
          <w:noProof/>
          <w:lang w:val="en-US" w:eastAsia="en-US"/>
        </w:rPr>
        <w:drawing>
          <wp:inline distT="0" distB="0" distL="0" distR="0" wp14:anchorId="1ED07CC7" wp14:editId="1410CD3E">
            <wp:extent cx="5421600" cy="2304000"/>
            <wp:effectExtent l="0" t="0" r="8255" b="1270"/>
            <wp:docPr id="5" name="Chart 5" descr="Australian male and female age pyramid">
              <a:extLst xmlns:a="http://schemas.openxmlformats.org/drawingml/2006/main">
                <a:ext uri="{FF2B5EF4-FFF2-40B4-BE49-F238E27FC236}">
                  <a16:creationId xmlns:a16="http://schemas.microsoft.com/office/drawing/2014/main" id="{0AAB6B5F-B15A-4F5B-9522-034FDCEC07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6781C38" w14:textId="2753CAF3" w:rsidR="003C5F36" w:rsidRPr="00561621" w:rsidRDefault="00561621" w:rsidP="000B4C89">
      <w:pPr>
        <w:rPr>
          <w:sz w:val="16"/>
          <w:szCs w:val="16"/>
        </w:rPr>
      </w:pPr>
      <w:r w:rsidRPr="009126C8">
        <w:rPr>
          <w:sz w:val="16"/>
          <w:szCs w:val="16"/>
        </w:rPr>
        <w:t xml:space="preserve">Data source: </w:t>
      </w:r>
      <w:r>
        <w:rPr>
          <w:sz w:val="16"/>
          <w:szCs w:val="16"/>
        </w:rPr>
        <w:t>(</w:t>
      </w:r>
      <w:r w:rsidRPr="009126C8">
        <w:rPr>
          <w:sz w:val="16"/>
          <w:szCs w:val="16"/>
        </w:rPr>
        <w:t>ABS</w:t>
      </w:r>
      <w:r>
        <w:rPr>
          <w:sz w:val="16"/>
          <w:szCs w:val="16"/>
        </w:rPr>
        <w:t>, 2021</w:t>
      </w:r>
      <w:r w:rsidR="003B5A51">
        <w:rPr>
          <w:sz w:val="16"/>
          <w:szCs w:val="16"/>
        </w:rPr>
        <w:t>b</w:t>
      </w:r>
      <w:r>
        <w:rPr>
          <w:sz w:val="16"/>
          <w:szCs w:val="16"/>
        </w:rPr>
        <w:t>)</w:t>
      </w:r>
    </w:p>
    <w:p w14:paraId="73E245E1" w14:textId="2398A186" w:rsidR="0064096F" w:rsidRDefault="00391E51" w:rsidP="000B4C89">
      <w:pPr>
        <w:rPr>
          <w:sz w:val="16"/>
          <w:szCs w:val="16"/>
        </w:rPr>
      </w:pPr>
      <w:r>
        <w:rPr>
          <w:noProof/>
          <w:lang w:val="en-US" w:eastAsia="en-US"/>
        </w:rPr>
        <w:drawing>
          <wp:inline distT="0" distB="0" distL="0" distR="0" wp14:anchorId="317944B5" wp14:editId="7C7F01A2">
            <wp:extent cx="5421600" cy="2304000"/>
            <wp:effectExtent l="0" t="0" r="8255" b="1270"/>
            <wp:docPr id="3" name="Chart 3" descr="ACT male and female age pyramid">
              <a:extLst xmlns:a="http://schemas.openxmlformats.org/drawingml/2006/main">
                <a:ext uri="{FF2B5EF4-FFF2-40B4-BE49-F238E27FC236}">
                  <a16:creationId xmlns:a16="http://schemas.microsoft.com/office/drawing/2014/main" id="{CE9AEC15-DFF0-4786-AC74-B9AC448E2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E6E1CFC" w14:textId="6698F514" w:rsidR="0064096F" w:rsidRPr="006B4FAC" w:rsidRDefault="0064096F" w:rsidP="000B4C89"/>
    <w:p w14:paraId="1495DF7D" w14:textId="77777777" w:rsidR="00971752" w:rsidRPr="009126C8" w:rsidRDefault="004A1417" w:rsidP="006D270F">
      <w:pPr>
        <w:pStyle w:val="Heading3"/>
      </w:pPr>
      <w:bookmarkStart w:id="19" w:name="_Toc480308656"/>
      <w:r w:rsidRPr="009126C8">
        <w:t>Coronial counts</w:t>
      </w:r>
      <w:bookmarkEnd w:id="19"/>
    </w:p>
    <w:p w14:paraId="764516FA" w14:textId="63759668" w:rsidR="006F5628" w:rsidRDefault="00B710C7" w:rsidP="006F5628">
      <w:r w:rsidRPr="009126C8">
        <w:t xml:space="preserve">In previous reports, numbers of deaths being heard by the Coroner have been reported in different ways. This is largely due to the confidentiality concerns arising from the small number of cases and determinations on cause of death. </w:t>
      </w:r>
      <w:r w:rsidR="006F5628" w:rsidRPr="006F5628">
        <w:t>Reporting on coronial cases by the Committee is also impacted by two factors: the legislative requirement to not comment on open coronial matters and systemic delays in finalising coronial cases.</w:t>
      </w:r>
      <w:r w:rsidR="006F5628">
        <w:t xml:space="preserve"> </w:t>
      </w:r>
    </w:p>
    <w:p w14:paraId="7F044500" w14:textId="440D63AF" w:rsidR="00D868DE" w:rsidRDefault="00CA6717" w:rsidP="00034FC7">
      <w:r w:rsidRPr="009126C8">
        <w:t xml:space="preserve">The legislation clearly stipulates that the </w:t>
      </w:r>
      <w:r w:rsidR="009D58A6" w:rsidRPr="009126C8">
        <w:t>Committee</w:t>
      </w:r>
      <w:r w:rsidR="000D1675" w:rsidRPr="009126C8">
        <w:t xml:space="preserve"> </w:t>
      </w:r>
      <w:r w:rsidRPr="009126C8">
        <w:t xml:space="preserve">must not report on the causes of death of those cases that are </w:t>
      </w:r>
      <w:r w:rsidR="0086306B" w:rsidRPr="009126C8">
        <w:t>being heard</w:t>
      </w:r>
      <w:r w:rsidRPr="009126C8">
        <w:t xml:space="preserve"> in the Coroner</w:t>
      </w:r>
      <w:r w:rsidR="00615C24" w:rsidRPr="009126C8">
        <w:t>’</w:t>
      </w:r>
      <w:r w:rsidRPr="009126C8">
        <w:t xml:space="preserve">s </w:t>
      </w:r>
      <w:r w:rsidR="00113022" w:rsidRPr="009126C8">
        <w:t>C</w:t>
      </w:r>
      <w:r w:rsidRPr="009126C8">
        <w:t>ourt at the time of publishing. However, this stipulation does not exclude the reporting of total numbers of deaths, including those currently being heard by the Coroner. As such, in the early chapters of this report</w:t>
      </w:r>
      <w:r w:rsidR="00BB165E" w:rsidRPr="009126C8">
        <w:t>,</w:t>
      </w:r>
      <w:r w:rsidRPr="009126C8">
        <w:t xml:space="preserve"> where total numbers are reported, these will include </w:t>
      </w:r>
      <w:r w:rsidR="00113022" w:rsidRPr="009126C8">
        <w:t xml:space="preserve">open </w:t>
      </w:r>
      <w:r w:rsidRPr="009126C8">
        <w:t xml:space="preserve">coronial </w:t>
      </w:r>
      <w:r w:rsidR="00615C24" w:rsidRPr="009126C8">
        <w:t>cases.</w:t>
      </w:r>
      <w:r w:rsidRPr="009126C8">
        <w:t xml:space="preserve"> The number of these will be indicated in brackets next to the total figure. These cases </w:t>
      </w:r>
      <w:r w:rsidR="00A00B30" w:rsidRPr="009126C8">
        <w:t>are</w:t>
      </w:r>
      <w:r w:rsidRPr="009126C8">
        <w:t xml:space="preserve"> </w:t>
      </w:r>
      <w:r w:rsidR="00A00B30" w:rsidRPr="009126C8">
        <w:t>excluded from subsequent analyse</w:t>
      </w:r>
      <w:r w:rsidRPr="009126C8">
        <w:t>s</w:t>
      </w:r>
      <w:r w:rsidR="0086306B" w:rsidRPr="009126C8">
        <w:t xml:space="preserve"> referring to cause of death or population in </w:t>
      </w:r>
      <w:r w:rsidR="0086306B" w:rsidRPr="00EF67EF">
        <w:t>focus chapters</w:t>
      </w:r>
      <w:r w:rsidR="00D868DE">
        <w:t xml:space="preserve">. </w:t>
      </w:r>
    </w:p>
    <w:p w14:paraId="02B79931" w14:textId="77777777" w:rsidR="007D49A1" w:rsidRDefault="00935C4B" w:rsidP="007D49A1">
      <w:r w:rsidRPr="00EF67EF">
        <w:t>In the context of coronial inquests into the deaths of children and young persons, depending on the case, there are two main sources of delay: the need for expert medical and/or forensic investigation or the requirement to ‘pause’ coronial proceedings where there are related criminal proceedings underway. Where coronial inquests remain open past the five-year reporting period of the Committee’s annual report, data about those cases will not be captured</w:t>
      </w:r>
      <w:r w:rsidR="006A6A13">
        <w:t xml:space="preserve"> in the annual report</w:t>
      </w:r>
      <w:r w:rsidRPr="00EF67EF">
        <w:t>. In such circumstances</w:t>
      </w:r>
      <w:r w:rsidR="001C5508">
        <w:t>,</w:t>
      </w:r>
      <w:r w:rsidRPr="00EF67EF">
        <w:t xml:space="preserve"> comment will be made </w:t>
      </w:r>
      <w:r w:rsidR="001C5508">
        <w:t>on</w:t>
      </w:r>
      <w:r w:rsidR="001C5508" w:rsidRPr="00EF67EF">
        <w:t xml:space="preserve"> </w:t>
      </w:r>
      <w:r w:rsidRPr="00EF67EF">
        <w:t>specific cases in the subsequent years’ annual report</w:t>
      </w:r>
      <w:r w:rsidR="006A6A13">
        <w:t xml:space="preserve"> and future relevant thematic reviews</w:t>
      </w:r>
      <w:r w:rsidRPr="00EF67EF">
        <w:t>, noting that information about coronial findings where public hearings have been held is ordinarily in the public domain. </w:t>
      </w:r>
      <w:r w:rsidR="000B764C">
        <w:t>The Committee welcomes the recent appointment of a dedicated Coroner for the ACT.</w:t>
      </w:r>
    </w:p>
    <w:p w14:paraId="729C1C1B" w14:textId="7A5F3CA4" w:rsidR="007D49A1" w:rsidRPr="007D49A1" w:rsidRDefault="007D49A1" w:rsidP="007D49A1">
      <w:bookmarkStart w:id="20" w:name="_Hlk99015296"/>
      <w:r w:rsidRPr="007D49A1">
        <w:rPr>
          <w:rFonts w:eastAsia="MS Mincho" w:cs="Times New Roman"/>
        </w:rPr>
        <w:t xml:space="preserve">The Committee acknowledges the significant work undertaken by the Coroners </w:t>
      </w:r>
      <w:r>
        <w:rPr>
          <w:rFonts w:eastAsia="MS Mincho" w:cs="Times New Roman"/>
        </w:rPr>
        <w:t>C</w:t>
      </w:r>
      <w:r w:rsidRPr="007D49A1">
        <w:rPr>
          <w:rFonts w:eastAsia="MS Mincho" w:cs="Times New Roman"/>
        </w:rPr>
        <w:t xml:space="preserve">ourt in 2021 and supports the recommendations made about better information sharing between agencies in the ACT and renewed training for staff working with vulnerable children. Many of the recommendations made in open coronial matters align with those recommendations made by the Committee since 2012. The Committee will continue to review deaths of vulnerable children and advocate for improvements to systems and processes. </w:t>
      </w:r>
    </w:p>
    <w:p w14:paraId="511D190C" w14:textId="7D8C447B" w:rsidR="00D60BE4" w:rsidRPr="009126C8" w:rsidRDefault="00E03EA1" w:rsidP="006D270F">
      <w:pPr>
        <w:pStyle w:val="Heading3"/>
      </w:pPr>
      <w:bookmarkStart w:id="21" w:name="_Toc480308657"/>
      <w:bookmarkEnd w:id="20"/>
      <w:r w:rsidRPr="009126C8">
        <w:t>International Classification of Diseases</w:t>
      </w:r>
      <w:bookmarkEnd w:id="21"/>
    </w:p>
    <w:p w14:paraId="29AF4B9E" w14:textId="7A9AD9DE" w:rsidR="00F13A8A" w:rsidRPr="009126C8" w:rsidRDefault="00E03EA1" w:rsidP="00034FC7">
      <w:r w:rsidRPr="009126C8">
        <w:t>Since the inception of the Child</w:t>
      </w:r>
      <w:r w:rsidR="00A00807" w:rsidRPr="009126C8">
        <w:t>ren</w:t>
      </w:r>
      <w:r w:rsidRPr="009126C8">
        <w:t xml:space="preserve"> and Young People Death Register</w:t>
      </w:r>
      <w:r w:rsidR="00247989" w:rsidRPr="009126C8">
        <w:t>,</w:t>
      </w:r>
      <w:r w:rsidRPr="009126C8">
        <w:t xml:space="preserve"> reporting on main cause of death or leading cause of death has centred largely on indicative causes with reference made to the International Classification of Diseases (ICD). The </w:t>
      </w:r>
      <w:r w:rsidR="009D58A6" w:rsidRPr="009126C8">
        <w:t>Committee</w:t>
      </w:r>
      <w:r w:rsidR="000D1675" w:rsidRPr="009126C8">
        <w:t xml:space="preserve"> </w:t>
      </w:r>
      <w:r w:rsidRPr="009126C8">
        <w:t xml:space="preserve">has </w:t>
      </w:r>
      <w:r w:rsidR="00536B38" w:rsidRPr="009126C8">
        <w:t>transition</w:t>
      </w:r>
      <w:r w:rsidR="00B940E5" w:rsidRPr="009126C8">
        <w:t>ed</w:t>
      </w:r>
      <w:r w:rsidR="00536B38" w:rsidRPr="009126C8">
        <w:t xml:space="preserve"> to</w:t>
      </w:r>
      <w:r w:rsidRPr="009126C8">
        <w:t xml:space="preserve"> reporting on the ICD framework</w:t>
      </w:r>
      <w:r w:rsidR="00A00B30" w:rsidRPr="009126C8">
        <w:t xml:space="preserve">, in line with World Health </w:t>
      </w:r>
      <w:r w:rsidR="0006351D" w:rsidRPr="009126C8">
        <w:t xml:space="preserve">Organization </w:t>
      </w:r>
      <w:r w:rsidR="00A00B30" w:rsidRPr="009126C8">
        <w:t>standards</w:t>
      </w:r>
      <w:r w:rsidR="00220E5D" w:rsidRPr="009126C8">
        <w:t xml:space="preserve"> (WHO</w:t>
      </w:r>
      <w:r w:rsidR="0086306B" w:rsidRPr="009126C8">
        <w:t>,</w:t>
      </w:r>
      <w:r w:rsidR="00220E5D" w:rsidRPr="009126C8">
        <w:t xml:space="preserve"> </w:t>
      </w:r>
      <w:r w:rsidR="00845EA5" w:rsidRPr="009126C8">
        <w:t>201</w:t>
      </w:r>
      <w:r w:rsidR="002D7A01" w:rsidRPr="009126C8">
        <w:t>6</w:t>
      </w:r>
      <w:r w:rsidR="00220E5D" w:rsidRPr="009126C8">
        <w:t xml:space="preserve">). </w:t>
      </w:r>
      <w:r w:rsidR="00A00B30" w:rsidRPr="009126C8">
        <w:t xml:space="preserve">This </w:t>
      </w:r>
      <w:r w:rsidRPr="009126C8">
        <w:t xml:space="preserve">report will </w:t>
      </w:r>
      <w:r w:rsidR="0086306B" w:rsidRPr="009126C8">
        <w:t>continue the format adopted in the previous report</w:t>
      </w:r>
      <w:r w:rsidR="004870CC">
        <w:t>s</w:t>
      </w:r>
      <w:r w:rsidR="0086306B" w:rsidRPr="009126C8">
        <w:t xml:space="preserve"> and include</w:t>
      </w:r>
      <w:r w:rsidRPr="009126C8">
        <w:t xml:space="preserve"> both the indicative causes of death and the ICD</w:t>
      </w:r>
      <w:r w:rsidR="009B309A">
        <w:t xml:space="preserve"> code(s)</w:t>
      </w:r>
      <w:r w:rsidRPr="009126C8">
        <w:t>.</w:t>
      </w:r>
    </w:p>
    <w:p w14:paraId="71D93CD9" w14:textId="77777777" w:rsidR="000C6D42" w:rsidRPr="009126C8" w:rsidRDefault="000C6D42" w:rsidP="006D270F">
      <w:pPr>
        <w:pStyle w:val="Heading3"/>
      </w:pPr>
      <w:bookmarkStart w:id="22" w:name="_Toc480308658"/>
      <w:r w:rsidRPr="009126C8">
        <w:t>Reporting fewer than five cases</w:t>
      </w:r>
      <w:bookmarkEnd w:id="22"/>
    </w:p>
    <w:p w14:paraId="36003CCE" w14:textId="120B33D3" w:rsidR="000C6D42" w:rsidRPr="009126C8" w:rsidRDefault="000C6D42" w:rsidP="00034FC7">
      <w:r w:rsidRPr="009126C8">
        <w:t>Given the small nu</w:t>
      </w:r>
      <w:r w:rsidR="00456E7C" w:rsidRPr="009126C8">
        <w:t xml:space="preserve">mber </w:t>
      </w:r>
      <w:r w:rsidR="00976C22">
        <w:t xml:space="preserve">of </w:t>
      </w:r>
      <w:r w:rsidR="009B6B42" w:rsidRPr="009126C8">
        <w:t xml:space="preserve">child or young person </w:t>
      </w:r>
      <w:r w:rsidR="00456E7C" w:rsidRPr="009126C8">
        <w:t>deaths</w:t>
      </w:r>
      <w:r w:rsidR="00976C22">
        <w:t xml:space="preserve"> in the ACT</w:t>
      </w:r>
      <w:r w:rsidR="00456E7C" w:rsidRPr="009126C8">
        <w:t xml:space="preserve"> </w:t>
      </w:r>
      <w:r w:rsidRPr="009126C8">
        <w:t xml:space="preserve">and the broad range of causes of those deaths, often there will be only one or two individuals </w:t>
      </w:r>
      <w:r w:rsidR="000D1675" w:rsidRPr="009126C8">
        <w:t xml:space="preserve">who </w:t>
      </w:r>
      <w:r w:rsidR="0086306B" w:rsidRPr="009126C8">
        <w:t>have died</w:t>
      </w:r>
      <w:r w:rsidR="00B940E5" w:rsidRPr="009126C8">
        <w:t xml:space="preserve"> in a category</w:t>
      </w:r>
      <w:r w:rsidR="0086306B" w:rsidRPr="009126C8">
        <w:t xml:space="preserve">. The same can be true when reporting on other factors, such as vulnerability, where the focus is on a small sub-sample of the cohort. </w:t>
      </w:r>
      <w:r w:rsidRPr="009126C8">
        <w:t xml:space="preserve">The ACT is a small community and individuals </w:t>
      </w:r>
      <w:r w:rsidR="00554AA9" w:rsidRPr="009126C8">
        <w:t xml:space="preserve">may </w:t>
      </w:r>
      <w:r w:rsidRPr="009126C8">
        <w:t xml:space="preserve">be identified through </w:t>
      </w:r>
      <w:r w:rsidR="00554AA9" w:rsidRPr="009126C8">
        <w:t xml:space="preserve">the </w:t>
      </w:r>
      <w:r w:rsidRPr="009126C8">
        <w:t xml:space="preserve">reporting of </w:t>
      </w:r>
      <w:r w:rsidR="0086306B" w:rsidRPr="009126C8">
        <w:t>these low numbers</w:t>
      </w:r>
      <w:r w:rsidRPr="009126C8">
        <w:t>. Therefore, where the</w:t>
      </w:r>
      <w:r w:rsidR="00247989" w:rsidRPr="009126C8">
        <w:t>y</w:t>
      </w:r>
      <w:r w:rsidR="0078134D" w:rsidRPr="009126C8">
        <w:t xml:space="preserve"> number </w:t>
      </w:r>
      <w:r w:rsidRPr="009126C8">
        <w:t>fewer than five incidents</w:t>
      </w:r>
      <w:r w:rsidR="00F13A8A" w:rsidRPr="009126C8">
        <w:t xml:space="preserve"> and the individual may be </w:t>
      </w:r>
      <w:r w:rsidR="001B54DE" w:rsidRPr="009126C8">
        <w:t>identified</w:t>
      </w:r>
      <w:r w:rsidR="00247989" w:rsidRPr="009126C8">
        <w:t>,</w:t>
      </w:r>
      <w:r w:rsidRPr="009126C8">
        <w:t xml:space="preserve"> </w:t>
      </w:r>
      <w:r w:rsidR="000D1675" w:rsidRPr="009126C8">
        <w:t xml:space="preserve">the </w:t>
      </w:r>
      <w:r w:rsidRPr="009126C8">
        <w:t>symbol</w:t>
      </w:r>
      <w:r w:rsidR="0086306B" w:rsidRPr="009126C8">
        <w:t xml:space="preserve"> </w:t>
      </w:r>
      <w:r w:rsidRPr="009126C8">
        <w:sym w:font="Wingdings" w:char="F09F"/>
      </w:r>
      <w:r w:rsidR="0086306B" w:rsidRPr="009126C8">
        <w:t xml:space="preserve"> </w:t>
      </w:r>
      <w:r w:rsidRPr="009126C8">
        <w:t xml:space="preserve">will be used to </w:t>
      </w:r>
      <w:r w:rsidR="00536B38" w:rsidRPr="009126C8">
        <w:t>indicate</w:t>
      </w:r>
      <w:r w:rsidRPr="009126C8">
        <w:t xml:space="preserve"> that deaths have occurred but not how many. </w:t>
      </w:r>
      <w:r w:rsidR="007B520B" w:rsidRPr="009126C8">
        <w:t xml:space="preserve">In some instances, further data have been </w:t>
      </w:r>
      <w:r w:rsidR="007B520B" w:rsidRPr="002A519D">
        <w:t>suppressed to prevent calculation of figures</w:t>
      </w:r>
      <w:r w:rsidR="008D2B3E" w:rsidRPr="002A519D">
        <w:t>. The</w:t>
      </w:r>
      <w:r w:rsidR="003D794B" w:rsidRPr="002A519D">
        <w:t xml:space="preserve"> suppression of further data will</w:t>
      </w:r>
      <w:r w:rsidR="008D2B3E" w:rsidRPr="002A519D">
        <w:t xml:space="preserve"> not occur when it will</w:t>
      </w:r>
      <w:r w:rsidR="003D794B" w:rsidRPr="002A519D">
        <w:t xml:space="preserve"> significantly impact on the Committee’s ability to report population trends</w:t>
      </w:r>
      <w:r w:rsidR="008D2B3E" w:rsidRPr="002A519D">
        <w:t>. In these instances, calculation of figures may be possible. The identity of a child or young person who has died will not be disclosed or be able to be worked out</w:t>
      </w:r>
      <w:r w:rsidR="007B520B" w:rsidRPr="002A519D">
        <w:t>.</w:t>
      </w:r>
      <w:r w:rsidR="003D794B" w:rsidRPr="002A519D">
        <w:t xml:space="preserve"> </w:t>
      </w:r>
      <w:r w:rsidR="008D2B3E" w:rsidRPr="002A519D">
        <w:t>The s</w:t>
      </w:r>
      <w:r w:rsidR="003D794B" w:rsidRPr="002A519D">
        <w:t>upressed</w:t>
      </w:r>
      <w:r w:rsidRPr="002A519D">
        <w:t xml:space="preserve"> numbers will remain included in total figures and aggregated counts over five</w:t>
      </w:r>
      <w:r w:rsidR="00B940E5" w:rsidRPr="002A519D">
        <w:t xml:space="preserve"> years</w:t>
      </w:r>
      <w:r w:rsidRPr="002A519D">
        <w:t>.</w:t>
      </w:r>
      <w:r w:rsidRPr="009126C8">
        <w:t xml:space="preserve"> </w:t>
      </w:r>
    </w:p>
    <w:p w14:paraId="42297AEF" w14:textId="3EAA7D4D" w:rsidR="00AE72C3" w:rsidRPr="009126C8" w:rsidRDefault="00AE72C3" w:rsidP="006D270F">
      <w:pPr>
        <w:pStyle w:val="Heading3"/>
      </w:pPr>
      <w:bookmarkStart w:id="23" w:name="_Toc480308659"/>
      <w:r w:rsidRPr="009126C8">
        <w:lastRenderedPageBreak/>
        <w:t>Data quality</w:t>
      </w:r>
    </w:p>
    <w:p w14:paraId="3EBD50F2" w14:textId="71F5769D" w:rsidR="005B67B9" w:rsidRPr="009126C8" w:rsidRDefault="00AE72C3" w:rsidP="00491622">
      <w:r w:rsidRPr="009126C8">
        <w:t xml:space="preserve">The Committee continues to work to improve data quality to more accurately identify the </w:t>
      </w:r>
      <w:r w:rsidR="00EC76F9">
        <w:t xml:space="preserve">factors that </w:t>
      </w:r>
      <w:r w:rsidRPr="009126C8">
        <w:t>contribut</w:t>
      </w:r>
      <w:r w:rsidR="00EC76F9">
        <w:t>e</w:t>
      </w:r>
      <w:r w:rsidRPr="009126C8">
        <w:t xml:space="preserve"> to</w:t>
      </w:r>
      <w:r w:rsidR="00EC76F9">
        <w:t xml:space="preserve"> the reported</w:t>
      </w:r>
      <w:r w:rsidRPr="009126C8">
        <w:t xml:space="preserve"> deaths.</w:t>
      </w:r>
      <w:r w:rsidR="00E63336" w:rsidRPr="009126C8">
        <w:t xml:space="preserve"> </w:t>
      </w:r>
      <w:r w:rsidRPr="009126C8">
        <w:t>Anecdotal information reported by members would indicate that official causes of death do not always reflect the full story. Clearly</w:t>
      </w:r>
      <w:r w:rsidR="005A5849" w:rsidRPr="009126C8">
        <w:t>,</w:t>
      </w:r>
      <w:r w:rsidRPr="009126C8">
        <w:t xml:space="preserve"> those cases that have been subject to a coronial inquiry provide excellent information to the Committee.</w:t>
      </w:r>
      <w:r w:rsidR="00E63336" w:rsidRPr="009126C8">
        <w:t xml:space="preserve"> </w:t>
      </w:r>
      <w:r w:rsidRPr="009126C8">
        <w:t xml:space="preserve">It is only once timely, complete and more reliable information is available that improvements to systems and processes can be identified to prevent or reduce deaths. </w:t>
      </w:r>
      <w:r w:rsidR="005B67B9" w:rsidRPr="005B67B9">
        <w:t>The Child Death Register database continues to be problematic</w:t>
      </w:r>
      <w:r w:rsidR="003178CB">
        <w:t xml:space="preserve"> in that it is complex and </w:t>
      </w:r>
      <w:r w:rsidR="003F149A">
        <w:t xml:space="preserve">sometimes </w:t>
      </w:r>
      <w:r w:rsidR="003178CB">
        <w:t>unreliable. T</w:t>
      </w:r>
      <w:r w:rsidR="005B67B9" w:rsidRPr="005B67B9">
        <w:t xml:space="preserve">he Committee have sought the assistance </w:t>
      </w:r>
      <w:r w:rsidR="009B6B42">
        <w:t xml:space="preserve">of </w:t>
      </w:r>
      <w:r w:rsidR="003178CB">
        <w:t>CSD</w:t>
      </w:r>
      <w:r w:rsidR="005B67B9" w:rsidRPr="005B67B9">
        <w:t xml:space="preserve"> to undertake a review of this system</w:t>
      </w:r>
      <w:r w:rsidR="003178CB">
        <w:t xml:space="preserve"> and work continues to identify a suitable solution.</w:t>
      </w:r>
      <w:r w:rsidR="00775569">
        <w:t xml:space="preserve"> </w:t>
      </w:r>
      <w:r w:rsidR="00775569" w:rsidRPr="000F4549">
        <w:t xml:space="preserve">The Committee is currently working with </w:t>
      </w:r>
      <w:r w:rsidR="000F4549">
        <w:t>t</w:t>
      </w:r>
      <w:r w:rsidR="000F4549" w:rsidRPr="000F4549">
        <w:t xml:space="preserve">he Office of the Coordinator-General for Family Safety </w:t>
      </w:r>
      <w:r w:rsidR="00775569" w:rsidRPr="000F4549">
        <w:t>to establish if capabilities could be shared with the yet to be established Family Violence Death Review Committee’s data system.</w:t>
      </w:r>
      <w:r w:rsidR="00775569">
        <w:t xml:space="preserve"> </w:t>
      </w:r>
    </w:p>
    <w:p w14:paraId="4DB2ABEB" w14:textId="3F60642B" w:rsidR="00B630B8" w:rsidRPr="009126C8" w:rsidRDefault="00B630B8" w:rsidP="006D270F">
      <w:pPr>
        <w:pStyle w:val="Heading3"/>
      </w:pPr>
      <w:r w:rsidRPr="009126C8">
        <w:t>Data sources</w:t>
      </w:r>
      <w:bookmarkEnd w:id="23"/>
    </w:p>
    <w:p w14:paraId="5A7A409E" w14:textId="4775671A" w:rsidR="00C305FB" w:rsidRPr="009126C8" w:rsidRDefault="00E4178B" w:rsidP="00034FC7">
      <w:r w:rsidRPr="009126C8">
        <w:t>Unless otherwise stated</w:t>
      </w:r>
      <w:r w:rsidR="005A5849" w:rsidRPr="009126C8">
        <w:t>,</w:t>
      </w:r>
      <w:r w:rsidRPr="009126C8">
        <w:t xml:space="preserve"> all figures reported in this document are sourced from the ACT Children and Young People Deaths Register. The information in this register is compiled from information sourced from ACT Births, Deaths and Marriages, </w:t>
      </w:r>
      <w:r w:rsidR="00430F2E" w:rsidRPr="009126C8">
        <w:t>ACT Coroner</w:t>
      </w:r>
      <w:r w:rsidR="00615C24" w:rsidRPr="009126C8">
        <w:t>’</w:t>
      </w:r>
      <w:r w:rsidR="00430F2E" w:rsidRPr="009126C8">
        <w:t xml:space="preserve">s Court, Ombudsman Western Australia, South Australia Child Death and Serious Injury Review Committee, Victorian Consultative Council on Obstetric and Paediatric Mortality and Morbidity, NSW Ombudsman, Tasmanian Council of Obstetric and Paediatric Mortality and Morbidity, Northern Territory Office of the Coroner, </w:t>
      </w:r>
      <w:r w:rsidRPr="009126C8">
        <w:t xml:space="preserve">Queensland </w:t>
      </w:r>
      <w:r w:rsidR="00A71E03">
        <w:t>Family and Child Commission</w:t>
      </w:r>
      <w:r w:rsidRPr="009126C8">
        <w:t xml:space="preserve">, </w:t>
      </w:r>
      <w:r w:rsidR="00196E15" w:rsidRPr="009126C8">
        <w:t>and the National Coronial Information System</w:t>
      </w:r>
      <w:r w:rsidRPr="009126C8">
        <w:t>.</w:t>
      </w:r>
      <w:r w:rsidR="00990E0A" w:rsidRPr="009126C8">
        <w:t xml:space="preserve"> </w:t>
      </w:r>
      <w:r w:rsidR="00943F00" w:rsidRPr="009126C8">
        <w:t xml:space="preserve">The Committee also has provisions to exchange data with Child Youth </w:t>
      </w:r>
      <w:r w:rsidR="00F13A8A" w:rsidRPr="009126C8">
        <w:t>and Families</w:t>
      </w:r>
      <w:r w:rsidR="00943F00" w:rsidRPr="009126C8">
        <w:t>, ACT Policing</w:t>
      </w:r>
      <w:r w:rsidR="00F13A8A" w:rsidRPr="009126C8">
        <w:t xml:space="preserve">, </w:t>
      </w:r>
      <w:r w:rsidR="00F13A8A" w:rsidRPr="00FC0018">
        <w:t>Emergency Services Agency</w:t>
      </w:r>
      <w:r w:rsidR="004F2F39" w:rsidRPr="009126C8">
        <w:t xml:space="preserve"> and </w:t>
      </w:r>
      <w:r w:rsidR="00943F00" w:rsidRPr="009126C8">
        <w:t>the Family Court and Federal Circuit Court of Australia</w:t>
      </w:r>
      <w:r w:rsidR="004F2F39" w:rsidRPr="009126C8">
        <w:t xml:space="preserve">. </w:t>
      </w:r>
      <w:r w:rsidR="00EC76F9">
        <w:t>D</w:t>
      </w:r>
      <w:r w:rsidR="00990E0A" w:rsidRPr="009126C8">
        <w:t>ata comparisons with previous annual reports must take into account that coronial findings will have been released</w:t>
      </w:r>
      <w:r w:rsidR="005A5849" w:rsidRPr="009126C8">
        <w:t>,</w:t>
      </w:r>
      <w:r w:rsidR="00990E0A" w:rsidRPr="009126C8">
        <w:t xml:space="preserve"> thus enabling causes of death to be reported.</w:t>
      </w:r>
    </w:p>
    <w:p w14:paraId="1F0DDCF8" w14:textId="77777777" w:rsidR="000A0701" w:rsidRPr="009126C8" w:rsidRDefault="000A0701" w:rsidP="00593C9E">
      <w:pPr>
        <w:sectPr w:rsidR="000A0701" w:rsidRPr="009126C8" w:rsidSect="00D5270B">
          <w:headerReference w:type="even" r:id="rId38"/>
          <w:headerReference w:type="default" r:id="rId39"/>
          <w:headerReference w:type="first" r:id="rId40"/>
          <w:footerReference w:type="first" r:id="rId41"/>
          <w:pgSz w:w="11906" w:h="16838" w:code="9"/>
          <w:pgMar w:top="1418" w:right="1134" w:bottom="1134" w:left="1134" w:header="709" w:footer="510" w:gutter="0"/>
          <w:pgNumType w:start="1"/>
          <w:cols w:space="708"/>
          <w:docGrid w:linePitch="360"/>
        </w:sectPr>
      </w:pPr>
    </w:p>
    <w:p w14:paraId="0FB13418" w14:textId="77777777" w:rsidR="00FF162F" w:rsidRPr="00FF162F" w:rsidRDefault="00FF162F" w:rsidP="00FF162F">
      <w:pPr>
        <w:spacing w:after="480"/>
        <w:ind w:left="2722" w:hanging="2722"/>
        <w:outlineLvl w:val="0"/>
        <w:rPr>
          <w:rFonts w:eastAsia="Times New Roman" w:cs="Times New Roman"/>
          <w:bCs/>
          <w:sz w:val="40"/>
        </w:rPr>
      </w:pPr>
      <w:bookmarkStart w:id="24" w:name="_Toc98238015"/>
      <w:bookmarkStart w:id="25" w:name="_Hlk66267650"/>
      <w:bookmarkStart w:id="26" w:name="_Hlk41648967"/>
      <w:r w:rsidRPr="00FF162F">
        <w:rPr>
          <w:rFonts w:eastAsia="Times New Roman" w:cs="Times New Roman"/>
          <w:bCs/>
          <w:sz w:val="40"/>
        </w:rPr>
        <w:lastRenderedPageBreak/>
        <w:t>Chapter 2</w:t>
      </w:r>
      <w:r w:rsidRPr="00FF162F">
        <w:rPr>
          <w:rFonts w:eastAsia="Times New Roman" w:cs="Times New Roman"/>
          <w:bCs/>
          <w:sz w:val="40"/>
        </w:rPr>
        <w:tab/>
        <w:t>All deaths of children and young people residing in or visiting the Australian Capital Territory</w:t>
      </w:r>
      <w:bookmarkEnd w:id="24"/>
    </w:p>
    <w:p w14:paraId="1C283046" w14:textId="6DC2F6DC" w:rsidR="00FF162F" w:rsidRPr="00FF162F" w:rsidRDefault="00FF162F" w:rsidP="00FF162F">
      <w:pPr>
        <w:rPr>
          <w:rFonts w:eastAsia="Times New Roman" w:cs="Times New Roman"/>
        </w:rPr>
      </w:pPr>
      <w:r w:rsidRPr="00FF162F">
        <w:rPr>
          <w:rFonts w:eastAsia="Times New Roman" w:cs="Times New Roman"/>
          <w:noProof/>
          <w:lang w:val="en-US" w:eastAsia="en-US"/>
        </w:rPr>
        <mc:AlternateContent>
          <mc:Choice Requires="wps">
            <w:drawing>
              <wp:anchor distT="0" distB="0" distL="114300" distR="114300" simplePos="0" relativeHeight="251777024" behindDoc="0" locked="0" layoutInCell="1" allowOverlap="1" wp14:anchorId="0BBEBC00" wp14:editId="2F3F0373">
                <wp:simplePos x="0" y="0"/>
                <wp:positionH relativeFrom="margin">
                  <wp:posOffset>2383155</wp:posOffset>
                </wp:positionH>
                <wp:positionV relativeFrom="paragraph">
                  <wp:posOffset>901940</wp:posOffset>
                </wp:positionV>
                <wp:extent cx="3736975" cy="1828800"/>
                <wp:effectExtent l="0" t="0" r="0" b="0"/>
                <wp:wrapSquare wrapText="bothSides"/>
                <wp:docPr id="4" name="Text Box 53" descr="Table 2.1: Deaths of children and young people in the ACT, &#10;January 2014 – December 2018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828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B8ED3B" w14:textId="56640D71" w:rsidR="00897920" w:rsidRPr="002D7695" w:rsidRDefault="00897920" w:rsidP="00FF162F">
                            <w:pPr>
                              <w:pStyle w:val="TableFigure"/>
                              <w:rPr>
                                <w:bCs/>
                              </w:rPr>
                            </w:pPr>
                            <w:r w:rsidRPr="00A17F3E">
                              <w:t>Table 2.1: Deaths of children</w:t>
                            </w:r>
                            <w:r w:rsidRPr="00247E92">
                              <w:t xml:space="preserve"> a</w:t>
                            </w:r>
                            <w:r>
                              <w:t>nd young people in the ACT, 2017–2021</w:t>
                            </w:r>
                          </w:p>
                          <w:tbl>
                            <w:tblPr>
                              <w:tblW w:w="55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Deaths of children and young people in the ACT in the five years between jan 12 and Dec 16"/>
                              <w:tblDescription w:val="All deaths in the ACT 155, ACT resident deaths 120, Interstate resident deaths 33, ACT residents who died elsewhere 6, unknown residence 2, coronial cases 13"/>
                            </w:tblPr>
                            <w:tblGrid>
                              <w:gridCol w:w="3119"/>
                              <w:gridCol w:w="1273"/>
                              <w:gridCol w:w="1122"/>
                            </w:tblGrid>
                            <w:tr w:rsidR="00897920" w:rsidRPr="00F33B34" w14:paraId="6B4F8AB0" w14:textId="77777777" w:rsidTr="00482C00">
                              <w:trPr>
                                <w:trHeight w:val="340"/>
                              </w:trPr>
                              <w:tc>
                                <w:tcPr>
                                  <w:tcW w:w="3119" w:type="dxa"/>
                                  <w:shd w:val="clear" w:color="auto" w:fill="1F497D"/>
                                  <w:noWrap/>
                                  <w:vAlign w:val="center"/>
                                  <w:hideMark/>
                                </w:tcPr>
                                <w:p w14:paraId="4B71C2C8" w14:textId="77777777" w:rsidR="00897920" w:rsidRPr="00AE26DD" w:rsidRDefault="00897920" w:rsidP="00482C00">
                                  <w:pPr>
                                    <w:pStyle w:val="NoSpacing"/>
                                    <w:rPr>
                                      <w:color w:val="FFFFFF"/>
                                      <w:sz w:val="20"/>
                                    </w:rPr>
                                  </w:pPr>
                                  <w:r w:rsidRPr="00AE26DD">
                                    <w:rPr>
                                      <w:color w:val="FFFFFF"/>
                                      <w:sz w:val="20"/>
                                    </w:rPr>
                                    <w:t>Deaths</w:t>
                                  </w:r>
                                </w:p>
                              </w:tc>
                              <w:tc>
                                <w:tcPr>
                                  <w:tcW w:w="1273" w:type="dxa"/>
                                  <w:shd w:val="clear" w:color="auto" w:fill="1F497D"/>
                                  <w:noWrap/>
                                  <w:vAlign w:val="center"/>
                                  <w:hideMark/>
                                </w:tcPr>
                                <w:p w14:paraId="664A3E08" w14:textId="77777777" w:rsidR="00897920" w:rsidRPr="00AE26DD" w:rsidRDefault="00897920" w:rsidP="00482C00">
                                  <w:pPr>
                                    <w:pStyle w:val="NoSpacing"/>
                                    <w:jc w:val="right"/>
                                    <w:rPr>
                                      <w:color w:val="FFFFFF"/>
                                      <w:sz w:val="20"/>
                                    </w:rPr>
                                  </w:pPr>
                                  <w:r w:rsidRPr="00AE26DD">
                                    <w:rPr>
                                      <w:color w:val="FFFFFF"/>
                                      <w:sz w:val="20"/>
                                    </w:rPr>
                                    <w:t>Number</w:t>
                                  </w:r>
                                  <w:r w:rsidRPr="00AE26DD">
                                    <w:rPr>
                                      <w:color w:val="FFFFFF"/>
                                      <w:sz w:val="20"/>
                                      <w:szCs w:val="20"/>
                                      <w:vertAlign w:val="superscript"/>
                                    </w:rPr>
                                    <w:t>a</w:t>
                                  </w:r>
                                </w:p>
                              </w:tc>
                              <w:tc>
                                <w:tcPr>
                                  <w:tcW w:w="1122" w:type="dxa"/>
                                  <w:shd w:val="clear" w:color="auto" w:fill="1F497D"/>
                                  <w:vAlign w:val="center"/>
                                </w:tcPr>
                                <w:p w14:paraId="493AAEC5" w14:textId="77777777" w:rsidR="00897920" w:rsidRPr="00AE26DD" w:rsidRDefault="00897920" w:rsidP="00482C00">
                                  <w:pPr>
                                    <w:pStyle w:val="NoSpacing"/>
                                    <w:jc w:val="right"/>
                                    <w:rPr>
                                      <w:color w:val="FFFFFF"/>
                                      <w:sz w:val="20"/>
                                    </w:rPr>
                                  </w:pPr>
                                  <w:r w:rsidRPr="00AE26DD">
                                    <w:rPr>
                                      <w:color w:val="FFFFFF"/>
                                      <w:sz w:val="20"/>
                                    </w:rPr>
                                    <w:t>Per cent</w:t>
                                  </w:r>
                                </w:p>
                              </w:tc>
                            </w:tr>
                            <w:tr w:rsidR="00897920" w:rsidRPr="009F0A04" w14:paraId="1CD83CBB" w14:textId="77777777" w:rsidTr="00482C00">
                              <w:trPr>
                                <w:trHeight w:val="283"/>
                              </w:trPr>
                              <w:tc>
                                <w:tcPr>
                                  <w:tcW w:w="3119" w:type="dxa"/>
                                  <w:shd w:val="clear" w:color="auto" w:fill="C6D9F1"/>
                                  <w:noWrap/>
                                  <w:vAlign w:val="center"/>
                                  <w:hideMark/>
                                </w:tcPr>
                                <w:p w14:paraId="65887AF2" w14:textId="77777777" w:rsidR="00897920" w:rsidRPr="00305CC2" w:rsidRDefault="00897920" w:rsidP="00482C00">
                                  <w:pPr>
                                    <w:pStyle w:val="NoSpacing"/>
                                    <w:rPr>
                                      <w:b/>
                                      <w:sz w:val="16"/>
                                    </w:rPr>
                                  </w:pPr>
                                  <w:r w:rsidRPr="00305CC2">
                                    <w:rPr>
                                      <w:b/>
                                      <w:sz w:val="16"/>
                                    </w:rPr>
                                    <w:t>All deaths</w:t>
                                  </w:r>
                                  <w:r>
                                    <w:rPr>
                                      <w:b/>
                                      <w:sz w:val="16"/>
                                    </w:rPr>
                                    <w:t xml:space="preserve"> in the ACT</w:t>
                                  </w:r>
                                  <w:r w:rsidRPr="00305CC2">
                                    <w:rPr>
                                      <w:b/>
                                      <w:sz w:val="16"/>
                                    </w:rPr>
                                    <w:t xml:space="preserve"> </w:t>
                                  </w:r>
                                </w:p>
                              </w:tc>
                              <w:tc>
                                <w:tcPr>
                                  <w:tcW w:w="1273" w:type="dxa"/>
                                  <w:shd w:val="clear" w:color="auto" w:fill="C6D9F1"/>
                                  <w:noWrap/>
                                  <w:vAlign w:val="center"/>
                                </w:tcPr>
                                <w:p w14:paraId="3FE17D3E" w14:textId="011E0D86" w:rsidR="00897920" w:rsidRPr="00305CC2" w:rsidRDefault="00897920" w:rsidP="00482C00">
                                  <w:pPr>
                                    <w:pStyle w:val="NoSpacing"/>
                                    <w:ind w:right="175"/>
                                    <w:jc w:val="right"/>
                                    <w:rPr>
                                      <w:b/>
                                      <w:sz w:val="16"/>
                                    </w:rPr>
                                  </w:pPr>
                                  <w:r>
                                    <w:rPr>
                                      <w:b/>
                                      <w:sz w:val="16"/>
                                    </w:rPr>
                                    <w:t>157</w:t>
                                  </w:r>
                                </w:p>
                              </w:tc>
                              <w:tc>
                                <w:tcPr>
                                  <w:tcW w:w="1122" w:type="dxa"/>
                                  <w:shd w:val="clear" w:color="auto" w:fill="C6D9F1"/>
                                  <w:vAlign w:val="center"/>
                                </w:tcPr>
                                <w:p w14:paraId="488E7982" w14:textId="77777777" w:rsidR="00897920" w:rsidRPr="00305CC2" w:rsidRDefault="00897920" w:rsidP="00482C00">
                                  <w:pPr>
                                    <w:pStyle w:val="NoSpacing"/>
                                    <w:ind w:right="91"/>
                                    <w:jc w:val="right"/>
                                    <w:rPr>
                                      <w:b/>
                                      <w:sz w:val="16"/>
                                    </w:rPr>
                                  </w:pPr>
                                </w:p>
                              </w:tc>
                            </w:tr>
                            <w:tr w:rsidR="00897920" w:rsidRPr="009F0A04" w14:paraId="797FDDE4" w14:textId="77777777" w:rsidTr="00482C00">
                              <w:trPr>
                                <w:trHeight w:val="161"/>
                              </w:trPr>
                              <w:tc>
                                <w:tcPr>
                                  <w:tcW w:w="3119" w:type="dxa"/>
                                  <w:noWrap/>
                                  <w:vAlign w:val="center"/>
                                  <w:hideMark/>
                                </w:tcPr>
                                <w:p w14:paraId="2E9E96DE" w14:textId="77777777" w:rsidR="00897920" w:rsidRPr="00115E27" w:rsidRDefault="00897920" w:rsidP="00482C00">
                                  <w:pPr>
                                    <w:pStyle w:val="NoSpacing"/>
                                    <w:rPr>
                                      <w:sz w:val="16"/>
                                    </w:rPr>
                                  </w:pPr>
                                  <w:r>
                                    <w:rPr>
                                      <w:sz w:val="16"/>
                                    </w:rPr>
                                    <w:t>Total ACT resident deaths</w:t>
                                  </w:r>
                                </w:p>
                              </w:tc>
                              <w:tc>
                                <w:tcPr>
                                  <w:tcW w:w="1273" w:type="dxa"/>
                                  <w:noWrap/>
                                  <w:vAlign w:val="center"/>
                                </w:tcPr>
                                <w:p w14:paraId="150EA0B0" w14:textId="78241F0E" w:rsidR="00897920" w:rsidRPr="00115E27" w:rsidRDefault="00897920" w:rsidP="00482C00">
                                  <w:pPr>
                                    <w:pStyle w:val="NoSpacing"/>
                                    <w:ind w:right="175"/>
                                    <w:jc w:val="right"/>
                                    <w:rPr>
                                      <w:sz w:val="16"/>
                                    </w:rPr>
                                  </w:pPr>
                                  <w:r>
                                    <w:rPr>
                                      <w:sz w:val="16"/>
                                    </w:rPr>
                                    <w:t>124</w:t>
                                  </w:r>
                                </w:p>
                              </w:tc>
                              <w:tc>
                                <w:tcPr>
                                  <w:tcW w:w="1122" w:type="dxa"/>
                                  <w:vAlign w:val="center"/>
                                </w:tcPr>
                                <w:p w14:paraId="6D3731D6" w14:textId="3B36133B" w:rsidR="00897920" w:rsidRPr="00115E27" w:rsidRDefault="00897920" w:rsidP="00482C00">
                                  <w:pPr>
                                    <w:pStyle w:val="NoSpacing"/>
                                    <w:ind w:right="91"/>
                                    <w:jc w:val="right"/>
                                    <w:rPr>
                                      <w:sz w:val="16"/>
                                    </w:rPr>
                                  </w:pPr>
                                  <w:r>
                                    <w:rPr>
                                      <w:sz w:val="16"/>
                                    </w:rPr>
                                    <w:t>79.0</w:t>
                                  </w:r>
                                </w:p>
                              </w:tc>
                            </w:tr>
                            <w:tr w:rsidR="00897920" w:rsidRPr="009F0A04" w14:paraId="6073A332" w14:textId="77777777" w:rsidTr="00482C00">
                              <w:trPr>
                                <w:trHeight w:val="283"/>
                              </w:trPr>
                              <w:tc>
                                <w:tcPr>
                                  <w:tcW w:w="3119" w:type="dxa"/>
                                  <w:noWrap/>
                                  <w:vAlign w:val="center"/>
                                  <w:hideMark/>
                                </w:tcPr>
                                <w:p w14:paraId="39707D79" w14:textId="77777777" w:rsidR="00897920" w:rsidRPr="00115E27" w:rsidRDefault="00897920" w:rsidP="00482C00">
                                  <w:pPr>
                                    <w:pStyle w:val="NoSpacing"/>
                                    <w:rPr>
                                      <w:sz w:val="16"/>
                                    </w:rPr>
                                  </w:pPr>
                                  <w:r>
                                    <w:rPr>
                                      <w:sz w:val="16"/>
                                    </w:rPr>
                                    <w:t>Interstate resident deaths</w:t>
                                  </w:r>
                                </w:p>
                              </w:tc>
                              <w:tc>
                                <w:tcPr>
                                  <w:tcW w:w="1273" w:type="dxa"/>
                                  <w:noWrap/>
                                  <w:vAlign w:val="center"/>
                                </w:tcPr>
                                <w:p w14:paraId="2B8A585C" w14:textId="4BC60902" w:rsidR="00897920" w:rsidRPr="00115E27" w:rsidRDefault="00897920" w:rsidP="00482C00">
                                  <w:pPr>
                                    <w:pStyle w:val="NoSpacing"/>
                                    <w:ind w:right="175"/>
                                    <w:jc w:val="right"/>
                                    <w:rPr>
                                      <w:sz w:val="16"/>
                                    </w:rPr>
                                  </w:pPr>
                                  <w:r>
                                    <w:rPr>
                                      <w:sz w:val="16"/>
                                    </w:rPr>
                                    <w:t>33</w:t>
                                  </w:r>
                                </w:p>
                              </w:tc>
                              <w:tc>
                                <w:tcPr>
                                  <w:tcW w:w="1122" w:type="dxa"/>
                                  <w:vAlign w:val="center"/>
                                </w:tcPr>
                                <w:p w14:paraId="756C8D3F" w14:textId="0763F511" w:rsidR="00897920" w:rsidRPr="00115E27" w:rsidRDefault="00897920" w:rsidP="00482C00">
                                  <w:pPr>
                                    <w:pStyle w:val="NoSpacing"/>
                                    <w:ind w:right="91"/>
                                    <w:jc w:val="right"/>
                                    <w:rPr>
                                      <w:sz w:val="16"/>
                                    </w:rPr>
                                  </w:pPr>
                                  <w:r>
                                    <w:rPr>
                                      <w:sz w:val="16"/>
                                    </w:rPr>
                                    <w:t>21.0</w:t>
                                  </w:r>
                                </w:p>
                              </w:tc>
                            </w:tr>
                            <w:tr w:rsidR="00897920" w:rsidRPr="009F0A04" w14:paraId="001056BC" w14:textId="77777777" w:rsidTr="00482C00">
                              <w:trPr>
                                <w:trHeight w:val="283"/>
                              </w:trPr>
                              <w:tc>
                                <w:tcPr>
                                  <w:tcW w:w="3119" w:type="dxa"/>
                                  <w:noWrap/>
                                  <w:vAlign w:val="center"/>
                                  <w:hideMark/>
                                </w:tcPr>
                                <w:p w14:paraId="4F489200" w14:textId="77777777" w:rsidR="00897920" w:rsidRDefault="00897920" w:rsidP="00482C00">
                                  <w:pPr>
                                    <w:pStyle w:val="NoSpacing"/>
                                    <w:rPr>
                                      <w:sz w:val="16"/>
                                    </w:rPr>
                                  </w:pPr>
                                  <w:r w:rsidRPr="00115E27">
                                    <w:rPr>
                                      <w:sz w:val="16"/>
                                    </w:rPr>
                                    <w:t>A</w:t>
                                  </w:r>
                                  <w:r>
                                    <w:rPr>
                                      <w:sz w:val="16"/>
                                    </w:rPr>
                                    <w:t>CT residents who died elsewhere</w:t>
                                  </w:r>
                                </w:p>
                              </w:tc>
                              <w:tc>
                                <w:tcPr>
                                  <w:tcW w:w="1273" w:type="dxa"/>
                                  <w:noWrap/>
                                  <w:vAlign w:val="center"/>
                                </w:tcPr>
                                <w:p w14:paraId="2E15E5DD" w14:textId="513DF896" w:rsidR="00897920" w:rsidRPr="00115E27" w:rsidRDefault="00897920" w:rsidP="00482C00">
                                  <w:pPr>
                                    <w:pStyle w:val="NoSpacing"/>
                                    <w:ind w:right="175"/>
                                    <w:jc w:val="right"/>
                                    <w:rPr>
                                      <w:sz w:val="16"/>
                                    </w:rPr>
                                  </w:pPr>
                                  <w:r>
                                    <w:rPr>
                                      <w:sz w:val="16"/>
                                    </w:rPr>
                                    <w:t>22</w:t>
                                  </w:r>
                                </w:p>
                              </w:tc>
                              <w:tc>
                                <w:tcPr>
                                  <w:tcW w:w="1122" w:type="dxa"/>
                                  <w:vAlign w:val="center"/>
                                </w:tcPr>
                                <w:p w14:paraId="19201D4A" w14:textId="4347BBED" w:rsidR="00897920" w:rsidRDefault="00897920" w:rsidP="00482C00">
                                  <w:pPr>
                                    <w:pStyle w:val="NoSpacing"/>
                                    <w:ind w:right="91"/>
                                    <w:jc w:val="right"/>
                                    <w:rPr>
                                      <w:sz w:val="16"/>
                                    </w:rPr>
                                  </w:pPr>
                                  <w:r>
                                    <w:rPr>
                                      <w:sz w:val="16"/>
                                    </w:rPr>
                                    <w:t>14.0</w:t>
                                  </w:r>
                                </w:p>
                              </w:tc>
                            </w:tr>
                            <w:tr w:rsidR="00897920" w:rsidRPr="009F0A04" w14:paraId="25041CD3" w14:textId="77777777" w:rsidTr="00482C00">
                              <w:trPr>
                                <w:trHeight w:val="283"/>
                              </w:trPr>
                              <w:tc>
                                <w:tcPr>
                                  <w:tcW w:w="3119" w:type="dxa"/>
                                  <w:noWrap/>
                                  <w:vAlign w:val="center"/>
                                  <w:hideMark/>
                                </w:tcPr>
                                <w:p w14:paraId="0DDC1C47" w14:textId="77777777" w:rsidR="00897920" w:rsidRPr="00115E27" w:rsidRDefault="00897920" w:rsidP="00482C00">
                                  <w:pPr>
                                    <w:pStyle w:val="NoSpacing"/>
                                    <w:rPr>
                                      <w:sz w:val="16"/>
                                    </w:rPr>
                                  </w:pPr>
                                  <w:r>
                                    <w:rPr>
                                      <w:sz w:val="16"/>
                                    </w:rPr>
                                    <w:t>Open coronial cases</w:t>
                                  </w:r>
                                </w:p>
                              </w:tc>
                              <w:tc>
                                <w:tcPr>
                                  <w:tcW w:w="1273" w:type="dxa"/>
                                  <w:noWrap/>
                                  <w:vAlign w:val="center"/>
                                </w:tcPr>
                                <w:p w14:paraId="50358930" w14:textId="075473E3" w:rsidR="00897920" w:rsidRPr="00115E27" w:rsidRDefault="00897920" w:rsidP="00482C00">
                                  <w:pPr>
                                    <w:pStyle w:val="NoSpacing"/>
                                    <w:ind w:right="175"/>
                                    <w:jc w:val="right"/>
                                    <w:rPr>
                                      <w:sz w:val="16"/>
                                    </w:rPr>
                                  </w:pPr>
                                  <w:r>
                                    <w:rPr>
                                      <w:sz w:val="16"/>
                                    </w:rPr>
                                    <w:t>8</w:t>
                                  </w:r>
                                </w:p>
                              </w:tc>
                              <w:tc>
                                <w:tcPr>
                                  <w:tcW w:w="1122" w:type="dxa"/>
                                  <w:vAlign w:val="center"/>
                                </w:tcPr>
                                <w:p w14:paraId="30DCE32E" w14:textId="776708DB" w:rsidR="00897920" w:rsidRPr="00115E27" w:rsidRDefault="00897920" w:rsidP="00482C00">
                                  <w:pPr>
                                    <w:pStyle w:val="NoSpacing"/>
                                    <w:ind w:right="91"/>
                                    <w:jc w:val="right"/>
                                    <w:rPr>
                                      <w:sz w:val="16"/>
                                    </w:rPr>
                                  </w:pPr>
                                  <w:r>
                                    <w:rPr>
                                      <w:sz w:val="16"/>
                                    </w:rPr>
                                    <w:t>5.1</w:t>
                                  </w:r>
                                </w:p>
                              </w:tc>
                            </w:tr>
                          </w:tbl>
                          <w:p w14:paraId="29D29E93" w14:textId="77777777" w:rsidR="00897920" w:rsidRPr="000060D6" w:rsidRDefault="00897920" w:rsidP="00FF162F">
                            <w:pPr>
                              <w:pStyle w:val="NoSpacing"/>
                              <w:spacing w:line="276" w:lineRule="auto"/>
                              <w:rPr>
                                <w:sz w:val="14"/>
                              </w:rPr>
                            </w:pPr>
                            <w:r w:rsidRPr="00C12E50">
                              <w:rPr>
                                <w:sz w:val="14"/>
                                <w:vertAlign w:val="superscript"/>
                              </w:rPr>
                              <w:t>a</w:t>
                            </w:r>
                            <w:r>
                              <w:rPr>
                                <w:sz w:val="14"/>
                              </w:rPr>
                              <w:t xml:space="preserve"> Figures do not sum; coronial cases appear in more than one category.</w:t>
                            </w:r>
                          </w:p>
                          <w:p w14:paraId="101A31AA" w14:textId="77777777" w:rsidR="00897920" w:rsidRDefault="00897920" w:rsidP="00FF162F">
                            <w:pPr>
                              <w:pStyle w:val="NoSpacing"/>
                              <w:jc w:val="right"/>
                              <w:rPr>
                                <w:sz w:val="16"/>
                              </w:rPr>
                            </w:pPr>
                          </w:p>
                          <w:p w14:paraId="57F00C71" w14:textId="77777777" w:rsidR="00897920" w:rsidRDefault="00897920" w:rsidP="00FF1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EBC00" id="Text Box 53" o:spid="_x0000_s1031" type="#_x0000_t202" alt="Table 2.1: Deaths of children and young people in the ACT, &#10;January 2014 – December 2018 &#10;" style="position:absolute;margin-left:187.65pt;margin-top:71pt;width:294.25pt;height:2in;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" stroked="f">
                <v:textbox>
                  <w:txbxContent>
                    <w:p w14:paraId="42B8ED3B" w14:textId="56640D71" w:rsidR="00897920" w:rsidRPr="002D7695" w:rsidRDefault="00897920" w:rsidP="00FF162F">
                      <w:pPr>
                        <w:pStyle w:val="TableFigure"/>
                        <w:rPr>
                          <w:bCs/>
                        </w:rPr>
                      </w:pPr>
                      <w:r w:rsidRPr="00A17F3E">
                        <w:t>Table 2.1: Deaths of children</w:t>
                      </w:r>
                      <w:r w:rsidRPr="00247E92">
                        <w:t xml:space="preserve"> a</w:t>
                      </w:r>
                      <w:r>
                        <w:t>nd young people in the ACT, 2017–2021</w:t>
                      </w:r>
                    </w:p>
                    <w:tbl>
                      <w:tblPr>
                        <w:tblW w:w="55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Deaths of children and young people in the ACT in the five years between jan 12 and Dec 16"/>
                        <w:tblDescription w:val="All deaths in the ACT 155, ACT resident deaths 120, Interstate resident deaths 33, ACT residents who died elsewhere 6, unknown residence 2, coronial cases 13"/>
                      </w:tblPr>
                      <w:tblGrid>
                        <w:gridCol w:w="3119"/>
                        <w:gridCol w:w="1273"/>
                        <w:gridCol w:w="1122"/>
                      </w:tblGrid>
                      <w:tr w:rsidR="00897920" w:rsidRPr="00F33B34" w14:paraId="6B4F8AB0" w14:textId="77777777" w:rsidTr="00482C00">
                        <w:trPr>
                          <w:trHeight w:val="340"/>
                        </w:trPr>
                        <w:tc>
                          <w:tcPr>
                            <w:tcW w:w="3119" w:type="dxa"/>
                            <w:shd w:val="clear" w:color="auto" w:fill="1F497D"/>
                            <w:noWrap/>
                            <w:vAlign w:val="center"/>
                            <w:hideMark/>
                          </w:tcPr>
                          <w:p w14:paraId="4B71C2C8" w14:textId="77777777" w:rsidR="00897920" w:rsidRPr="00AE26DD" w:rsidRDefault="00897920" w:rsidP="00482C00">
                            <w:pPr>
                              <w:pStyle w:val="NoSpacing"/>
                              <w:rPr>
                                <w:color w:val="FFFFFF"/>
                                <w:sz w:val="20"/>
                              </w:rPr>
                            </w:pPr>
                            <w:r w:rsidRPr="00AE26DD">
                              <w:rPr>
                                <w:color w:val="FFFFFF"/>
                                <w:sz w:val="20"/>
                              </w:rPr>
                              <w:t>Deaths</w:t>
                            </w:r>
                          </w:p>
                        </w:tc>
                        <w:tc>
                          <w:tcPr>
                            <w:tcW w:w="1273" w:type="dxa"/>
                            <w:shd w:val="clear" w:color="auto" w:fill="1F497D"/>
                            <w:noWrap/>
                            <w:vAlign w:val="center"/>
                            <w:hideMark/>
                          </w:tcPr>
                          <w:p w14:paraId="664A3E08" w14:textId="77777777" w:rsidR="00897920" w:rsidRPr="00AE26DD" w:rsidRDefault="00897920" w:rsidP="00482C00">
                            <w:pPr>
                              <w:pStyle w:val="NoSpacing"/>
                              <w:jc w:val="right"/>
                              <w:rPr>
                                <w:color w:val="FFFFFF"/>
                                <w:sz w:val="20"/>
                              </w:rPr>
                            </w:pPr>
                            <w:r w:rsidRPr="00AE26DD">
                              <w:rPr>
                                <w:color w:val="FFFFFF"/>
                                <w:sz w:val="20"/>
                              </w:rPr>
                              <w:t>Number</w:t>
                            </w:r>
                            <w:r w:rsidRPr="00AE26DD">
                              <w:rPr>
                                <w:color w:val="FFFFFF"/>
                                <w:sz w:val="20"/>
                                <w:szCs w:val="20"/>
                                <w:vertAlign w:val="superscript"/>
                              </w:rPr>
                              <w:t>a</w:t>
                            </w:r>
                          </w:p>
                        </w:tc>
                        <w:tc>
                          <w:tcPr>
                            <w:tcW w:w="1122" w:type="dxa"/>
                            <w:shd w:val="clear" w:color="auto" w:fill="1F497D"/>
                            <w:vAlign w:val="center"/>
                          </w:tcPr>
                          <w:p w14:paraId="493AAEC5" w14:textId="77777777" w:rsidR="00897920" w:rsidRPr="00AE26DD" w:rsidRDefault="00897920" w:rsidP="00482C00">
                            <w:pPr>
                              <w:pStyle w:val="NoSpacing"/>
                              <w:jc w:val="right"/>
                              <w:rPr>
                                <w:color w:val="FFFFFF"/>
                                <w:sz w:val="20"/>
                              </w:rPr>
                            </w:pPr>
                            <w:r w:rsidRPr="00AE26DD">
                              <w:rPr>
                                <w:color w:val="FFFFFF"/>
                                <w:sz w:val="20"/>
                              </w:rPr>
                              <w:t>Per cent</w:t>
                            </w:r>
                          </w:p>
                        </w:tc>
                      </w:tr>
                      <w:tr w:rsidR="00897920" w:rsidRPr="009F0A04" w14:paraId="1CD83CBB" w14:textId="77777777" w:rsidTr="00482C00">
                        <w:trPr>
                          <w:trHeight w:val="283"/>
                        </w:trPr>
                        <w:tc>
                          <w:tcPr>
                            <w:tcW w:w="3119" w:type="dxa"/>
                            <w:shd w:val="clear" w:color="auto" w:fill="C6D9F1"/>
                            <w:noWrap/>
                            <w:vAlign w:val="center"/>
                            <w:hideMark/>
                          </w:tcPr>
                          <w:p w14:paraId="65887AF2" w14:textId="77777777" w:rsidR="00897920" w:rsidRPr="00305CC2" w:rsidRDefault="00897920" w:rsidP="00482C00">
                            <w:pPr>
                              <w:pStyle w:val="NoSpacing"/>
                              <w:rPr>
                                <w:b/>
                                <w:sz w:val="16"/>
                              </w:rPr>
                            </w:pPr>
                            <w:r w:rsidRPr="00305CC2">
                              <w:rPr>
                                <w:b/>
                                <w:sz w:val="16"/>
                              </w:rPr>
                              <w:t>All deaths</w:t>
                            </w:r>
                            <w:r>
                              <w:rPr>
                                <w:b/>
                                <w:sz w:val="16"/>
                              </w:rPr>
                              <w:t xml:space="preserve"> in the ACT</w:t>
                            </w:r>
                            <w:r w:rsidRPr="00305CC2">
                              <w:rPr>
                                <w:b/>
                                <w:sz w:val="16"/>
                              </w:rPr>
                              <w:t xml:space="preserve"> </w:t>
                            </w:r>
                          </w:p>
                        </w:tc>
                        <w:tc>
                          <w:tcPr>
                            <w:tcW w:w="1273" w:type="dxa"/>
                            <w:shd w:val="clear" w:color="auto" w:fill="C6D9F1"/>
                            <w:noWrap/>
                            <w:vAlign w:val="center"/>
                          </w:tcPr>
                          <w:p w14:paraId="3FE17D3E" w14:textId="011E0D86" w:rsidR="00897920" w:rsidRPr="00305CC2" w:rsidRDefault="00897920" w:rsidP="00482C00">
                            <w:pPr>
                              <w:pStyle w:val="NoSpacing"/>
                              <w:ind w:right="175"/>
                              <w:jc w:val="right"/>
                              <w:rPr>
                                <w:b/>
                                <w:sz w:val="16"/>
                              </w:rPr>
                            </w:pPr>
                            <w:r>
                              <w:rPr>
                                <w:b/>
                                <w:sz w:val="16"/>
                              </w:rPr>
                              <w:t>157</w:t>
                            </w:r>
                          </w:p>
                        </w:tc>
                        <w:tc>
                          <w:tcPr>
                            <w:tcW w:w="1122" w:type="dxa"/>
                            <w:shd w:val="clear" w:color="auto" w:fill="C6D9F1"/>
                            <w:vAlign w:val="center"/>
                          </w:tcPr>
                          <w:p w14:paraId="488E7982" w14:textId="77777777" w:rsidR="00897920" w:rsidRPr="00305CC2" w:rsidRDefault="00897920" w:rsidP="00482C00">
                            <w:pPr>
                              <w:pStyle w:val="NoSpacing"/>
                              <w:ind w:right="91"/>
                              <w:jc w:val="right"/>
                              <w:rPr>
                                <w:b/>
                                <w:sz w:val="16"/>
                              </w:rPr>
                            </w:pPr>
                          </w:p>
                        </w:tc>
                      </w:tr>
                      <w:tr w:rsidR="00897920" w:rsidRPr="009F0A04" w14:paraId="797FDDE4" w14:textId="77777777" w:rsidTr="00482C00">
                        <w:trPr>
                          <w:trHeight w:val="161"/>
                        </w:trPr>
                        <w:tc>
                          <w:tcPr>
                            <w:tcW w:w="3119" w:type="dxa"/>
                            <w:noWrap/>
                            <w:vAlign w:val="center"/>
                            <w:hideMark/>
                          </w:tcPr>
                          <w:p w14:paraId="2E9E96DE" w14:textId="77777777" w:rsidR="00897920" w:rsidRPr="00115E27" w:rsidRDefault="00897920" w:rsidP="00482C00">
                            <w:pPr>
                              <w:pStyle w:val="NoSpacing"/>
                              <w:rPr>
                                <w:sz w:val="16"/>
                              </w:rPr>
                            </w:pPr>
                            <w:r>
                              <w:rPr>
                                <w:sz w:val="16"/>
                              </w:rPr>
                              <w:t>Total ACT resident deaths</w:t>
                            </w:r>
                          </w:p>
                        </w:tc>
                        <w:tc>
                          <w:tcPr>
                            <w:tcW w:w="1273" w:type="dxa"/>
                            <w:noWrap/>
                            <w:vAlign w:val="center"/>
                          </w:tcPr>
                          <w:p w14:paraId="150EA0B0" w14:textId="78241F0E" w:rsidR="00897920" w:rsidRPr="00115E27" w:rsidRDefault="00897920" w:rsidP="00482C00">
                            <w:pPr>
                              <w:pStyle w:val="NoSpacing"/>
                              <w:ind w:right="175"/>
                              <w:jc w:val="right"/>
                              <w:rPr>
                                <w:sz w:val="16"/>
                              </w:rPr>
                            </w:pPr>
                            <w:r>
                              <w:rPr>
                                <w:sz w:val="16"/>
                              </w:rPr>
                              <w:t>124</w:t>
                            </w:r>
                          </w:p>
                        </w:tc>
                        <w:tc>
                          <w:tcPr>
                            <w:tcW w:w="1122" w:type="dxa"/>
                            <w:vAlign w:val="center"/>
                          </w:tcPr>
                          <w:p w14:paraId="6D3731D6" w14:textId="3B36133B" w:rsidR="00897920" w:rsidRPr="00115E27" w:rsidRDefault="00897920" w:rsidP="00482C00">
                            <w:pPr>
                              <w:pStyle w:val="NoSpacing"/>
                              <w:ind w:right="91"/>
                              <w:jc w:val="right"/>
                              <w:rPr>
                                <w:sz w:val="16"/>
                              </w:rPr>
                            </w:pPr>
                            <w:r>
                              <w:rPr>
                                <w:sz w:val="16"/>
                              </w:rPr>
                              <w:t>79.0</w:t>
                            </w:r>
                          </w:p>
                        </w:tc>
                      </w:tr>
                      <w:tr w:rsidR="00897920" w:rsidRPr="009F0A04" w14:paraId="6073A332" w14:textId="77777777" w:rsidTr="00482C00">
                        <w:trPr>
                          <w:trHeight w:val="283"/>
                        </w:trPr>
                        <w:tc>
                          <w:tcPr>
                            <w:tcW w:w="3119" w:type="dxa"/>
                            <w:noWrap/>
                            <w:vAlign w:val="center"/>
                            <w:hideMark/>
                          </w:tcPr>
                          <w:p w14:paraId="39707D79" w14:textId="77777777" w:rsidR="00897920" w:rsidRPr="00115E27" w:rsidRDefault="00897920" w:rsidP="00482C00">
                            <w:pPr>
                              <w:pStyle w:val="NoSpacing"/>
                              <w:rPr>
                                <w:sz w:val="16"/>
                              </w:rPr>
                            </w:pPr>
                            <w:r>
                              <w:rPr>
                                <w:sz w:val="16"/>
                              </w:rPr>
                              <w:t>Interstate resident deaths</w:t>
                            </w:r>
                          </w:p>
                        </w:tc>
                        <w:tc>
                          <w:tcPr>
                            <w:tcW w:w="1273" w:type="dxa"/>
                            <w:noWrap/>
                            <w:vAlign w:val="center"/>
                          </w:tcPr>
                          <w:p w14:paraId="2B8A585C" w14:textId="4BC60902" w:rsidR="00897920" w:rsidRPr="00115E27" w:rsidRDefault="00897920" w:rsidP="00482C00">
                            <w:pPr>
                              <w:pStyle w:val="NoSpacing"/>
                              <w:ind w:right="175"/>
                              <w:jc w:val="right"/>
                              <w:rPr>
                                <w:sz w:val="16"/>
                              </w:rPr>
                            </w:pPr>
                            <w:r>
                              <w:rPr>
                                <w:sz w:val="16"/>
                              </w:rPr>
                              <w:t>33</w:t>
                            </w:r>
                          </w:p>
                        </w:tc>
                        <w:tc>
                          <w:tcPr>
                            <w:tcW w:w="1122" w:type="dxa"/>
                            <w:vAlign w:val="center"/>
                          </w:tcPr>
                          <w:p w14:paraId="756C8D3F" w14:textId="0763F511" w:rsidR="00897920" w:rsidRPr="00115E27" w:rsidRDefault="00897920" w:rsidP="00482C00">
                            <w:pPr>
                              <w:pStyle w:val="NoSpacing"/>
                              <w:ind w:right="91"/>
                              <w:jc w:val="right"/>
                              <w:rPr>
                                <w:sz w:val="16"/>
                              </w:rPr>
                            </w:pPr>
                            <w:r>
                              <w:rPr>
                                <w:sz w:val="16"/>
                              </w:rPr>
                              <w:t>21.0</w:t>
                            </w:r>
                          </w:p>
                        </w:tc>
                      </w:tr>
                      <w:tr w:rsidR="00897920" w:rsidRPr="009F0A04" w14:paraId="001056BC" w14:textId="77777777" w:rsidTr="00482C00">
                        <w:trPr>
                          <w:trHeight w:val="283"/>
                        </w:trPr>
                        <w:tc>
                          <w:tcPr>
                            <w:tcW w:w="3119" w:type="dxa"/>
                            <w:noWrap/>
                            <w:vAlign w:val="center"/>
                            <w:hideMark/>
                          </w:tcPr>
                          <w:p w14:paraId="4F489200" w14:textId="77777777" w:rsidR="00897920" w:rsidRDefault="00897920" w:rsidP="00482C00">
                            <w:pPr>
                              <w:pStyle w:val="NoSpacing"/>
                              <w:rPr>
                                <w:sz w:val="16"/>
                              </w:rPr>
                            </w:pPr>
                            <w:r w:rsidRPr="00115E27">
                              <w:rPr>
                                <w:sz w:val="16"/>
                              </w:rPr>
                              <w:t>A</w:t>
                            </w:r>
                            <w:r>
                              <w:rPr>
                                <w:sz w:val="16"/>
                              </w:rPr>
                              <w:t>CT residents who died elsewhere</w:t>
                            </w:r>
                          </w:p>
                        </w:tc>
                        <w:tc>
                          <w:tcPr>
                            <w:tcW w:w="1273" w:type="dxa"/>
                            <w:noWrap/>
                            <w:vAlign w:val="center"/>
                          </w:tcPr>
                          <w:p w14:paraId="2E15E5DD" w14:textId="513DF896" w:rsidR="00897920" w:rsidRPr="00115E27" w:rsidRDefault="00897920" w:rsidP="00482C00">
                            <w:pPr>
                              <w:pStyle w:val="NoSpacing"/>
                              <w:ind w:right="175"/>
                              <w:jc w:val="right"/>
                              <w:rPr>
                                <w:sz w:val="16"/>
                              </w:rPr>
                            </w:pPr>
                            <w:r>
                              <w:rPr>
                                <w:sz w:val="16"/>
                              </w:rPr>
                              <w:t>22</w:t>
                            </w:r>
                          </w:p>
                        </w:tc>
                        <w:tc>
                          <w:tcPr>
                            <w:tcW w:w="1122" w:type="dxa"/>
                            <w:vAlign w:val="center"/>
                          </w:tcPr>
                          <w:p w14:paraId="19201D4A" w14:textId="4347BBED" w:rsidR="00897920" w:rsidRDefault="00897920" w:rsidP="00482C00">
                            <w:pPr>
                              <w:pStyle w:val="NoSpacing"/>
                              <w:ind w:right="91"/>
                              <w:jc w:val="right"/>
                              <w:rPr>
                                <w:sz w:val="16"/>
                              </w:rPr>
                            </w:pPr>
                            <w:r>
                              <w:rPr>
                                <w:sz w:val="16"/>
                              </w:rPr>
                              <w:t>14.0</w:t>
                            </w:r>
                          </w:p>
                        </w:tc>
                      </w:tr>
                      <w:tr w:rsidR="00897920" w:rsidRPr="009F0A04" w14:paraId="25041CD3" w14:textId="77777777" w:rsidTr="00482C00">
                        <w:trPr>
                          <w:trHeight w:val="283"/>
                        </w:trPr>
                        <w:tc>
                          <w:tcPr>
                            <w:tcW w:w="3119" w:type="dxa"/>
                            <w:noWrap/>
                            <w:vAlign w:val="center"/>
                            <w:hideMark/>
                          </w:tcPr>
                          <w:p w14:paraId="0DDC1C47" w14:textId="77777777" w:rsidR="00897920" w:rsidRPr="00115E27" w:rsidRDefault="00897920" w:rsidP="00482C00">
                            <w:pPr>
                              <w:pStyle w:val="NoSpacing"/>
                              <w:rPr>
                                <w:sz w:val="16"/>
                              </w:rPr>
                            </w:pPr>
                            <w:r>
                              <w:rPr>
                                <w:sz w:val="16"/>
                              </w:rPr>
                              <w:t>Open coronial cases</w:t>
                            </w:r>
                          </w:p>
                        </w:tc>
                        <w:tc>
                          <w:tcPr>
                            <w:tcW w:w="1273" w:type="dxa"/>
                            <w:noWrap/>
                            <w:vAlign w:val="center"/>
                          </w:tcPr>
                          <w:p w14:paraId="50358930" w14:textId="075473E3" w:rsidR="00897920" w:rsidRPr="00115E27" w:rsidRDefault="00897920" w:rsidP="00482C00">
                            <w:pPr>
                              <w:pStyle w:val="NoSpacing"/>
                              <w:ind w:right="175"/>
                              <w:jc w:val="right"/>
                              <w:rPr>
                                <w:sz w:val="16"/>
                              </w:rPr>
                            </w:pPr>
                            <w:r>
                              <w:rPr>
                                <w:sz w:val="16"/>
                              </w:rPr>
                              <w:t>8</w:t>
                            </w:r>
                          </w:p>
                        </w:tc>
                        <w:tc>
                          <w:tcPr>
                            <w:tcW w:w="1122" w:type="dxa"/>
                            <w:vAlign w:val="center"/>
                          </w:tcPr>
                          <w:p w14:paraId="30DCE32E" w14:textId="776708DB" w:rsidR="00897920" w:rsidRPr="00115E27" w:rsidRDefault="00897920" w:rsidP="00482C00">
                            <w:pPr>
                              <w:pStyle w:val="NoSpacing"/>
                              <w:ind w:right="91"/>
                              <w:jc w:val="right"/>
                              <w:rPr>
                                <w:sz w:val="16"/>
                              </w:rPr>
                            </w:pPr>
                            <w:r>
                              <w:rPr>
                                <w:sz w:val="16"/>
                              </w:rPr>
                              <w:t>5.1</w:t>
                            </w:r>
                          </w:p>
                        </w:tc>
                      </w:tr>
                    </w:tbl>
                    <w:p w14:paraId="29D29E93" w14:textId="77777777" w:rsidR="00897920" w:rsidRPr="000060D6" w:rsidRDefault="00897920" w:rsidP="00FF162F">
                      <w:pPr>
                        <w:pStyle w:val="NoSpacing"/>
                        <w:spacing w:line="276" w:lineRule="auto"/>
                        <w:rPr>
                          <w:sz w:val="14"/>
                        </w:rPr>
                      </w:pPr>
                      <w:r w:rsidRPr="00C12E50">
                        <w:rPr>
                          <w:sz w:val="14"/>
                          <w:vertAlign w:val="superscript"/>
                        </w:rPr>
                        <w:t>a</w:t>
                      </w:r>
                      <w:r>
                        <w:rPr>
                          <w:sz w:val="14"/>
                        </w:rPr>
                        <w:t xml:space="preserve"> Figures do not sum; coronial cases appear in more than one category.</w:t>
                      </w:r>
                    </w:p>
                    <w:p w14:paraId="101A31AA" w14:textId="77777777" w:rsidR="00897920" w:rsidRDefault="00897920" w:rsidP="00FF162F">
                      <w:pPr>
                        <w:pStyle w:val="NoSpacing"/>
                        <w:jc w:val="right"/>
                        <w:rPr>
                          <w:sz w:val="16"/>
                        </w:rPr>
                      </w:pPr>
                    </w:p>
                    <w:p w14:paraId="57F00C71" w14:textId="77777777" w:rsidR="00897920" w:rsidRDefault="00897920" w:rsidP="00FF162F"/>
                  </w:txbxContent>
                </v:textbox>
                <w10:wrap type="square" anchorx="margin"/>
              </v:shape>
            </w:pict>
          </mc:Fallback>
        </mc:AlternateContent>
      </w:r>
      <w:r w:rsidRPr="00FF162F">
        <w:rPr>
          <w:rFonts w:eastAsia="Times New Roman" w:cs="Times New Roman"/>
        </w:rPr>
        <w:t xml:space="preserve">This chapter provides an overview of </w:t>
      </w:r>
      <w:r w:rsidRPr="00FF162F">
        <w:rPr>
          <w:rFonts w:eastAsia="Times New Roman" w:cs="Times New Roman"/>
          <w:b/>
        </w:rPr>
        <w:t>all registered deaths</w:t>
      </w:r>
      <w:r w:rsidRPr="00FF162F">
        <w:rPr>
          <w:rFonts w:eastAsia="Times New Roman" w:cs="Times New Roman"/>
        </w:rPr>
        <w:t xml:space="preserve"> of children and young people that occurred in the ACT or involved ACT residents in the reporting period of 1 January 201</w:t>
      </w:r>
      <w:r w:rsidR="004C5687">
        <w:rPr>
          <w:rFonts w:eastAsia="Times New Roman" w:cs="Times New Roman"/>
        </w:rPr>
        <w:t>7</w:t>
      </w:r>
      <w:r w:rsidRPr="00FF162F">
        <w:rPr>
          <w:rFonts w:eastAsia="Times New Roman" w:cs="Times New Roman"/>
        </w:rPr>
        <w:t xml:space="preserve"> to 31 December 202</w:t>
      </w:r>
      <w:r w:rsidR="004C5687">
        <w:rPr>
          <w:rFonts w:eastAsia="Times New Roman" w:cs="Times New Roman"/>
        </w:rPr>
        <w:t>1</w:t>
      </w:r>
      <w:r w:rsidRPr="00FF162F">
        <w:rPr>
          <w:rFonts w:eastAsia="Times New Roman" w:cs="Times New Roman"/>
        </w:rPr>
        <w:t xml:space="preserve">. Subsequent chapters in this report will focus on ACT residents only; however, this chapter takes a broad overview of all deaths that have occurred in the ACT, including children and young people who typically lived interstate or elsewhere. </w:t>
      </w:r>
    </w:p>
    <w:p w14:paraId="4CD09FB5" w14:textId="77777777" w:rsidR="00FF162F" w:rsidRPr="00FF162F" w:rsidRDefault="00FF162F" w:rsidP="00FF162F">
      <w:pPr>
        <w:spacing w:before="480"/>
        <w:outlineLvl w:val="1"/>
        <w:rPr>
          <w:rFonts w:eastAsia="Times New Roman" w:cs="Times New Roman"/>
          <w:color w:val="365F91"/>
          <w:sz w:val="24"/>
        </w:rPr>
      </w:pPr>
      <w:bookmarkStart w:id="27" w:name="_Toc480308661"/>
      <w:r w:rsidRPr="00FF162F">
        <w:rPr>
          <w:rFonts w:eastAsia="Times New Roman" w:cs="Times New Roman"/>
          <w:color w:val="365F91"/>
          <w:sz w:val="24"/>
        </w:rPr>
        <w:t>Overview</w:t>
      </w:r>
      <w:bookmarkEnd w:id="27"/>
    </w:p>
    <w:p w14:paraId="7A8BB805" w14:textId="19593955" w:rsidR="00FF162F" w:rsidRPr="00FF162F" w:rsidRDefault="00FF162F" w:rsidP="00FF162F">
      <w:pPr>
        <w:tabs>
          <w:tab w:val="left" w:pos="3544"/>
        </w:tabs>
        <w:ind w:right="-1"/>
        <w:rPr>
          <w:rFonts w:eastAsia="Times New Roman" w:cs="Times New Roman"/>
        </w:rPr>
      </w:pPr>
      <w:r w:rsidRPr="00FF162F">
        <w:rPr>
          <w:rFonts w:eastAsia="Times New Roman" w:cs="Times New Roman"/>
        </w:rPr>
        <w:t>This section describes the overall incidence of mortality among children and young people in the ACT. Table 2.1 provides a summary of all deaths on the ACT Children and Young People Death Register for the five-year period 201</w:t>
      </w:r>
      <w:r w:rsidR="004C5687">
        <w:rPr>
          <w:rFonts w:eastAsia="Times New Roman" w:cs="Times New Roman"/>
        </w:rPr>
        <w:t>7</w:t>
      </w:r>
      <w:r w:rsidRPr="00FF162F">
        <w:rPr>
          <w:rFonts w:eastAsia="Times New Roman" w:cs="Times New Roman"/>
        </w:rPr>
        <w:t xml:space="preserve"> to 202</w:t>
      </w:r>
      <w:r w:rsidR="004C5687">
        <w:rPr>
          <w:rFonts w:eastAsia="Times New Roman" w:cs="Times New Roman"/>
        </w:rPr>
        <w:t>1</w:t>
      </w:r>
      <w:r w:rsidRPr="00FF162F">
        <w:rPr>
          <w:rFonts w:eastAsia="Times New Roman" w:cs="Times New Roman"/>
        </w:rPr>
        <w:t xml:space="preserve">. </w:t>
      </w:r>
    </w:p>
    <w:p w14:paraId="5D1F8CC7" w14:textId="13A0E56D" w:rsidR="00FF162F" w:rsidRPr="00FF162F" w:rsidRDefault="00FF162F" w:rsidP="00FF162F">
      <w:pPr>
        <w:tabs>
          <w:tab w:val="left" w:pos="3544"/>
        </w:tabs>
        <w:ind w:right="-1"/>
        <w:rPr>
          <w:rFonts w:eastAsia="Times New Roman" w:cs="Times New Roman"/>
        </w:rPr>
      </w:pPr>
      <w:r w:rsidRPr="00A17F3E">
        <w:rPr>
          <w:rFonts w:eastAsia="Times New Roman" w:cs="Times New Roman"/>
        </w:rPr>
        <w:t xml:space="preserve">In total, </w:t>
      </w:r>
      <w:r w:rsidR="00C86B0B" w:rsidRPr="00A17F3E">
        <w:rPr>
          <w:rFonts w:eastAsia="Times New Roman" w:cs="Times New Roman"/>
        </w:rPr>
        <w:t>157</w:t>
      </w:r>
      <w:r w:rsidR="004C5687" w:rsidRPr="00A17F3E">
        <w:rPr>
          <w:rFonts w:eastAsia="Times New Roman" w:cs="Times New Roman"/>
        </w:rPr>
        <w:t xml:space="preserve"> </w:t>
      </w:r>
      <w:r w:rsidRPr="00A17F3E">
        <w:rPr>
          <w:rFonts w:eastAsia="Times New Roman" w:cs="Times New Roman"/>
        </w:rPr>
        <w:t>children and young people died in the five-year period 201</w:t>
      </w:r>
      <w:r w:rsidR="004C5687" w:rsidRPr="00A17F3E">
        <w:rPr>
          <w:rFonts w:eastAsia="Times New Roman" w:cs="Times New Roman"/>
        </w:rPr>
        <w:t>7</w:t>
      </w:r>
      <w:r w:rsidRPr="00A17F3E">
        <w:rPr>
          <w:rFonts w:eastAsia="Times New Roman" w:cs="Times New Roman"/>
        </w:rPr>
        <w:t xml:space="preserve"> to 202</w:t>
      </w:r>
      <w:r w:rsidR="004C5687" w:rsidRPr="00A17F3E">
        <w:rPr>
          <w:rFonts w:eastAsia="Times New Roman" w:cs="Times New Roman"/>
        </w:rPr>
        <w:t>1</w:t>
      </w:r>
      <w:r w:rsidRPr="00A17F3E">
        <w:rPr>
          <w:rFonts w:eastAsia="Times New Roman" w:cs="Times New Roman"/>
        </w:rPr>
        <w:t xml:space="preserve">. Of these, </w:t>
      </w:r>
      <w:r w:rsidR="00C86B0B" w:rsidRPr="00A17F3E">
        <w:rPr>
          <w:rFonts w:eastAsia="Times New Roman" w:cs="Times New Roman"/>
        </w:rPr>
        <w:t>124</w:t>
      </w:r>
      <w:r w:rsidR="004C5687" w:rsidRPr="00A17F3E">
        <w:rPr>
          <w:rFonts w:eastAsia="Times New Roman" w:cs="Times New Roman"/>
        </w:rPr>
        <w:t xml:space="preserve"> </w:t>
      </w:r>
      <w:r w:rsidRPr="00A17F3E">
        <w:rPr>
          <w:rFonts w:eastAsia="Times New Roman" w:cs="Times New Roman"/>
        </w:rPr>
        <w:t xml:space="preserve">were children and young people who normally resided in the ACT and </w:t>
      </w:r>
      <w:r w:rsidR="00C86B0B" w:rsidRPr="00A17F3E">
        <w:rPr>
          <w:rFonts w:eastAsia="Times New Roman" w:cs="Times New Roman"/>
        </w:rPr>
        <w:t>33</w:t>
      </w:r>
      <w:r w:rsidRPr="00A17F3E">
        <w:rPr>
          <w:rFonts w:eastAsia="Times New Roman" w:cs="Times New Roman"/>
        </w:rPr>
        <w:t xml:space="preserve"> usually resided interstate. Of the </w:t>
      </w:r>
      <w:r w:rsidR="00C86B0B" w:rsidRPr="00A17F3E">
        <w:rPr>
          <w:rFonts w:eastAsia="Times New Roman" w:cs="Times New Roman"/>
        </w:rPr>
        <w:t>124</w:t>
      </w:r>
      <w:r w:rsidRPr="00A17F3E">
        <w:rPr>
          <w:rFonts w:eastAsia="Times New Roman" w:cs="Times New Roman"/>
        </w:rPr>
        <w:t xml:space="preserve"> ACT residents who died, </w:t>
      </w:r>
      <w:r w:rsidR="00C86B0B" w:rsidRPr="00A17F3E">
        <w:rPr>
          <w:rFonts w:eastAsia="Times New Roman" w:cs="Times New Roman"/>
        </w:rPr>
        <w:t>22</w:t>
      </w:r>
      <w:r w:rsidR="004C5687" w:rsidRPr="00A17F3E">
        <w:rPr>
          <w:rFonts w:eastAsia="Times New Roman" w:cs="Times New Roman"/>
        </w:rPr>
        <w:t xml:space="preserve"> </w:t>
      </w:r>
      <w:r w:rsidRPr="00A17F3E">
        <w:rPr>
          <w:rFonts w:eastAsia="Times New Roman" w:cs="Times New Roman"/>
        </w:rPr>
        <w:t xml:space="preserve">of these deaths occurred elsewhere. </w:t>
      </w:r>
      <w:r w:rsidR="009B309A">
        <w:rPr>
          <w:rFonts w:eastAsia="Times New Roman" w:cs="Times New Roman"/>
        </w:rPr>
        <w:t>As of 1 February 2021, t</w:t>
      </w:r>
      <w:r w:rsidRPr="00A17F3E">
        <w:rPr>
          <w:rFonts w:eastAsia="Times New Roman" w:cs="Times New Roman"/>
        </w:rPr>
        <w:t xml:space="preserve">here were also </w:t>
      </w:r>
      <w:r w:rsidR="00C86B0B" w:rsidRPr="00A17F3E">
        <w:rPr>
          <w:rFonts w:eastAsia="Times New Roman" w:cs="Times New Roman"/>
        </w:rPr>
        <w:t>eight</w:t>
      </w:r>
      <w:r w:rsidRPr="00A17F3E">
        <w:rPr>
          <w:rFonts w:eastAsia="Times New Roman" w:cs="Times New Roman"/>
        </w:rPr>
        <w:t xml:space="preserve"> cases before the Coroner in the ACT and other jurisdictions for the period 201</w:t>
      </w:r>
      <w:r w:rsidR="004C5687" w:rsidRPr="00A17F3E">
        <w:rPr>
          <w:rFonts w:eastAsia="Times New Roman" w:cs="Times New Roman"/>
        </w:rPr>
        <w:t>7</w:t>
      </w:r>
      <w:r w:rsidRPr="00A17F3E">
        <w:rPr>
          <w:rFonts w:eastAsia="Times New Roman" w:cs="Times New Roman"/>
        </w:rPr>
        <w:t xml:space="preserve"> to 202</w:t>
      </w:r>
      <w:r w:rsidR="004C5687" w:rsidRPr="00A17F3E">
        <w:rPr>
          <w:rFonts w:eastAsia="Times New Roman" w:cs="Times New Roman"/>
        </w:rPr>
        <w:t>1</w:t>
      </w:r>
      <w:r w:rsidR="009B309A">
        <w:rPr>
          <w:rFonts w:eastAsia="Times New Roman" w:cs="Times New Roman"/>
        </w:rPr>
        <w:t>.</w:t>
      </w:r>
    </w:p>
    <w:p w14:paraId="1E689CF7" w14:textId="77777777" w:rsidR="00FF162F" w:rsidRPr="00FF162F" w:rsidRDefault="00FF162F" w:rsidP="00FF162F">
      <w:pPr>
        <w:spacing w:before="480"/>
        <w:outlineLvl w:val="1"/>
        <w:rPr>
          <w:rFonts w:eastAsia="Times New Roman" w:cs="Times New Roman"/>
          <w:color w:val="365F91"/>
          <w:sz w:val="24"/>
        </w:rPr>
      </w:pPr>
      <w:bookmarkStart w:id="28" w:name="_Toc480308662"/>
      <w:r w:rsidRPr="00FF162F">
        <w:rPr>
          <w:rFonts w:eastAsia="Times New Roman" w:cs="Times New Roman"/>
          <w:color w:val="365F91"/>
          <w:sz w:val="24"/>
        </w:rPr>
        <w:t>ACT residents and non-residents</w:t>
      </w:r>
      <w:bookmarkEnd w:id="28"/>
    </w:p>
    <w:p w14:paraId="2E5A6E12" w14:textId="77777777" w:rsidR="00FF162F" w:rsidRPr="00FF162F" w:rsidRDefault="00FF162F" w:rsidP="00FF162F">
      <w:pPr>
        <w:rPr>
          <w:rFonts w:eastAsia="Times New Roman" w:cs="Times New Roman"/>
        </w:rPr>
      </w:pPr>
      <w:r w:rsidRPr="00FF162F">
        <w:rPr>
          <w:rFonts w:eastAsia="Times New Roman" w:cs="Times New Roman"/>
        </w:rPr>
        <w:t xml:space="preserve">The Committee collects information relating to the deaths of all children and young people who die, and normally reside, in the ACT. This means that information on the register relating to ACT residents who died outside of the ACT is often provided by similar committees in those jurisdictions. Information is shared between committees to ensure that each jurisdiction has accurate records for their population (Table 2.2). </w:t>
      </w:r>
    </w:p>
    <w:p w14:paraId="5E3D872C" w14:textId="3783F93B" w:rsidR="00FF162F" w:rsidRPr="00FF162F" w:rsidRDefault="00FF162F" w:rsidP="00FF162F">
      <w:pPr>
        <w:spacing w:before="120" w:after="60"/>
        <w:rPr>
          <w:rFonts w:eastAsia="Times New Roman" w:cs="Times New Roman"/>
          <w:b/>
          <w:color w:val="365F91"/>
          <w:sz w:val="16"/>
          <w:szCs w:val="16"/>
        </w:rPr>
      </w:pPr>
      <w:r w:rsidRPr="00A17F3E">
        <w:rPr>
          <w:rFonts w:eastAsia="Times New Roman" w:cs="Times New Roman"/>
          <w:b/>
          <w:color w:val="365F91"/>
          <w:sz w:val="16"/>
          <w:szCs w:val="16"/>
        </w:rPr>
        <w:t>Table 2.2: Annual deaths of children and young people including ACT residents who died elsewhere and interstate residents who died in the ACT, 201</w:t>
      </w:r>
      <w:r w:rsidR="004C5687" w:rsidRPr="00A17F3E">
        <w:rPr>
          <w:rFonts w:eastAsia="Times New Roman" w:cs="Times New Roman"/>
          <w:b/>
          <w:color w:val="365F91"/>
          <w:sz w:val="16"/>
          <w:szCs w:val="16"/>
        </w:rPr>
        <w:t>7</w:t>
      </w:r>
      <w:r w:rsidRPr="00A17F3E">
        <w:rPr>
          <w:rFonts w:eastAsia="Times New Roman" w:cs="Times New Roman"/>
          <w:b/>
          <w:color w:val="365F91"/>
          <w:sz w:val="16"/>
          <w:szCs w:val="16"/>
        </w:rPr>
        <w:t>–202</w:t>
      </w:r>
      <w:r w:rsidR="004C5687" w:rsidRPr="00A17F3E">
        <w:rPr>
          <w:rFonts w:eastAsia="Times New Roman" w:cs="Times New Roman"/>
          <w:b/>
          <w:color w:val="365F91"/>
          <w:sz w:val="16"/>
          <w:szCs w:val="16"/>
        </w:rPr>
        <w:t>1</w:t>
      </w:r>
    </w:p>
    <w:tbl>
      <w:tblPr>
        <w:tblW w:w="85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2.2: Annual deaths of children and young people in the ACT, including ACT resident who died elsewhere, January 2012-December 2016"/>
        <w:tblDescription w:val="All Deaths 155, 2012 30, 2013 30, 2014 30, 2015 38, 2016 27, Average 31"/>
      </w:tblPr>
      <w:tblGrid>
        <w:gridCol w:w="1402"/>
        <w:gridCol w:w="1695"/>
        <w:gridCol w:w="1404"/>
        <w:gridCol w:w="1405"/>
        <w:gridCol w:w="1404"/>
        <w:gridCol w:w="1229"/>
      </w:tblGrid>
      <w:tr w:rsidR="00FF162F" w:rsidRPr="00FF162F" w14:paraId="0ED4E895" w14:textId="77777777" w:rsidTr="00482C00">
        <w:trPr>
          <w:trHeight w:val="334"/>
          <w:tblHeader/>
        </w:trPr>
        <w:tc>
          <w:tcPr>
            <w:tcW w:w="1402" w:type="dxa"/>
            <w:shd w:val="clear" w:color="auto" w:fill="1F497D"/>
            <w:vAlign w:val="center"/>
          </w:tcPr>
          <w:p w14:paraId="79778CA1" w14:textId="64D4CF01" w:rsidR="00FF162F" w:rsidRPr="00FF162F" w:rsidRDefault="00FF162F" w:rsidP="00FF162F">
            <w:pPr>
              <w:spacing w:before="0"/>
              <w:jc w:val="center"/>
              <w:rPr>
                <w:rFonts w:eastAsia="Times New Roman" w:cs="Times New Roman"/>
                <w:color w:val="FFFFFF"/>
                <w:sz w:val="20"/>
                <w:szCs w:val="16"/>
              </w:rPr>
            </w:pPr>
            <w:r w:rsidRPr="00FF162F">
              <w:rPr>
                <w:rFonts w:eastAsia="Times New Roman" w:cs="Times New Roman"/>
                <w:color w:val="FFFFFF"/>
                <w:sz w:val="20"/>
                <w:szCs w:val="16"/>
              </w:rPr>
              <w:t>Year</w:t>
            </w:r>
            <w:r w:rsidR="00C32C3A" w:rsidRPr="00FF162F">
              <w:rPr>
                <w:rFonts w:eastAsia="Times New Roman" w:cs="Times New Roman"/>
                <w:sz w:val="16"/>
                <w:vertAlign w:val="superscript"/>
              </w:rPr>
              <w:t xml:space="preserve"> </w:t>
            </w:r>
            <w:r w:rsidR="00C32C3A" w:rsidRPr="00C32C3A">
              <w:rPr>
                <w:rFonts w:eastAsia="Times New Roman" w:cs="Times New Roman"/>
                <w:color w:val="FFFFFF"/>
                <w:sz w:val="20"/>
                <w:szCs w:val="20"/>
                <w:vertAlign w:val="superscript"/>
              </w:rPr>
              <w:t>a</w:t>
            </w:r>
          </w:p>
        </w:tc>
        <w:tc>
          <w:tcPr>
            <w:tcW w:w="1695" w:type="dxa"/>
            <w:tcBorders>
              <w:top w:val="single" w:sz="4" w:space="0" w:color="auto"/>
              <w:bottom w:val="nil"/>
              <w:right w:val="nil"/>
            </w:tcBorders>
            <w:shd w:val="clear" w:color="auto" w:fill="1F497D"/>
            <w:vAlign w:val="center"/>
          </w:tcPr>
          <w:p w14:paraId="7A5B0108" w14:textId="0355CB14" w:rsidR="00FF162F" w:rsidRPr="00FF162F" w:rsidRDefault="00FF162F" w:rsidP="00FF162F">
            <w:pPr>
              <w:spacing w:before="0"/>
              <w:jc w:val="center"/>
              <w:rPr>
                <w:rFonts w:eastAsia="Times New Roman" w:cs="Times New Roman"/>
                <w:color w:val="FFFFFF"/>
                <w:sz w:val="20"/>
                <w:szCs w:val="16"/>
              </w:rPr>
            </w:pPr>
            <w:r w:rsidRPr="00FF162F">
              <w:rPr>
                <w:rFonts w:eastAsia="Times New Roman" w:cs="Times New Roman"/>
                <w:color w:val="FFFFFF"/>
                <w:sz w:val="20"/>
                <w:szCs w:val="16"/>
              </w:rPr>
              <w:t xml:space="preserve">All </w:t>
            </w:r>
            <w:proofErr w:type="spellStart"/>
            <w:r w:rsidRPr="00FF162F">
              <w:rPr>
                <w:rFonts w:eastAsia="Times New Roman" w:cs="Times New Roman"/>
                <w:color w:val="FFFFFF"/>
                <w:sz w:val="20"/>
                <w:szCs w:val="20"/>
              </w:rPr>
              <w:t>deaths</w:t>
            </w:r>
            <w:r w:rsidR="00C32C3A">
              <w:rPr>
                <w:rFonts w:eastAsia="Times New Roman" w:cs="Times New Roman"/>
                <w:color w:val="FFFFFF"/>
                <w:sz w:val="20"/>
                <w:szCs w:val="20"/>
                <w:vertAlign w:val="superscript"/>
              </w:rPr>
              <w:t>b</w:t>
            </w:r>
            <w:proofErr w:type="spellEnd"/>
          </w:p>
        </w:tc>
        <w:tc>
          <w:tcPr>
            <w:tcW w:w="2809" w:type="dxa"/>
            <w:gridSpan w:val="2"/>
            <w:tcBorders>
              <w:left w:val="nil"/>
            </w:tcBorders>
            <w:shd w:val="clear" w:color="auto" w:fill="1F497D"/>
            <w:vAlign w:val="center"/>
          </w:tcPr>
          <w:p w14:paraId="10439C8D" w14:textId="77777777" w:rsidR="00FF162F" w:rsidRPr="00FF162F" w:rsidRDefault="00FF162F" w:rsidP="00FF162F">
            <w:pPr>
              <w:spacing w:before="0"/>
              <w:jc w:val="center"/>
              <w:rPr>
                <w:rFonts w:eastAsia="Times New Roman" w:cs="Times New Roman"/>
                <w:color w:val="FFFFFF"/>
                <w:sz w:val="20"/>
                <w:szCs w:val="16"/>
              </w:rPr>
            </w:pPr>
            <w:r w:rsidRPr="00FF162F">
              <w:rPr>
                <w:rFonts w:eastAsia="Times New Roman" w:cs="Times New Roman"/>
                <w:color w:val="FFFFFF"/>
                <w:sz w:val="20"/>
                <w:szCs w:val="16"/>
              </w:rPr>
              <w:t>ACT residents</w:t>
            </w:r>
          </w:p>
        </w:tc>
        <w:tc>
          <w:tcPr>
            <w:tcW w:w="2633" w:type="dxa"/>
            <w:gridSpan w:val="2"/>
            <w:shd w:val="clear" w:color="auto" w:fill="1F497D"/>
            <w:vAlign w:val="center"/>
          </w:tcPr>
          <w:p w14:paraId="0CD97E74" w14:textId="77777777" w:rsidR="00FF162F" w:rsidRPr="00FF162F" w:rsidRDefault="00FF162F" w:rsidP="00FF162F">
            <w:pPr>
              <w:spacing w:before="0"/>
              <w:jc w:val="center"/>
              <w:rPr>
                <w:rFonts w:eastAsia="Times New Roman" w:cs="Times New Roman"/>
                <w:color w:val="FFFFFF"/>
                <w:sz w:val="20"/>
                <w:szCs w:val="16"/>
              </w:rPr>
            </w:pPr>
            <w:r w:rsidRPr="00FF162F">
              <w:rPr>
                <w:rFonts w:eastAsia="Times New Roman" w:cs="Times New Roman"/>
                <w:color w:val="FFFFFF"/>
                <w:sz w:val="20"/>
                <w:szCs w:val="16"/>
              </w:rPr>
              <w:t>non-ACT residents who died in the ACT</w:t>
            </w:r>
          </w:p>
        </w:tc>
      </w:tr>
      <w:tr w:rsidR="00FF162F" w:rsidRPr="00FF162F" w14:paraId="17C6AEF0" w14:textId="77777777" w:rsidTr="00482C00">
        <w:trPr>
          <w:trHeight w:val="278"/>
          <w:tblHeader/>
        </w:trPr>
        <w:tc>
          <w:tcPr>
            <w:tcW w:w="1402" w:type="dxa"/>
            <w:shd w:val="clear" w:color="auto" w:fill="548DD4"/>
            <w:vAlign w:val="center"/>
          </w:tcPr>
          <w:p w14:paraId="18EB57B3" w14:textId="77777777" w:rsidR="00FF162F" w:rsidRPr="00FF162F" w:rsidRDefault="00FF162F" w:rsidP="00FF162F">
            <w:pPr>
              <w:spacing w:before="0" w:after="0" w:line="240" w:lineRule="auto"/>
              <w:jc w:val="center"/>
              <w:rPr>
                <w:rFonts w:eastAsia="Times New Roman" w:cs="Times New Roman"/>
                <w:color w:val="000000"/>
                <w:sz w:val="16"/>
              </w:rPr>
            </w:pPr>
            <w:r w:rsidRPr="00FF162F">
              <w:rPr>
                <w:rFonts w:eastAsia="Times New Roman" w:cs="Times New Roman"/>
                <w:color w:val="000000"/>
                <w:sz w:val="16"/>
              </w:rPr>
              <w:t>Jan-Dec</w:t>
            </w:r>
          </w:p>
        </w:tc>
        <w:tc>
          <w:tcPr>
            <w:tcW w:w="1695" w:type="dxa"/>
            <w:tcBorders>
              <w:top w:val="nil"/>
              <w:bottom w:val="nil"/>
              <w:right w:val="nil"/>
            </w:tcBorders>
            <w:shd w:val="clear" w:color="auto" w:fill="548DD4"/>
            <w:vAlign w:val="center"/>
          </w:tcPr>
          <w:p w14:paraId="17903104" w14:textId="77777777" w:rsidR="00FF162F" w:rsidRPr="00FF162F" w:rsidRDefault="00FF162F" w:rsidP="00FF162F">
            <w:pPr>
              <w:spacing w:before="0" w:after="0" w:line="240" w:lineRule="auto"/>
              <w:rPr>
                <w:rFonts w:eastAsia="Times New Roman" w:cs="Times New Roman"/>
                <w:color w:val="000000"/>
                <w:sz w:val="16"/>
              </w:rPr>
            </w:pPr>
            <w:r w:rsidRPr="00FF162F">
              <w:rPr>
                <w:rFonts w:eastAsia="Times New Roman" w:cs="Times New Roman"/>
                <w:color w:val="000000"/>
                <w:sz w:val="16"/>
              </w:rPr>
              <w:t xml:space="preserve">     Number</w:t>
            </w:r>
          </w:p>
        </w:tc>
        <w:tc>
          <w:tcPr>
            <w:tcW w:w="1404" w:type="dxa"/>
            <w:tcBorders>
              <w:left w:val="nil"/>
            </w:tcBorders>
            <w:shd w:val="clear" w:color="auto" w:fill="548DD4"/>
            <w:vAlign w:val="center"/>
          </w:tcPr>
          <w:p w14:paraId="11B528C5" w14:textId="77777777" w:rsidR="00FF162F" w:rsidRPr="00FF162F" w:rsidRDefault="00FF162F" w:rsidP="00FF162F">
            <w:pPr>
              <w:spacing w:before="0" w:after="0" w:line="240" w:lineRule="auto"/>
              <w:jc w:val="center"/>
              <w:rPr>
                <w:rFonts w:eastAsia="Times New Roman" w:cs="Times New Roman"/>
                <w:color w:val="000000"/>
                <w:sz w:val="16"/>
              </w:rPr>
            </w:pPr>
            <w:r w:rsidRPr="00FF162F">
              <w:rPr>
                <w:rFonts w:eastAsia="Times New Roman" w:cs="Times New Roman"/>
                <w:color w:val="000000"/>
                <w:sz w:val="16"/>
              </w:rPr>
              <w:t>Number</w:t>
            </w:r>
          </w:p>
        </w:tc>
        <w:tc>
          <w:tcPr>
            <w:tcW w:w="1405" w:type="dxa"/>
            <w:shd w:val="clear" w:color="auto" w:fill="548DD4"/>
            <w:vAlign w:val="center"/>
          </w:tcPr>
          <w:p w14:paraId="6DE9B786" w14:textId="77777777" w:rsidR="00FF162F" w:rsidRPr="00FF162F" w:rsidRDefault="00FF162F" w:rsidP="00FF162F">
            <w:pPr>
              <w:spacing w:before="0" w:after="0" w:line="240" w:lineRule="auto"/>
              <w:jc w:val="center"/>
              <w:rPr>
                <w:rFonts w:eastAsia="Times New Roman" w:cs="Times New Roman"/>
                <w:color w:val="000000"/>
                <w:sz w:val="16"/>
              </w:rPr>
            </w:pPr>
            <w:r w:rsidRPr="00FF162F">
              <w:rPr>
                <w:rFonts w:eastAsia="Times New Roman" w:cs="Times New Roman"/>
                <w:color w:val="000000"/>
                <w:sz w:val="16"/>
              </w:rPr>
              <w:t>Per cent</w:t>
            </w:r>
          </w:p>
        </w:tc>
        <w:tc>
          <w:tcPr>
            <w:tcW w:w="1404" w:type="dxa"/>
            <w:shd w:val="clear" w:color="auto" w:fill="548DD4"/>
            <w:vAlign w:val="center"/>
          </w:tcPr>
          <w:p w14:paraId="3A328518" w14:textId="77777777" w:rsidR="00FF162F" w:rsidRPr="00FF162F" w:rsidRDefault="00FF162F" w:rsidP="00FF162F">
            <w:pPr>
              <w:spacing w:before="0" w:after="0" w:line="240" w:lineRule="auto"/>
              <w:jc w:val="center"/>
              <w:rPr>
                <w:rFonts w:eastAsia="Times New Roman" w:cs="Times New Roman"/>
                <w:color w:val="000000"/>
                <w:sz w:val="16"/>
              </w:rPr>
            </w:pPr>
            <w:r w:rsidRPr="00FF162F">
              <w:rPr>
                <w:rFonts w:eastAsia="Times New Roman" w:cs="Times New Roman"/>
                <w:color w:val="000000"/>
                <w:sz w:val="16"/>
              </w:rPr>
              <w:t>Number</w:t>
            </w:r>
          </w:p>
        </w:tc>
        <w:tc>
          <w:tcPr>
            <w:tcW w:w="1229" w:type="dxa"/>
            <w:shd w:val="clear" w:color="auto" w:fill="548DD4"/>
            <w:vAlign w:val="center"/>
          </w:tcPr>
          <w:p w14:paraId="3F28B579" w14:textId="77777777" w:rsidR="00FF162F" w:rsidRPr="00FF162F" w:rsidRDefault="00FF162F" w:rsidP="00FF162F">
            <w:pPr>
              <w:spacing w:before="0" w:after="0" w:line="240" w:lineRule="auto"/>
              <w:jc w:val="center"/>
              <w:rPr>
                <w:rFonts w:eastAsia="Times New Roman" w:cs="Times New Roman"/>
                <w:color w:val="000000"/>
                <w:sz w:val="16"/>
              </w:rPr>
            </w:pPr>
            <w:r w:rsidRPr="00FF162F">
              <w:rPr>
                <w:rFonts w:eastAsia="Times New Roman" w:cs="Times New Roman"/>
                <w:color w:val="000000"/>
                <w:sz w:val="16"/>
              </w:rPr>
              <w:t>Per cent</w:t>
            </w:r>
          </w:p>
        </w:tc>
      </w:tr>
      <w:tr w:rsidR="00FF162F" w:rsidRPr="00FF162F" w14:paraId="752CA75D" w14:textId="77777777" w:rsidTr="00482C00">
        <w:trPr>
          <w:trHeight w:val="278"/>
        </w:trPr>
        <w:tc>
          <w:tcPr>
            <w:tcW w:w="1402" w:type="dxa"/>
            <w:shd w:val="clear" w:color="auto" w:fill="C6D9F1"/>
            <w:vAlign w:val="center"/>
          </w:tcPr>
          <w:p w14:paraId="3C31E7B5" w14:textId="77777777" w:rsidR="00FF162F" w:rsidRPr="00FF162F" w:rsidRDefault="00FF162F" w:rsidP="00FF162F">
            <w:pPr>
              <w:spacing w:before="0" w:after="0" w:line="240" w:lineRule="auto"/>
              <w:rPr>
                <w:rFonts w:eastAsia="Times New Roman" w:cs="Times New Roman"/>
                <w:b/>
                <w:sz w:val="16"/>
              </w:rPr>
            </w:pPr>
          </w:p>
        </w:tc>
        <w:tc>
          <w:tcPr>
            <w:tcW w:w="1695" w:type="dxa"/>
            <w:tcBorders>
              <w:top w:val="nil"/>
              <w:bottom w:val="nil"/>
              <w:right w:val="nil"/>
            </w:tcBorders>
            <w:shd w:val="clear" w:color="auto" w:fill="C6D9F1"/>
            <w:vAlign w:val="center"/>
          </w:tcPr>
          <w:p w14:paraId="6192DF45" w14:textId="62C189E3" w:rsidR="00FF162F" w:rsidRPr="00FF162F" w:rsidRDefault="00FF162F" w:rsidP="00754B5A">
            <w:pPr>
              <w:spacing w:before="0" w:after="0" w:line="240" w:lineRule="auto"/>
              <w:ind w:right="630"/>
              <w:rPr>
                <w:rFonts w:eastAsia="Times New Roman" w:cs="Times New Roman"/>
                <w:b/>
                <w:sz w:val="16"/>
              </w:rPr>
            </w:pPr>
            <w:r w:rsidRPr="00FF162F">
              <w:rPr>
                <w:rFonts w:eastAsia="Times New Roman" w:cs="Times New Roman"/>
                <w:b/>
                <w:sz w:val="16"/>
              </w:rPr>
              <w:t xml:space="preserve">      </w:t>
            </w:r>
            <w:r w:rsidR="00754B5A">
              <w:rPr>
                <w:rFonts w:eastAsia="Times New Roman" w:cs="Times New Roman"/>
                <w:b/>
                <w:sz w:val="16"/>
              </w:rPr>
              <w:t xml:space="preserve"> 157</w:t>
            </w:r>
          </w:p>
        </w:tc>
        <w:tc>
          <w:tcPr>
            <w:tcW w:w="1404" w:type="dxa"/>
            <w:tcBorders>
              <w:left w:val="nil"/>
            </w:tcBorders>
            <w:shd w:val="clear" w:color="auto" w:fill="C6D9F1"/>
            <w:vAlign w:val="center"/>
          </w:tcPr>
          <w:p w14:paraId="5A8C5612" w14:textId="552984FE" w:rsidR="00FF162F" w:rsidRPr="00FF162F" w:rsidRDefault="00754B5A" w:rsidP="00FF162F">
            <w:pPr>
              <w:spacing w:before="0" w:after="0" w:line="240" w:lineRule="auto"/>
              <w:ind w:right="523"/>
              <w:jc w:val="right"/>
              <w:rPr>
                <w:rFonts w:eastAsia="Times New Roman" w:cs="Times New Roman"/>
                <w:b/>
                <w:sz w:val="16"/>
              </w:rPr>
            </w:pPr>
            <w:r>
              <w:rPr>
                <w:rFonts w:eastAsia="Times New Roman" w:cs="Times New Roman"/>
                <w:b/>
                <w:sz w:val="16"/>
              </w:rPr>
              <w:t>124</w:t>
            </w:r>
          </w:p>
        </w:tc>
        <w:tc>
          <w:tcPr>
            <w:tcW w:w="1405" w:type="dxa"/>
            <w:shd w:val="clear" w:color="auto" w:fill="C6D9F1"/>
            <w:vAlign w:val="center"/>
          </w:tcPr>
          <w:p w14:paraId="54CEE1FB" w14:textId="0E42F8AB" w:rsidR="00FF162F" w:rsidRPr="00FF162F" w:rsidRDefault="00FF162F" w:rsidP="00FF162F">
            <w:pPr>
              <w:spacing w:before="0" w:after="0" w:line="240" w:lineRule="auto"/>
              <w:ind w:right="523"/>
              <w:jc w:val="right"/>
              <w:rPr>
                <w:rFonts w:eastAsia="Times New Roman" w:cs="Times New Roman"/>
                <w:b/>
                <w:sz w:val="16"/>
              </w:rPr>
            </w:pPr>
          </w:p>
        </w:tc>
        <w:tc>
          <w:tcPr>
            <w:tcW w:w="1404" w:type="dxa"/>
            <w:shd w:val="clear" w:color="auto" w:fill="C6D9F1"/>
            <w:vAlign w:val="center"/>
          </w:tcPr>
          <w:p w14:paraId="1FC0342D" w14:textId="0CC0200B" w:rsidR="00FF162F" w:rsidRPr="00FF162F" w:rsidRDefault="00754B5A" w:rsidP="00FF162F">
            <w:pPr>
              <w:spacing w:before="0" w:after="0" w:line="240" w:lineRule="auto"/>
              <w:ind w:right="523"/>
              <w:jc w:val="right"/>
              <w:rPr>
                <w:rFonts w:eastAsia="Times New Roman" w:cs="Times New Roman"/>
                <w:b/>
                <w:sz w:val="16"/>
              </w:rPr>
            </w:pPr>
            <w:r>
              <w:rPr>
                <w:rFonts w:eastAsia="Times New Roman" w:cs="Times New Roman"/>
                <w:b/>
                <w:sz w:val="16"/>
              </w:rPr>
              <w:t>33</w:t>
            </w:r>
          </w:p>
        </w:tc>
        <w:tc>
          <w:tcPr>
            <w:tcW w:w="1229" w:type="dxa"/>
            <w:shd w:val="clear" w:color="auto" w:fill="C6D9F1"/>
            <w:vAlign w:val="center"/>
          </w:tcPr>
          <w:p w14:paraId="2B9E5B98" w14:textId="4ABBFAC1" w:rsidR="00FF162F" w:rsidRPr="00FF162F" w:rsidRDefault="00FF162F" w:rsidP="00FF162F">
            <w:pPr>
              <w:spacing w:before="0" w:after="0" w:line="240" w:lineRule="auto"/>
              <w:ind w:right="314"/>
              <w:jc w:val="right"/>
              <w:rPr>
                <w:rFonts w:eastAsia="Times New Roman" w:cs="Times New Roman"/>
                <w:b/>
                <w:sz w:val="16"/>
              </w:rPr>
            </w:pPr>
          </w:p>
        </w:tc>
      </w:tr>
      <w:tr w:rsidR="00FF162F" w:rsidRPr="00FF162F" w14:paraId="7B9266CD" w14:textId="77777777" w:rsidTr="00482C00">
        <w:trPr>
          <w:trHeight w:val="263"/>
        </w:trPr>
        <w:tc>
          <w:tcPr>
            <w:tcW w:w="1402" w:type="dxa"/>
            <w:vAlign w:val="center"/>
          </w:tcPr>
          <w:p w14:paraId="4D1D901F" w14:textId="29FE6C8B" w:rsidR="00FF162F" w:rsidRPr="00FF162F" w:rsidRDefault="0074750D" w:rsidP="00FF162F">
            <w:pPr>
              <w:spacing w:before="0" w:after="0" w:line="240" w:lineRule="auto"/>
              <w:jc w:val="center"/>
              <w:rPr>
                <w:rFonts w:eastAsia="Times New Roman" w:cs="Times New Roman"/>
                <w:sz w:val="16"/>
              </w:rPr>
            </w:pPr>
            <w:r w:rsidRPr="00FF162F">
              <w:rPr>
                <w:rFonts w:eastAsia="Times New Roman" w:cs="Times New Roman"/>
                <w:sz w:val="16"/>
              </w:rPr>
              <w:t>2017</w:t>
            </w:r>
          </w:p>
        </w:tc>
        <w:tc>
          <w:tcPr>
            <w:tcW w:w="1695" w:type="dxa"/>
            <w:tcBorders>
              <w:top w:val="nil"/>
              <w:bottom w:val="nil"/>
              <w:right w:val="nil"/>
            </w:tcBorders>
            <w:vAlign w:val="center"/>
          </w:tcPr>
          <w:p w14:paraId="022EE07D" w14:textId="0E5AB9C5" w:rsidR="00FF162F" w:rsidRPr="00FF162F" w:rsidRDefault="00FF162F" w:rsidP="00FF162F">
            <w:pPr>
              <w:spacing w:before="0" w:after="0" w:line="240" w:lineRule="auto"/>
              <w:ind w:right="630"/>
              <w:rPr>
                <w:rFonts w:eastAsia="Times New Roman" w:cs="Times New Roman"/>
                <w:sz w:val="16"/>
              </w:rPr>
            </w:pPr>
            <w:r w:rsidRPr="00FF162F">
              <w:rPr>
                <w:rFonts w:eastAsia="Times New Roman" w:cs="Times New Roman"/>
                <w:sz w:val="16"/>
              </w:rPr>
              <w:t xml:space="preserve">        </w:t>
            </w:r>
            <w:r w:rsidR="00CE2ED2">
              <w:rPr>
                <w:rFonts w:eastAsia="Times New Roman" w:cs="Times New Roman"/>
                <w:sz w:val="16"/>
              </w:rPr>
              <w:t>33</w:t>
            </w:r>
          </w:p>
        </w:tc>
        <w:tc>
          <w:tcPr>
            <w:tcW w:w="1404" w:type="dxa"/>
            <w:tcBorders>
              <w:left w:val="nil"/>
            </w:tcBorders>
            <w:vAlign w:val="center"/>
          </w:tcPr>
          <w:p w14:paraId="5B66CC1D" w14:textId="78EFC43F" w:rsidR="00FF162F" w:rsidRPr="00FF162F" w:rsidRDefault="00CE2ED2" w:rsidP="00FF162F">
            <w:pPr>
              <w:spacing w:before="0" w:after="0" w:line="240" w:lineRule="auto"/>
              <w:ind w:right="523"/>
              <w:jc w:val="right"/>
              <w:rPr>
                <w:rFonts w:eastAsia="Times New Roman" w:cs="Times New Roman"/>
                <w:sz w:val="16"/>
              </w:rPr>
            </w:pPr>
            <w:r>
              <w:rPr>
                <w:rFonts w:eastAsia="Times New Roman" w:cs="Times New Roman"/>
                <w:sz w:val="16"/>
              </w:rPr>
              <w:t>25</w:t>
            </w:r>
          </w:p>
        </w:tc>
        <w:tc>
          <w:tcPr>
            <w:tcW w:w="1405" w:type="dxa"/>
            <w:vAlign w:val="center"/>
          </w:tcPr>
          <w:p w14:paraId="11B150ED" w14:textId="021E215A" w:rsidR="00FF162F" w:rsidRPr="00FF162F" w:rsidRDefault="00667EA9" w:rsidP="00FF162F">
            <w:pPr>
              <w:spacing w:before="0" w:after="0" w:line="240" w:lineRule="auto"/>
              <w:ind w:right="523"/>
              <w:jc w:val="right"/>
              <w:rPr>
                <w:rFonts w:eastAsia="Times New Roman" w:cs="Times New Roman"/>
                <w:sz w:val="16"/>
              </w:rPr>
            </w:pPr>
            <w:r>
              <w:rPr>
                <w:rFonts w:eastAsia="Times New Roman" w:cs="Times New Roman"/>
                <w:sz w:val="16"/>
              </w:rPr>
              <w:t>75.8</w:t>
            </w:r>
          </w:p>
        </w:tc>
        <w:tc>
          <w:tcPr>
            <w:tcW w:w="1404" w:type="dxa"/>
            <w:vAlign w:val="center"/>
          </w:tcPr>
          <w:p w14:paraId="5A7A5D27" w14:textId="071E061B" w:rsidR="00FF162F" w:rsidRPr="00FF162F" w:rsidRDefault="00CE2ED2" w:rsidP="00FF162F">
            <w:pPr>
              <w:spacing w:before="0" w:after="0" w:line="240" w:lineRule="auto"/>
              <w:ind w:right="523"/>
              <w:jc w:val="right"/>
              <w:rPr>
                <w:rFonts w:eastAsia="Times New Roman" w:cs="Times New Roman"/>
                <w:sz w:val="16"/>
              </w:rPr>
            </w:pPr>
            <w:r>
              <w:rPr>
                <w:rFonts w:eastAsia="Times New Roman" w:cs="Times New Roman"/>
                <w:sz w:val="16"/>
              </w:rPr>
              <w:t>8</w:t>
            </w:r>
          </w:p>
        </w:tc>
        <w:tc>
          <w:tcPr>
            <w:tcW w:w="1229" w:type="dxa"/>
            <w:vAlign w:val="center"/>
          </w:tcPr>
          <w:p w14:paraId="23547ED5" w14:textId="67FD02BB" w:rsidR="00FF162F" w:rsidRPr="00FF162F" w:rsidRDefault="00667EA9" w:rsidP="00FF162F">
            <w:pPr>
              <w:spacing w:before="0" w:after="0" w:line="240" w:lineRule="auto"/>
              <w:ind w:right="314"/>
              <w:jc w:val="right"/>
              <w:rPr>
                <w:rFonts w:eastAsia="Times New Roman" w:cs="Times New Roman"/>
                <w:sz w:val="16"/>
              </w:rPr>
            </w:pPr>
            <w:r>
              <w:rPr>
                <w:rFonts w:eastAsia="Times New Roman" w:cs="Times New Roman"/>
                <w:sz w:val="16"/>
              </w:rPr>
              <w:t>24.2</w:t>
            </w:r>
          </w:p>
        </w:tc>
      </w:tr>
      <w:tr w:rsidR="00FF162F" w:rsidRPr="00FF162F" w14:paraId="4A29985F" w14:textId="77777777" w:rsidTr="00482C00">
        <w:trPr>
          <w:trHeight w:val="278"/>
        </w:trPr>
        <w:tc>
          <w:tcPr>
            <w:tcW w:w="1402" w:type="dxa"/>
            <w:vAlign w:val="center"/>
          </w:tcPr>
          <w:p w14:paraId="3A7EB3DE" w14:textId="2806476D" w:rsidR="00FF162F" w:rsidRPr="00FF162F" w:rsidRDefault="00FF162F" w:rsidP="0074750D">
            <w:pPr>
              <w:spacing w:before="0" w:after="0" w:line="240" w:lineRule="auto"/>
              <w:jc w:val="center"/>
              <w:rPr>
                <w:rFonts w:eastAsia="Times New Roman" w:cs="Times New Roman"/>
                <w:sz w:val="16"/>
                <w:vertAlign w:val="superscript"/>
              </w:rPr>
            </w:pPr>
            <w:r w:rsidRPr="00FF162F">
              <w:rPr>
                <w:rFonts w:eastAsia="Times New Roman" w:cs="Times New Roman"/>
                <w:sz w:val="16"/>
              </w:rPr>
              <w:t>201</w:t>
            </w:r>
            <w:r w:rsidR="0074750D">
              <w:rPr>
                <w:rFonts w:eastAsia="Times New Roman" w:cs="Times New Roman"/>
                <w:sz w:val="16"/>
              </w:rPr>
              <w:t>8</w:t>
            </w:r>
          </w:p>
        </w:tc>
        <w:tc>
          <w:tcPr>
            <w:tcW w:w="1695" w:type="dxa"/>
            <w:tcBorders>
              <w:top w:val="nil"/>
              <w:bottom w:val="nil"/>
              <w:right w:val="nil"/>
            </w:tcBorders>
            <w:vAlign w:val="center"/>
          </w:tcPr>
          <w:p w14:paraId="29C72CFB" w14:textId="7407DC91" w:rsidR="00FF162F" w:rsidRPr="00FF162F" w:rsidRDefault="00FF162F" w:rsidP="00FF162F">
            <w:pPr>
              <w:spacing w:before="0" w:after="0" w:line="240" w:lineRule="auto"/>
              <w:ind w:right="372"/>
              <w:rPr>
                <w:rFonts w:eastAsia="Times New Roman" w:cs="Times New Roman"/>
                <w:sz w:val="16"/>
              </w:rPr>
            </w:pPr>
            <w:r w:rsidRPr="00FF162F">
              <w:rPr>
                <w:rFonts w:eastAsia="Times New Roman" w:cs="Times New Roman"/>
                <w:sz w:val="16"/>
              </w:rPr>
              <w:t xml:space="preserve">        </w:t>
            </w:r>
            <w:r w:rsidR="00CE2ED2">
              <w:rPr>
                <w:rFonts w:eastAsia="Times New Roman" w:cs="Times New Roman"/>
                <w:sz w:val="16"/>
              </w:rPr>
              <w:t>41</w:t>
            </w:r>
            <w:r w:rsidR="00936761">
              <w:rPr>
                <w:rFonts w:eastAsia="Times New Roman" w:cs="Times New Roman"/>
                <w:sz w:val="16"/>
              </w:rPr>
              <w:t xml:space="preserve"> (2)</w:t>
            </w:r>
          </w:p>
        </w:tc>
        <w:tc>
          <w:tcPr>
            <w:tcW w:w="1404" w:type="dxa"/>
            <w:tcBorders>
              <w:left w:val="nil"/>
            </w:tcBorders>
            <w:vAlign w:val="center"/>
          </w:tcPr>
          <w:p w14:paraId="59157126" w14:textId="787411CF" w:rsidR="00FF162F" w:rsidRPr="00FF162F" w:rsidRDefault="00CE2ED2" w:rsidP="00FF162F">
            <w:pPr>
              <w:spacing w:before="0" w:after="0" w:line="240" w:lineRule="auto"/>
              <w:ind w:right="523"/>
              <w:jc w:val="right"/>
              <w:rPr>
                <w:rFonts w:eastAsia="Times New Roman" w:cs="Times New Roman"/>
                <w:sz w:val="16"/>
              </w:rPr>
            </w:pPr>
            <w:r>
              <w:rPr>
                <w:rFonts w:eastAsia="Times New Roman" w:cs="Times New Roman"/>
                <w:sz w:val="16"/>
              </w:rPr>
              <w:t>36</w:t>
            </w:r>
          </w:p>
        </w:tc>
        <w:tc>
          <w:tcPr>
            <w:tcW w:w="1405" w:type="dxa"/>
            <w:vAlign w:val="center"/>
          </w:tcPr>
          <w:p w14:paraId="26A2A216" w14:textId="1A4ECD52" w:rsidR="00FF162F" w:rsidRPr="00FF162F" w:rsidRDefault="00667EA9" w:rsidP="00FF162F">
            <w:pPr>
              <w:spacing w:before="0" w:after="0" w:line="240" w:lineRule="auto"/>
              <w:ind w:right="523"/>
              <w:jc w:val="right"/>
              <w:rPr>
                <w:rFonts w:eastAsia="Times New Roman" w:cs="Times New Roman"/>
                <w:sz w:val="16"/>
              </w:rPr>
            </w:pPr>
            <w:r>
              <w:rPr>
                <w:rFonts w:eastAsia="Times New Roman" w:cs="Times New Roman"/>
                <w:sz w:val="16"/>
              </w:rPr>
              <w:t>87.8</w:t>
            </w:r>
          </w:p>
        </w:tc>
        <w:tc>
          <w:tcPr>
            <w:tcW w:w="1404" w:type="dxa"/>
            <w:vAlign w:val="center"/>
          </w:tcPr>
          <w:p w14:paraId="4830F351" w14:textId="25DCDBE7" w:rsidR="00FF162F" w:rsidRPr="00FF162F" w:rsidRDefault="00CE2ED2" w:rsidP="00FF162F">
            <w:pPr>
              <w:spacing w:before="0" w:after="0" w:line="240" w:lineRule="auto"/>
              <w:ind w:right="523"/>
              <w:jc w:val="right"/>
              <w:rPr>
                <w:rFonts w:eastAsia="Times New Roman" w:cs="Times New Roman"/>
                <w:sz w:val="16"/>
              </w:rPr>
            </w:pPr>
            <w:r>
              <w:rPr>
                <w:rFonts w:eastAsia="Times New Roman" w:cs="Times New Roman"/>
                <w:sz w:val="16"/>
              </w:rPr>
              <w:t>5</w:t>
            </w:r>
          </w:p>
        </w:tc>
        <w:tc>
          <w:tcPr>
            <w:tcW w:w="1229" w:type="dxa"/>
            <w:vAlign w:val="center"/>
          </w:tcPr>
          <w:p w14:paraId="18F355A7" w14:textId="289C8365" w:rsidR="00FF162F" w:rsidRPr="00FF162F" w:rsidRDefault="00667EA9" w:rsidP="00FF162F">
            <w:pPr>
              <w:spacing w:before="0" w:after="0" w:line="240" w:lineRule="auto"/>
              <w:ind w:right="314"/>
              <w:jc w:val="right"/>
              <w:rPr>
                <w:rFonts w:eastAsia="Times New Roman" w:cs="Times New Roman"/>
                <w:sz w:val="16"/>
              </w:rPr>
            </w:pPr>
            <w:r>
              <w:rPr>
                <w:rFonts w:eastAsia="Times New Roman" w:cs="Times New Roman"/>
                <w:sz w:val="16"/>
              </w:rPr>
              <w:t>12.2</w:t>
            </w:r>
          </w:p>
        </w:tc>
      </w:tr>
      <w:tr w:rsidR="00FF162F" w:rsidRPr="00FF162F" w14:paraId="49032838" w14:textId="77777777" w:rsidTr="00482C00">
        <w:trPr>
          <w:trHeight w:val="278"/>
        </w:trPr>
        <w:tc>
          <w:tcPr>
            <w:tcW w:w="1402" w:type="dxa"/>
            <w:vAlign w:val="center"/>
          </w:tcPr>
          <w:p w14:paraId="38C750E6" w14:textId="6EFB6D89" w:rsidR="00FF162F" w:rsidRPr="00FF162F" w:rsidRDefault="00FF162F" w:rsidP="00FF162F">
            <w:pPr>
              <w:spacing w:before="0" w:after="0" w:line="240" w:lineRule="auto"/>
              <w:jc w:val="center"/>
              <w:rPr>
                <w:rFonts w:eastAsia="Times New Roman" w:cs="Times New Roman"/>
                <w:sz w:val="16"/>
              </w:rPr>
            </w:pPr>
            <w:r w:rsidRPr="00FF162F">
              <w:rPr>
                <w:rFonts w:eastAsia="Times New Roman" w:cs="Times New Roman"/>
                <w:sz w:val="16"/>
              </w:rPr>
              <w:t>201</w:t>
            </w:r>
            <w:r w:rsidR="0074750D">
              <w:rPr>
                <w:rFonts w:eastAsia="Times New Roman" w:cs="Times New Roman"/>
                <w:sz w:val="16"/>
              </w:rPr>
              <w:t>9</w:t>
            </w:r>
          </w:p>
        </w:tc>
        <w:tc>
          <w:tcPr>
            <w:tcW w:w="1695" w:type="dxa"/>
            <w:tcBorders>
              <w:top w:val="nil"/>
              <w:bottom w:val="nil"/>
              <w:right w:val="nil"/>
            </w:tcBorders>
            <w:vAlign w:val="center"/>
          </w:tcPr>
          <w:p w14:paraId="51775FF8" w14:textId="60D51486" w:rsidR="00FF162F" w:rsidRPr="00FF162F" w:rsidRDefault="00FF162F" w:rsidP="00FF162F">
            <w:pPr>
              <w:spacing w:before="0" w:after="0" w:line="240" w:lineRule="auto"/>
              <w:ind w:right="372"/>
              <w:rPr>
                <w:rFonts w:eastAsia="Times New Roman" w:cs="Times New Roman"/>
                <w:sz w:val="16"/>
              </w:rPr>
            </w:pPr>
            <w:r w:rsidRPr="00FF162F">
              <w:rPr>
                <w:rFonts w:eastAsia="Times New Roman" w:cs="Times New Roman"/>
                <w:sz w:val="16"/>
              </w:rPr>
              <w:t xml:space="preserve">        </w:t>
            </w:r>
            <w:r w:rsidR="00CE2ED2">
              <w:rPr>
                <w:rFonts w:eastAsia="Times New Roman" w:cs="Times New Roman"/>
                <w:sz w:val="16"/>
              </w:rPr>
              <w:t>19</w:t>
            </w:r>
          </w:p>
        </w:tc>
        <w:tc>
          <w:tcPr>
            <w:tcW w:w="1404" w:type="dxa"/>
            <w:tcBorders>
              <w:left w:val="nil"/>
            </w:tcBorders>
            <w:vAlign w:val="center"/>
          </w:tcPr>
          <w:p w14:paraId="6BA993D1" w14:textId="75A049EC" w:rsidR="00FF162F" w:rsidRPr="00FF162F" w:rsidRDefault="00CE2ED2" w:rsidP="00FF162F">
            <w:pPr>
              <w:spacing w:before="0" w:after="0" w:line="240" w:lineRule="auto"/>
              <w:ind w:right="523"/>
              <w:jc w:val="right"/>
              <w:rPr>
                <w:rFonts w:eastAsia="Times New Roman" w:cs="Times New Roman"/>
                <w:sz w:val="16"/>
              </w:rPr>
            </w:pPr>
            <w:r>
              <w:rPr>
                <w:rFonts w:eastAsia="Times New Roman" w:cs="Times New Roman"/>
                <w:sz w:val="16"/>
              </w:rPr>
              <w:t>16</w:t>
            </w:r>
          </w:p>
        </w:tc>
        <w:tc>
          <w:tcPr>
            <w:tcW w:w="1405" w:type="dxa"/>
            <w:vAlign w:val="center"/>
          </w:tcPr>
          <w:p w14:paraId="6398BA40" w14:textId="2F703D92" w:rsidR="00FF162F" w:rsidRPr="00FF162F" w:rsidRDefault="00667EA9" w:rsidP="00FF162F">
            <w:pPr>
              <w:spacing w:before="0" w:after="0" w:line="240" w:lineRule="auto"/>
              <w:ind w:right="523"/>
              <w:jc w:val="right"/>
              <w:rPr>
                <w:rFonts w:eastAsia="Times New Roman" w:cs="Times New Roman"/>
                <w:sz w:val="16"/>
              </w:rPr>
            </w:pPr>
            <w:r>
              <w:rPr>
                <w:rFonts w:eastAsia="Times New Roman" w:cs="Times New Roman"/>
                <w:sz w:val="16"/>
              </w:rPr>
              <w:t>84.2</w:t>
            </w:r>
          </w:p>
        </w:tc>
        <w:tc>
          <w:tcPr>
            <w:tcW w:w="1404" w:type="dxa"/>
            <w:vAlign w:val="center"/>
          </w:tcPr>
          <w:p w14:paraId="752E16DE" w14:textId="24ECF932" w:rsidR="00FF162F" w:rsidRPr="00FF162F" w:rsidRDefault="00CE2ED2" w:rsidP="00FF162F">
            <w:pPr>
              <w:spacing w:before="0" w:after="0" w:line="240" w:lineRule="auto"/>
              <w:ind w:right="523"/>
              <w:jc w:val="right"/>
              <w:rPr>
                <w:rFonts w:eastAsia="Times New Roman" w:cs="Times New Roman"/>
                <w:sz w:val="16"/>
              </w:rPr>
            </w:pPr>
            <w:r>
              <w:rPr>
                <w:rFonts w:eastAsia="Times New Roman" w:cs="Times New Roman"/>
                <w:sz w:val="16"/>
              </w:rPr>
              <w:t>3</w:t>
            </w:r>
          </w:p>
        </w:tc>
        <w:tc>
          <w:tcPr>
            <w:tcW w:w="1229" w:type="dxa"/>
            <w:vAlign w:val="center"/>
          </w:tcPr>
          <w:p w14:paraId="043038E4" w14:textId="2B12A8A8" w:rsidR="00FF162F" w:rsidRPr="00FF162F" w:rsidRDefault="00667EA9" w:rsidP="00FF162F">
            <w:pPr>
              <w:spacing w:before="0" w:after="0" w:line="240" w:lineRule="auto"/>
              <w:ind w:right="314"/>
              <w:jc w:val="right"/>
              <w:rPr>
                <w:rFonts w:eastAsia="Times New Roman" w:cs="Times New Roman"/>
                <w:sz w:val="16"/>
              </w:rPr>
            </w:pPr>
            <w:r>
              <w:rPr>
                <w:rFonts w:eastAsia="Times New Roman" w:cs="Times New Roman"/>
                <w:sz w:val="16"/>
              </w:rPr>
              <w:t>15.8</w:t>
            </w:r>
          </w:p>
        </w:tc>
      </w:tr>
      <w:tr w:rsidR="00FF162F" w:rsidRPr="00FF162F" w14:paraId="5A72B642" w14:textId="77777777" w:rsidTr="009436BC">
        <w:trPr>
          <w:trHeight w:val="278"/>
        </w:trPr>
        <w:tc>
          <w:tcPr>
            <w:tcW w:w="1402" w:type="dxa"/>
            <w:vAlign w:val="center"/>
          </w:tcPr>
          <w:p w14:paraId="192AB853" w14:textId="6E96E767" w:rsidR="00FF162F" w:rsidRPr="00FF162F" w:rsidRDefault="00FF162F" w:rsidP="00FF162F">
            <w:pPr>
              <w:spacing w:before="0" w:after="0" w:line="240" w:lineRule="auto"/>
              <w:jc w:val="center"/>
              <w:rPr>
                <w:rFonts w:eastAsia="Times New Roman" w:cs="Times New Roman"/>
                <w:sz w:val="16"/>
              </w:rPr>
            </w:pPr>
            <w:r w:rsidRPr="00FF162F">
              <w:rPr>
                <w:rFonts w:eastAsia="Times New Roman" w:cs="Times New Roman"/>
                <w:sz w:val="16"/>
              </w:rPr>
              <w:t>20</w:t>
            </w:r>
            <w:r w:rsidR="0074750D">
              <w:rPr>
                <w:rFonts w:eastAsia="Times New Roman" w:cs="Times New Roman"/>
                <w:sz w:val="16"/>
              </w:rPr>
              <w:t>20</w:t>
            </w:r>
          </w:p>
        </w:tc>
        <w:tc>
          <w:tcPr>
            <w:tcW w:w="1695" w:type="dxa"/>
            <w:tcBorders>
              <w:top w:val="nil"/>
              <w:bottom w:val="nil"/>
              <w:right w:val="nil"/>
            </w:tcBorders>
            <w:vAlign w:val="center"/>
          </w:tcPr>
          <w:p w14:paraId="16EE02AD" w14:textId="49B765A8" w:rsidR="00FF162F" w:rsidRPr="00FF162F" w:rsidRDefault="00FF162F" w:rsidP="00FF162F">
            <w:pPr>
              <w:spacing w:before="0" w:after="0" w:line="240" w:lineRule="auto"/>
              <w:ind w:right="372"/>
              <w:rPr>
                <w:rFonts w:eastAsia="Times New Roman" w:cs="Times New Roman"/>
                <w:sz w:val="16"/>
              </w:rPr>
            </w:pPr>
            <w:r w:rsidRPr="00FF162F">
              <w:rPr>
                <w:rFonts w:eastAsia="Times New Roman" w:cs="Times New Roman"/>
                <w:sz w:val="16"/>
              </w:rPr>
              <w:t xml:space="preserve">        </w:t>
            </w:r>
            <w:r w:rsidR="00CE2ED2">
              <w:rPr>
                <w:rFonts w:eastAsia="Times New Roman" w:cs="Times New Roman"/>
                <w:sz w:val="16"/>
              </w:rPr>
              <w:t>29</w:t>
            </w:r>
            <w:r w:rsidR="00936761">
              <w:rPr>
                <w:rFonts w:eastAsia="Times New Roman" w:cs="Times New Roman"/>
                <w:sz w:val="16"/>
              </w:rPr>
              <w:t xml:space="preserve"> (4)</w:t>
            </w:r>
          </w:p>
        </w:tc>
        <w:tc>
          <w:tcPr>
            <w:tcW w:w="1404" w:type="dxa"/>
            <w:tcBorders>
              <w:left w:val="nil"/>
            </w:tcBorders>
            <w:vAlign w:val="center"/>
          </w:tcPr>
          <w:p w14:paraId="43E95501" w14:textId="516E8196" w:rsidR="00FF162F" w:rsidRPr="00FF162F" w:rsidRDefault="00CE2ED2" w:rsidP="00FF162F">
            <w:pPr>
              <w:spacing w:before="0" w:after="0" w:line="240" w:lineRule="auto"/>
              <w:ind w:right="523"/>
              <w:jc w:val="right"/>
              <w:rPr>
                <w:rFonts w:eastAsia="Times New Roman" w:cs="Times New Roman"/>
                <w:sz w:val="16"/>
              </w:rPr>
            </w:pPr>
            <w:r>
              <w:rPr>
                <w:rFonts w:eastAsia="Times New Roman" w:cs="Times New Roman"/>
                <w:sz w:val="16"/>
              </w:rPr>
              <w:t>24</w:t>
            </w:r>
          </w:p>
        </w:tc>
        <w:tc>
          <w:tcPr>
            <w:tcW w:w="1405" w:type="dxa"/>
            <w:vAlign w:val="center"/>
          </w:tcPr>
          <w:p w14:paraId="696EDD01" w14:textId="1B49EB3B" w:rsidR="00FF162F" w:rsidRPr="00FF162F" w:rsidRDefault="00667EA9" w:rsidP="00FF162F">
            <w:pPr>
              <w:spacing w:before="0" w:after="0" w:line="240" w:lineRule="auto"/>
              <w:ind w:right="523"/>
              <w:jc w:val="right"/>
              <w:rPr>
                <w:rFonts w:eastAsia="Times New Roman" w:cs="Times New Roman"/>
                <w:sz w:val="16"/>
              </w:rPr>
            </w:pPr>
            <w:r>
              <w:rPr>
                <w:rFonts w:eastAsia="Times New Roman" w:cs="Times New Roman"/>
                <w:sz w:val="16"/>
              </w:rPr>
              <w:t>82.8</w:t>
            </w:r>
          </w:p>
        </w:tc>
        <w:tc>
          <w:tcPr>
            <w:tcW w:w="1404" w:type="dxa"/>
            <w:vAlign w:val="center"/>
          </w:tcPr>
          <w:p w14:paraId="5D2160CE" w14:textId="3220C98F" w:rsidR="00FF162F" w:rsidRPr="00FF162F" w:rsidRDefault="00CE2ED2" w:rsidP="00FF162F">
            <w:pPr>
              <w:spacing w:before="0" w:after="0" w:line="240" w:lineRule="auto"/>
              <w:ind w:left="360" w:right="523"/>
              <w:jc w:val="right"/>
              <w:rPr>
                <w:rFonts w:eastAsia="Times New Roman" w:cs="Times New Roman"/>
                <w:sz w:val="16"/>
              </w:rPr>
            </w:pPr>
            <w:r>
              <w:rPr>
                <w:rFonts w:eastAsia="Times New Roman" w:cs="Times New Roman"/>
                <w:sz w:val="16"/>
              </w:rPr>
              <w:t>5</w:t>
            </w:r>
            <w:r w:rsidR="00FF162F" w:rsidRPr="00FF162F">
              <w:rPr>
                <w:rFonts w:eastAsia="Times New Roman" w:cs="Times New Roman"/>
                <w:sz w:val="16"/>
              </w:rPr>
              <w:t xml:space="preserve">    </w:t>
            </w:r>
          </w:p>
        </w:tc>
        <w:tc>
          <w:tcPr>
            <w:tcW w:w="1229" w:type="dxa"/>
            <w:vAlign w:val="center"/>
          </w:tcPr>
          <w:p w14:paraId="648B98D3" w14:textId="0C3936FF" w:rsidR="00FF162F" w:rsidRPr="00FF162F" w:rsidRDefault="00667EA9" w:rsidP="009436BC">
            <w:pPr>
              <w:spacing w:before="0" w:after="0" w:line="240" w:lineRule="auto"/>
              <w:ind w:right="314"/>
              <w:jc w:val="right"/>
              <w:rPr>
                <w:rFonts w:eastAsia="Times New Roman" w:cs="Times New Roman"/>
                <w:sz w:val="16"/>
              </w:rPr>
            </w:pPr>
            <w:r>
              <w:rPr>
                <w:rFonts w:eastAsia="Times New Roman" w:cs="Times New Roman"/>
                <w:sz w:val="16"/>
              </w:rPr>
              <w:t xml:space="preserve">        17.2</w:t>
            </w:r>
          </w:p>
        </w:tc>
      </w:tr>
      <w:tr w:rsidR="00FF162F" w:rsidRPr="00FF162F" w14:paraId="37C83B8F" w14:textId="77777777" w:rsidTr="00482C00">
        <w:trPr>
          <w:trHeight w:val="278"/>
        </w:trPr>
        <w:tc>
          <w:tcPr>
            <w:tcW w:w="1402" w:type="dxa"/>
            <w:vAlign w:val="center"/>
          </w:tcPr>
          <w:p w14:paraId="7DC6F97C" w14:textId="40AC1218" w:rsidR="00FF162F" w:rsidRPr="00FF162F" w:rsidRDefault="00FF162F" w:rsidP="00FF162F">
            <w:pPr>
              <w:spacing w:before="0" w:after="0" w:line="240" w:lineRule="auto"/>
              <w:jc w:val="center"/>
              <w:rPr>
                <w:rFonts w:eastAsia="Times New Roman" w:cs="Times New Roman"/>
                <w:sz w:val="16"/>
              </w:rPr>
            </w:pPr>
            <w:r w:rsidRPr="00FF162F">
              <w:rPr>
                <w:rFonts w:eastAsia="Times New Roman" w:cs="Times New Roman"/>
                <w:sz w:val="16"/>
              </w:rPr>
              <w:t>202</w:t>
            </w:r>
            <w:r w:rsidR="0074750D">
              <w:rPr>
                <w:rFonts w:eastAsia="Times New Roman" w:cs="Times New Roman"/>
                <w:sz w:val="16"/>
              </w:rPr>
              <w:t>1</w:t>
            </w:r>
          </w:p>
        </w:tc>
        <w:tc>
          <w:tcPr>
            <w:tcW w:w="1695" w:type="dxa"/>
            <w:tcBorders>
              <w:top w:val="nil"/>
              <w:bottom w:val="nil"/>
              <w:right w:val="nil"/>
            </w:tcBorders>
            <w:vAlign w:val="center"/>
          </w:tcPr>
          <w:p w14:paraId="555DFF62" w14:textId="499E439E" w:rsidR="00FF162F" w:rsidRPr="00FF162F" w:rsidRDefault="00CE2ED2" w:rsidP="00CE2ED2">
            <w:pPr>
              <w:spacing w:before="0" w:after="0" w:line="240" w:lineRule="auto"/>
              <w:ind w:right="372"/>
              <w:rPr>
                <w:rFonts w:eastAsia="Times New Roman" w:cs="Times New Roman"/>
                <w:sz w:val="16"/>
              </w:rPr>
            </w:pPr>
            <w:r>
              <w:rPr>
                <w:rFonts w:eastAsia="Times New Roman" w:cs="Times New Roman"/>
                <w:sz w:val="16"/>
              </w:rPr>
              <w:t xml:space="preserve">        35</w:t>
            </w:r>
            <w:r w:rsidR="00936761">
              <w:rPr>
                <w:rFonts w:eastAsia="Times New Roman" w:cs="Times New Roman"/>
                <w:sz w:val="16"/>
              </w:rPr>
              <w:t xml:space="preserve"> (2)</w:t>
            </w:r>
          </w:p>
        </w:tc>
        <w:tc>
          <w:tcPr>
            <w:tcW w:w="1404" w:type="dxa"/>
            <w:tcBorders>
              <w:left w:val="nil"/>
            </w:tcBorders>
            <w:vAlign w:val="center"/>
          </w:tcPr>
          <w:p w14:paraId="121B3DD4" w14:textId="7A61704C" w:rsidR="00FF162F" w:rsidRPr="00FF162F" w:rsidRDefault="00CE2ED2" w:rsidP="00FF162F">
            <w:pPr>
              <w:spacing w:before="0" w:after="0" w:line="240" w:lineRule="auto"/>
              <w:ind w:right="523"/>
              <w:jc w:val="right"/>
              <w:rPr>
                <w:rFonts w:eastAsia="Times New Roman" w:cs="Times New Roman"/>
                <w:sz w:val="16"/>
              </w:rPr>
            </w:pPr>
            <w:r>
              <w:rPr>
                <w:rFonts w:eastAsia="Times New Roman" w:cs="Times New Roman"/>
                <w:sz w:val="16"/>
              </w:rPr>
              <w:t>23</w:t>
            </w:r>
          </w:p>
        </w:tc>
        <w:tc>
          <w:tcPr>
            <w:tcW w:w="1405" w:type="dxa"/>
            <w:vAlign w:val="center"/>
          </w:tcPr>
          <w:p w14:paraId="3A1F9EB8" w14:textId="29D78344" w:rsidR="00FF162F" w:rsidRPr="00FF162F" w:rsidRDefault="00667EA9" w:rsidP="00FF162F">
            <w:pPr>
              <w:spacing w:before="0" w:after="0" w:line="240" w:lineRule="auto"/>
              <w:ind w:right="523"/>
              <w:jc w:val="right"/>
              <w:rPr>
                <w:rFonts w:eastAsia="Times New Roman" w:cs="Times New Roman"/>
                <w:sz w:val="16"/>
              </w:rPr>
            </w:pPr>
            <w:r>
              <w:rPr>
                <w:rFonts w:eastAsia="Times New Roman" w:cs="Times New Roman"/>
                <w:sz w:val="16"/>
              </w:rPr>
              <w:t>65.7</w:t>
            </w:r>
          </w:p>
        </w:tc>
        <w:tc>
          <w:tcPr>
            <w:tcW w:w="1404" w:type="dxa"/>
            <w:vAlign w:val="center"/>
          </w:tcPr>
          <w:p w14:paraId="6A18D53A" w14:textId="110738B1" w:rsidR="00FF162F" w:rsidRPr="00FF162F" w:rsidRDefault="00CE2ED2" w:rsidP="00FF162F">
            <w:pPr>
              <w:spacing w:before="0" w:after="0" w:line="240" w:lineRule="auto"/>
              <w:ind w:left="360" w:right="523"/>
              <w:jc w:val="right"/>
              <w:rPr>
                <w:rFonts w:eastAsia="Times New Roman" w:cs="Times New Roman"/>
                <w:sz w:val="16"/>
              </w:rPr>
            </w:pPr>
            <w:r>
              <w:rPr>
                <w:rFonts w:eastAsia="Times New Roman" w:cs="Times New Roman"/>
                <w:sz w:val="16"/>
              </w:rPr>
              <w:t>12</w:t>
            </w:r>
          </w:p>
        </w:tc>
        <w:tc>
          <w:tcPr>
            <w:tcW w:w="1229" w:type="dxa"/>
            <w:vAlign w:val="center"/>
          </w:tcPr>
          <w:p w14:paraId="55B910D9" w14:textId="7618E631" w:rsidR="00FF162F" w:rsidRPr="00FF162F" w:rsidRDefault="00667EA9" w:rsidP="00FF162F">
            <w:pPr>
              <w:spacing w:before="0" w:after="0" w:line="240" w:lineRule="auto"/>
              <w:ind w:right="314"/>
              <w:jc w:val="right"/>
              <w:rPr>
                <w:rFonts w:eastAsia="Times New Roman" w:cs="Times New Roman"/>
                <w:sz w:val="16"/>
              </w:rPr>
            </w:pPr>
            <w:r>
              <w:rPr>
                <w:rFonts w:eastAsia="Times New Roman" w:cs="Times New Roman"/>
                <w:sz w:val="16"/>
              </w:rPr>
              <w:t>34.3</w:t>
            </w:r>
          </w:p>
        </w:tc>
      </w:tr>
      <w:tr w:rsidR="00FF162F" w:rsidRPr="00FF162F" w14:paraId="04510409" w14:textId="77777777" w:rsidTr="00482C00">
        <w:trPr>
          <w:trHeight w:val="278"/>
        </w:trPr>
        <w:tc>
          <w:tcPr>
            <w:tcW w:w="1402" w:type="dxa"/>
            <w:shd w:val="clear" w:color="auto" w:fill="C6D9F1"/>
            <w:vAlign w:val="center"/>
          </w:tcPr>
          <w:p w14:paraId="17A1B7EA" w14:textId="77777777" w:rsidR="00FF162F" w:rsidRPr="00FF162F" w:rsidRDefault="00FF162F" w:rsidP="00FF162F">
            <w:pPr>
              <w:spacing w:before="0" w:after="0" w:line="240" w:lineRule="auto"/>
              <w:rPr>
                <w:rFonts w:eastAsia="Times New Roman" w:cs="Times New Roman"/>
                <w:b/>
                <w:sz w:val="16"/>
              </w:rPr>
            </w:pPr>
            <w:r w:rsidRPr="00FF162F">
              <w:rPr>
                <w:rFonts w:eastAsia="Times New Roman" w:cs="Times New Roman"/>
                <w:b/>
                <w:sz w:val="16"/>
              </w:rPr>
              <w:t xml:space="preserve">Average </w:t>
            </w:r>
          </w:p>
        </w:tc>
        <w:tc>
          <w:tcPr>
            <w:tcW w:w="1695" w:type="dxa"/>
            <w:tcBorders>
              <w:top w:val="nil"/>
              <w:bottom w:val="single" w:sz="4" w:space="0" w:color="auto"/>
              <w:right w:val="nil"/>
            </w:tcBorders>
            <w:shd w:val="clear" w:color="auto" w:fill="C6D9F1"/>
            <w:vAlign w:val="center"/>
          </w:tcPr>
          <w:p w14:paraId="3219531E" w14:textId="1AED4513" w:rsidR="00FF162F" w:rsidRPr="00FF162F" w:rsidRDefault="00FF162F" w:rsidP="00FF162F">
            <w:pPr>
              <w:spacing w:before="0" w:after="0" w:line="240" w:lineRule="auto"/>
              <w:ind w:right="630"/>
              <w:rPr>
                <w:rFonts w:eastAsia="Times New Roman" w:cs="Times New Roman"/>
                <w:b/>
                <w:sz w:val="16"/>
              </w:rPr>
            </w:pPr>
            <w:r w:rsidRPr="00FF162F">
              <w:rPr>
                <w:rFonts w:eastAsia="Times New Roman" w:cs="Times New Roman"/>
                <w:b/>
                <w:sz w:val="16"/>
              </w:rPr>
              <w:t xml:space="preserve">       </w:t>
            </w:r>
            <w:r w:rsidR="00667EA9">
              <w:rPr>
                <w:rFonts w:eastAsia="Times New Roman" w:cs="Times New Roman"/>
                <w:b/>
                <w:sz w:val="16"/>
              </w:rPr>
              <w:t>31.4</w:t>
            </w:r>
          </w:p>
        </w:tc>
        <w:tc>
          <w:tcPr>
            <w:tcW w:w="1404" w:type="dxa"/>
            <w:tcBorders>
              <w:left w:val="nil"/>
            </w:tcBorders>
            <w:shd w:val="clear" w:color="auto" w:fill="C6D9F1"/>
            <w:vAlign w:val="center"/>
          </w:tcPr>
          <w:p w14:paraId="109667D7" w14:textId="405C8CCD" w:rsidR="00FF162F" w:rsidRPr="00FF162F" w:rsidRDefault="00C32C3A" w:rsidP="00FF162F">
            <w:pPr>
              <w:spacing w:before="0" w:after="0" w:line="240" w:lineRule="auto"/>
              <w:ind w:right="523"/>
              <w:jc w:val="right"/>
              <w:rPr>
                <w:rFonts w:eastAsia="Times New Roman" w:cs="Times New Roman"/>
                <w:b/>
                <w:sz w:val="16"/>
              </w:rPr>
            </w:pPr>
            <w:r>
              <w:rPr>
                <w:rFonts w:eastAsia="Times New Roman" w:cs="Times New Roman"/>
                <w:b/>
                <w:sz w:val="16"/>
              </w:rPr>
              <w:t>24.8</w:t>
            </w:r>
          </w:p>
        </w:tc>
        <w:tc>
          <w:tcPr>
            <w:tcW w:w="1405" w:type="dxa"/>
            <w:shd w:val="clear" w:color="auto" w:fill="C6D9F1"/>
            <w:vAlign w:val="center"/>
          </w:tcPr>
          <w:p w14:paraId="751A5096" w14:textId="77777777" w:rsidR="00FF162F" w:rsidRPr="00FF162F" w:rsidRDefault="00FF162F" w:rsidP="00FF162F">
            <w:pPr>
              <w:spacing w:before="0" w:after="0" w:line="240" w:lineRule="auto"/>
              <w:ind w:right="523"/>
              <w:jc w:val="right"/>
              <w:rPr>
                <w:rFonts w:eastAsia="Times New Roman" w:cs="Times New Roman"/>
                <w:b/>
                <w:sz w:val="16"/>
              </w:rPr>
            </w:pPr>
          </w:p>
        </w:tc>
        <w:tc>
          <w:tcPr>
            <w:tcW w:w="1404" w:type="dxa"/>
            <w:shd w:val="clear" w:color="auto" w:fill="C6D9F1"/>
            <w:vAlign w:val="center"/>
          </w:tcPr>
          <w:p w14:paraId="0D926E26" w14:textId="7D77C7B4" w:rsidR="00FF162F" w:rsidRPr="00FF162F" w:rsidRDefault="00C32C3A" w:rsidP="00FF162F">
            <w:pPr>
              <w:spacing w:before="0" w:after="0" w:line="240" w:lineRule="auto"/>
              <w:ind w:right="523"/>
              <w:jc w:val="right"/>
              <w:rPr>
                <w:rFonts w:eastAsia="Times New Roman" w:cs="Times New Roman"/>
                <w:b/>
                <w:sz w:val="16"/>
              </w:rPr>
            </w:pPr>
            <w:r>
              <w:rPr>
                <w:rFonts w:eastAsia="Times New Roman" w:cs="Times New Roman"/>
                <w:b/>
                <w:sz w:val="16"/>
              </w:rPr>
              <w:t>6.6</w:t>
            </w:r>
          </w:p>
        </w:tc>
        <w:tc>
          <w:tcPr>
            <w:tcW w:w="1229" w:type="dxa"/>
            <w:shd w:val="clear" w:color="auto" w:fill="C6D9F1"/>
            <w:vAlign w:val="center"/>
          </w:tcPr>
          <w:p w14:paraId="459871C2" w14:textId="77777777" w:rsidR="00FF162F" w:rsidRPr="00FF162F" w:rsidRDefault="00FF162F" w:rsidP="00FF162F">
            <w:pPr>
              <w:spacing w:before="0" w:after="0" w:line="240" w:lineRule="auto"/>
              <w:ind w:right="314"/>
              <w:jc w:val="right"/>
              <w:rPr>
                <w:rFonts w:eastAsia="Times New Roman" w:cs="Times New Roman"/>
                <w:b/>
                <w:sz w:val="16"/>
              </w:rPr>
            </w:pPr>
          </w:p>
        </w:tc>
      </w:tr>
    </w:tbl>
    <w:p w14:paraId="4583D94C" w14:textId="47A3874D" w:rsidR="00C32C3A" w:rsidRDefault="00FF162F" w:rsidP="00FF162F">
      <w:pPr>
        <w:spacing w:before="0" w:after="0"/>
        <w:rPr>
          <w:rFonts w:eastAsia="Times New Roman" w:cs="Times New Roman"/>
          <w:sz w:val="14"/>
        </w:rPr>
      </w:pPr>
      <w:r w:rsidRPr="00FF162F">
        <w:rPr>
          <w:rFonts w:eastAsia="Times New Roman" w:cs="Times New Roman"/>
          <w:sz w:val="14"/>
          <w:vertAlign w:val="superscript"/>
        </w:rPr>
        <w:t>a</w:t>
      </w:r>
      <w:r w:rsidRPr="00FF162F">
        <w:rPr>
          <w:rFonts w:eastAsia="Times New Roman" w:cs="Times New Roman"/>
          <w:sz w:val="14"/>
        </w:rPr>
        <w:t xml:space="preserve"> </w:t>
      </w:r>
      <w:r w:rsidR="00C32C3A" w:rsidRPr="00C32C3A">
        <w:rPr>
          <w:rFonts w:eastAsia="Times New Roman" w:cs="Times New Roman"/>
          <w:sz w:val="14"/>
        </w:rPr>
        <w:t>Figures not directly comparable to previous reports</w:t>
      </w:r>
      <w:r w:rsidR="00C32C3A">
        <w:rPr>
          <w:rFonts w:eastAsia="Times New Roman" w:cs="Times New Roman"/>
          <w:sz w:val="14"/>
        </w:rPr>
        <w:t>.</w:t>
      </w:r>
    </w:p>
    <w:p w14:paraId="31A92046" w14:textId="678A7EB2" w:rsidR="00C32C3A" w:rsidRPr="00C32C3A" w:rsidRDefault="00FF162F" w:rsidP="00C32C3A">
      <w:pPr>
        <w:spacing w:before="0" w:after="0"/>
        <w:rPr>
          <w:rFonts w:eastAsia="Times New Roman" w:cs="Times New Roman"/>
          <w:sz w:val="14"/>
        </w:rPr>
      </w:pPr>
      <w:r w:rsidRPr="00FF162F">
        <w:rPr>
          <w:rFonts w:eastAsia="Times New Roman" w:cs="Times New Roman"/>
          <w:sz w:val="14"/>
          <w:vertAlign w:val="superscript"/>
        </w:rPr>
        <w:t>b</w:t>
      </w:r>
      <w:r w:rsidR="00C32C3A">
        <w:rPr>
          <w:rFonts w:eastAsia="Times New Roman" w:cs="Times New Roman"/>
          <w:sz w:val="14"/>
          <w:vertAlign w:val="superscript"/>
        </w:rPr>
        <w:t xml:space="preserve"> </w:t>
      </w:r>
      <w:r w:rsidR="00C32C3A" w:rsidRPr="00C32C3A">
        <w:rPr>
          <w:rFonts w:eastAsia="Times New Roman" w:cs="Times New Roman"/>
          <w:sz w:val="14"/>
        </w:rPr>
        <w:t xml:space="preserve">Figures provided in brackets are cases currently before a Coroner and are included in the total figure. These cases will not </w:t>
      </w:r>
    </w:p>
    <w:p w14:paraId="333D40D6" w14:textId="4047EB35" w:rsidR="00FF162F" w:rsidRPr="00FF162F" w:rsidRDefault="00C32C3A" w:rsidP="00C32C3A">
      <w:pPr>
        <w:spacing w:before="0" w:after="0"/>
        <w:rPr>
          <w:rFonts w:eastAsia="Times New Roman" w:cs="Times New Roman"/>
          <w:sz w:val="14"/>
        </w:rPr>
      </w:pPr>
      <w:r w:rsidRPr="00C32C3A">
        <w:rPr>
          <w:rFonts w:eastAsia="Times New Roman" w:cs="Times New Roman"/>
          <w:sz w:val="14"/>
        </w:rPr>
        <w:t>be included in subsequent analyses.</w:t>
      </w:r>
    </w:p>
    <w:p w14:paraId="4FED2F2D" w14:textId="77777777" w:rsidR="00FF162F" w:rsidRPr="00FF162F" w:rsidRDefault="00FF162F" w:rsidP="00FF162F">
      <w:pPr>
        <w:rPr>
          <w:rFonts w:eastAsia="Times New Roman" w:cs="Times New Roman"/>
        </w:rPr>
      </w:pPr>
      <w:r w:rsidRPr="00FF162F">
        <w:rPr>
          <w:rFonts w:eastAsia="Times New Roman" w:cs="Times New Roman"/>
        </w:rPr>
        <w:lastRenderedPageBreak/>
        <w:t xml:space="preserve">In regard to all deaths (Table 2.2), the figures supplied in brackets are currently the subject of a coronial inquest. These cases are not included in chapters relating to cause of death or population focus, as it is not in the remit of the Committee to report on those cases that are subject to ongoing Coronial investigations. </w:t>
      </w:r>
    </w:p>
    <w:p w14:paraId="5937BE98" w14:textId="30D73458" w:rsidR="00FF162F" w:rsidRPr="00FF162F" w:rsidRDefault="00FF162F" w:rsidP="00FF162F">
      <w:pPr>
        <w:rPr>
          <w:rFonts w:eastAsia="Times New Roman" w:cs="Times New Roman"/>
        </w:rPr>
      </w:pPr>
      <w:r w:rsidRPr="00FF162F">
        <w:rPr>
          <w:rFonts w:eastAsia="Times New Roman" w:cs="Times New Roman"/>
        </w:rPr>
        <w:t xml:space="preserve">Table 2.2 shows the year-on-year deaths of children and young people, of which the five-year average for </w:t>
      </w:r>
      <w:r w:rsidR="004C5687">
        <w:rPr>
          <w:rFonts w:eastAsia="Times New Roman" w:cs="Times New Roman"/>
        </w:rPr>
        <w:t xml:space="preserve">2017 to 2021 </w:t>
      </w:r>
      <w:r w:rsidRPr="00FF162F">
        <w:rPr>
          <w:rFonts w:eastAsia="Times New Roman" w:cs="Times New Roman"/>
        </w:rPr>
        <w:t xml:space="preserve">is </w:t>
      </w:r>
      <w:r w:rsidR="00EF6362">
        <w:rPr>
          <w:rFonts w:eastAsia="Times New Roman" w:cs="Times New Roman"/>
        </w:rPr>
        <w:t>31.4</w:t>
      </w:r>
      <w:r w:rsidRPr="00FF162F">
        <w:rPr>
          <w:rFonts w:eastAsia="Times New Roman" w:cs="Times New Roman"/>
        </w:rPr>
        <w:t xml:space="preserve">. This is </w:t>
      </w:r>
      <w:r w:rsidR="00BB0F28">
        <w:rPr>
          <w:rFonts w:eastAsia="Times New Roman" w:cs="Times New Roman"/>
        </w:rPr>
        <w:t>a similar</w:t>
      </w:r>
      <w:r w:rsidRPr="00FF162F">
        <w:rPr>
          <w:rFonts w:eastAsia="Times New Roman" w:cs="Times New Roman"/>
        </w:rPr>
        <w:t xml:space="preserve"> average</w:t>
      </w:r>
      <w:r w:rsidR="00BB0F28">
        <w:rPr>
          <w:rFonts w:eastAsia="Times New Roman" w:cs="Times New Roman"/>
        </w:rPr>
        <w:t xml:space="preserve"> to </w:t>
      </w:r>
      <w:r w:rsidRPr="00FF162F">
        <w:rPr>
          <w:rFonts w:eastAsia="Times New Roman" w:cs="Times New Roman"/>
        </w:rPr>
        <w:t xml:space="preserve">last year’s report of </w:t>
      </w:r>
      <w:r w:rsidR="00143D8B">
        <w:rPr>
          <w:rFonts w:eastAsia="Times New Roman" w:cs="Times New Roman"/>
        </w:rPr>
        <w:t>31</w:t>
      </w:r>
      <w:r w:rsidR="009B309A">
        <w:rPr>
          <w:rFonts w:eastAsia="Times New Roman" w:cs="Times New Roman"/>
        </w:rPr>
        <w:t>.0</w:t>
      </w:r>
      <w:r w:rsidRPr="00FF162F">
        <w:rPr>
          <w:rFonts w:eastAsia="Times New Roman" w:cs="Times New Roman"/>
        </w:rPr>
        <w:t xml:space="preserve">. For ACT residents, the five-year average for the number of children and young people who died </w:t>
      </w:r>
      <w:r w:rsidR="009B309A">
        <w:rPr>
          <w:rFonts w:eastAsia="Times New Roman" w:cs="Times New Roman"/>
        </w:rPr>
        <w:t xml:space="preserve">was </w:t>
      </w:r>
      <w:proofErr w:type="gramStart"/>
      <w:r w:rsidR="009B309A">
        <w:rPr>
          <w:rFonts w:eastAsia="Times New Roman" w:cs="Times New Roman"/>
        </w:rPr>
        <w:t>similar to</w:t>
      </w:r>
      <w:proofErr w:type="gramEnd"/>
      <w:r w:rsidRPr="00FF162F">
        <w:rPr>
          <w:rFonts w:eastAsia="Times New Roman" w:cs="Times New Roman"/>
        </w:rPr>
        <w:t xml:space="preserve"> last year, with the mean moving from 2</w:t>
      </w:r>
      <w:r w:rsidR="0074750D">
        <w:rPr>
          <w:rFonts w:eastAsia="Times New Roman" w:cs="Times New Roman"/>
        </w:rPr>
        <w:t>5</w:t>
      </w:r>
      <w:r w:rsidR="009B309A">
        <w:rPr>
          <w:rFonts w:eastAsia="Times New Roman" w:cs="Times New Roman"/>
        </w:rPr>
        <w:t>.0</w:t>
      </w:r>
      <w:r w:rsidRPr="00FF162F">
        <w:rPr>
          <w:rFonts w:eastAsia="Times New Roman" w:cs="Times New Roman"/>
        </w:rPr>
        <w:t xml:space="preserve"> in 20</w:t>
      </w:r>
      <w:r w:rsidR="0074750D">
        <w:rPr>
          <w:rFonts w:eastAsia="Times New Roman" w:cs="Times New Roman"/>
        </w:rPr>
        <w:t>20</w:t>
      </w:r>
      <w:r w:rsidRPr="00FF162F">
        <w:rPr>
          <w:rFonts w:eastAsia="Times New Roman" w:cs="Times New Roman"/>
        </w:rPr>
        <w:t xml:space="preserve"> to </w:t>
      </w:r>
      <w:r w:rsidR="00EF6362">
        <w:rPr>
          <w:rFonts w:eastAsia="Times New Roman" w:cs="Times New Roman"/>
        </w:rPr>
        <w:t>24.8</w:t>
      </w:r>
      <w:r w:rsidRPr="00FF162F">
        <w:rPr>
          <w:rFonts w:eastAsia="Times New Roman" w:cs="Times New Roman"/>
        </w:rPr>
        <w:t xml:space="preserve"> in 202</w:t>
      </w:r>
      <w:r w:rsidR="0074750D">
        <w:rPr>
          <w:rFonts w:eastAsia="Times New Roman" w:cs="Times New Roman"/>
        </w:rPr>
        <w:t>1</w:t>
      </w:r>
      <w:r w:rsidRPr="00FF162F">
        <w:rPr>
          <w:rFonts w:eastAsia="Times New Roman" w:cs="Times New Roman"/>
        </w:rPr>
        <w:t>.</w:t>
      </w:r>
      <w:r w:rsidR="009436BC">
        <w:rPr>
          <w:rFonts w:eastAsia="Times New Roman" w:cs="Times New Roman"/>
        </w:rPr>
        <w:t xml:space="preserve"> </w:t>
      </w:r>
      <w:r w:rsidR="009436BC" w:rsidRPr="00BB0F28">
        <w:rPr>
          <w:rFonts w:eastAsia="Times New Roman" w:cs="Times New Roman"/>
        </w:rPr>
        <w:t xml:space="preserve">There was an increase of </w:t>
      </w:r>
      <w:r w:rsidR="00996FD7" w:rsidRPr="00BB0F28">
        <w:rPr>
          <w:rFonts w:eastAsia="Times New Roman" w:cs="Times New Roman"/>
        </w:rPr>
        <w:t>non-ACT</w:t>
      </w:r>
      <w:r w:rsidR="009436BC" w:rsidRPr="00BB0F28">
        <w:rPr>
          <w:rFonts w:eastAsia="Times New Roman" w:cs="Times New Roman"/>
        </w:rPr>
        <w:t xml:space="preserve"> residents who died in the ACT in 2021</w:t>
      </w:r>
      <w:r w:rsidR="00996FD7" w:rsidRPr="00BB0F28">
        <w:rPr>
          <w:rFonts w:eastAsia="Times New Roman" w:cs="Times New Roman"/>
        </w:rPr>
        <w:t>, of the 33 deaths over the five-year period 12 occurred in 2021.</w:t>
      </w:r>
      <w:r w:rsidR="00996FD7">
        <w:rPr>
          <w:rFonts w:eastAsia="Times New Roman" w:cs="Times New Roman"/>
        </w:rPr>
        <w:t xml:space="preserve"> </w:t>
      </w:r>
      <w:r w:rsidR="001B7D24">
        <w:rPr>
          <w:rFonts w:eastAsia="Times New Roman" w:cs="Times New Roman"/>
        </w:rPr>
        <w:t>The</w:t>
      </w:r>
      <w:r w:rsidRPr="00FF162F">
        <w:rPr>
          <w:rFonts w:eastAsia="Times New Roman" w:cs="Times New Roman"/>
        </w:rPr>
        <w:t xml:space="preserve"> number of child deaths each year in the ACT fluctuates due to our small population</w:t>
      </w:r>
      <w:r w:rsidR="002A5C84">
        <w:rPr>
          <w:rFonts w:eastAsia="Times New Roman" w:cs="Times New Roman"/>
        </w:rPr>
        <w:t xml:space="preserve"> and </w:t>
      </w:r>
      <w:r w:rsidRPr="00FF162F">
        <w:rPr>
          <w:rFonts w:eastAsia="Times New Roman" w:cs="Times New Roman"/>
        </w:rPr>
        <w:t>should be interpreted with caution. The age-specific mortality rates of ACT residents aged 0–17 are provided in Chapter 3.</w:t>
      </w:r>
    </w:p>
    <w:p w14:paraId="4A97A09D" w14:textId="77777777" w:rsidR="00FF162F" w:rsidRPr="00FF162F" w:rsidRDefault="00FF162F" w:rsidP="00FF162F">
      <w:pPr>
        <w:spacing w:before="480"/>
        <w:outlineLvl w:val="1"/>
        <w:rPr>
          <w:rFonts w:eastAsia="Times New Roman" w:cs="Times New Roman"/>
          <w:color w:val="365F91"/>
          <w:sz w:val="24"/>
        </w:rPr>
      </w:pPr>
      <w:bookmarkStart w:id="29" w:name="_Toc480308663"/>
      <w:r w:rsidRPr="00FF162F">
        <w:rPr>
          <w:rFonts w:eastAsia="Times New Roman" w:cs="Times New Roman"/>
          <w:color w:val="365F91"/>
          <w:sz w:val="24"/>
        </w:rPr>
        <w:t>Distribution across characteristics</w:t>
      </w:r>
      <w:bookmarkEnd w:id="29"/>
    </w:p>
    <w:p w14:paraId="35F9873E" w14:textId="77777777" w:rsidR="00FF162F" w:rsidRPr="00FF162F" w:rsidRDefault="00FF162F" w:rsidP="00FF162F">
      <w:pPr>
        <w:rPr>
          <w:rFonts w:eastAsia="Times New Roman" w:cs="Times New Roman"/>
        </w:rPr>
      </w:pPr>
      <w:r w:rsidRPr="00FF162F">
        <w:rPr>
          <w:rFonts w:eastAsia="Times New Roman" w:cs="Times New Roman"/>
        </w:rPr>
        <w:t>The following discussion focuses on demographic and individual characteristics of the children and young people who died. Examination of these variables allows comparisons between groups and identification of trends within the total population, to better inform and advocate for system, service or programmatic change. Examined here are sex, age, and Aboriginal and Torres Strait Islander status.</w:t>
      </w:r>
    </w:p>
    <w:p w14:paraId="40C6380E" w14:textId="3EFF8EE9" w:rsidR="00FF162F" w:rsidRPr="00FF162F" w:rsidRDefault="00FF162F" w:rsidP="00FF162F">
      <w:pPr>
        <w:rPr>
          <w:rFonts w:eastAsia="Times New Roman" w:cs="Times New Roman"/>
        </w:rPr>
      </w:pPr>
      <w:r w:rsidRPr="00FF162F">
        <w:rPr>
          <w:rFonts w:eastAsia="Times New Roman" w:cs="Times New Roman"/>
        </w:rPr>
        <w:t>Table 2.3 shows the total deaths of children and young people (not including open coronial cases) in the ACT over the five-year period 201</w:t>
      </w:r>
      <w:r w:rsidR="00EA7CA2">
        <w:rPr>
          <w:rFonts w:eastAsia="Times New Roman" w:cs="Times New Roman"/>
        </w:rPr>
        <w:t>7</w:t>
      </w:r>
      <w:r w:rsidRPr="00FF162F">
        <w:rPr>
          <w:rFonts w:eastAsia="Times New Roman" w:cs="Times New Roman"/>
        </w:rPr>
        <w:t xml:space="preserve"> to 202</w:t>
      </w:r>
      <w:r w:rsidR="00EA7CA2">
        <w:rPr>
          <w:rFonts w:eastAsia="Times New Roman" w:cs="Times New Roman"/>
        </w:rPr>
        <w:t>1</w:t>
      </w:r>
      <w:r w:rsidRPr="00FF162F">
        <w:rPr>
          <w:rFonts w:eastAsia="Times New Roman" w:cs="Times New Roman"/>
        </w:rPr>
        <w:t xml:space="preserve">, broken down by key demographic characteristics. </w:t>
      </w:r>
    </w:p>
    <w:p w14:paraId="0F614575" w14:textId="7B2F6E88" w:rsidR="00FF162F" w:rsidRPr="00FF162F" w:rsidRDefault="00FF162F" w:rsidP="00FF162F">
      <w:pPr>
        <w:rPr>
          <w:rFonts w:eastAsia="Times New Roman" w:cs="Times New Roman"/>
        </w:rPr>
      </w:pPr>
      <w:r w:rsidRPr="00FF162F">
        <w:rPr>
          <w:rFonts w:eastAsia="Times New Roman" w:cs="Times New Roman"/>
        </w:rPr>
        <w:t xml:space="preserve">Age is a consistent predictor of mortality risk. Table 2.3 shows a higher number of deaths occurring in the early years followed by a reduction through primary years, with an increase again in adolescence and late teens. For the five-year aggregate period, deaths in the first year accounted for </w:t>
      </w:r>
      <w:r w:rsidR="002A5C84" w:rsidRPr="00D56D19">
        <w:rPr>
          <w:rFonts w:eastAsia="Times New Roman" w:cs="Times New Roman"/>
        </w:rPr>
        <w:t>66.5</w:t>
      </w:r>
      <w:r w:rsidRPr="00D56D19">
        <w:rPr>
          <w:rFonts w:eastAsia="Times New Roman" w:cs="Times New Roman"/>
        </w:rPr>
        <w:t>% (n=</w:t>
      </w:r>
      <w:r w:rsidR="00D56D19" w:rsidRPr="00D56D19">
        <w:rPr>
          <w:rFonts w:eastAsia="Times New Roman" w:cs="Times New Roman"/>
        </w:rPr>
        <w:t>99</w:t>
      </w:r>
      <w:r w:rsidRPr="00D56D19">
        <w:rPr>
          <w:rFonts w:eastAsia="Times New Roman" w:cs="Times New Roman"/>
        </w:rPr>
        <w:t>)</w:t>
      </w:r>
      <w:r w:rsidRPr="00FF162F">
        <w:rPr>
          <w:rFonts w:eastAsia="Times New Roman" w:cs="Times New Roman"/>
        </w:rPr>
        <w:t xml:space="preserve"> of all deaths</w:t>
      </w:r>
      <w:r w:rsidR="00996FD7">
        <w:rPr>
          <w:rFonts w:eastAsia="Times New Roman" w:cs="Times New Roman"/>
        </w:rPr>
        <w:t xml:space="preserve">, this is consistent with previous reports. </w:t>
      </w:r>
    </w:p>
    <w:p w14:paraId="21B26136" w14:textId="59684D1E" w:rsidR="00FF162F" w:rsidRPr="00FF162F" w:rsidRDefault="00FF162F" w:rsidP="00FF162F">
      <w:pPr>
        <w:spacing w:before="120" w:after="60"/>
        <w:rPr>
          <w:rFonts w:eastAsia="Times New Roman" w:cs="Times New Roman"/>
          <w:b/>
          <w:color w:val="365F91"/>
          <w:sz w:val="16"/>
          <w:szCs w:val="16"/>
        </w:rPr>
      </w:pPr>
      <w:r w:rsidRPr="0077647B">
        <w:rPr>
          <w:rFonts w:eastAsia="Times New Roman" w:cs="Times New Roman"/>
          <w:b/>
          <w:color w:val="365F91"/>
          <w:sz w:val="16"/>
          <w:szCs w:val="16"/>
        </w:rPr>
        <w:t>Table 2.3: Key demographic characteristics of all deaths of children and young people in the ACT, 201</w:t>
      </w:r>
      <w:r w:rsidR="00EA7CA2" w:rsidRPr="0077647B">
        <w:rPr>
          <w:rFonts w:eastAsia="Times New Roman" w:cs="Times New Roman"/>
          <w:b/>
          <w:color w:val="365F91"/>
          <w:sz w:val="16"/>
          <w:szCs w:val="16"/>
        </w:rPr>
        <w:t>7</w:t>
      </w:r>
      <w:r w:rsidRPr="0077647B">
        <w:rPr>
          <w:rFonts w:eastAsia="Times New Roman" w:cs="Times New Roman"/>
          <w:b/>
          <w:color w:val="365F91"/>
          <w:sz w:val="16"/>
          <w:szCs w:val="16"/>
        </w:rPr>
        <w:t>–202</w:t>
      </w:r>
      <w:r w:rsidR="00EA7CA2" w:rsidRPr="0077647B">
        <w:rPr>
          <w:rFonts w:eastAsia="Times New Roman" w:cs="Times New Roman"/>
          <w:b/>
          <w:color w:val="365F91"/>
          <w:sz w:val="16"/>
          <w:szCs w:val="16"/>
        </w:rPr>
        <w:t>1</w:t>
      </w:r>
    </w:p>
    <w:tbl>
      <w:tblPr>
        <w:tblW w:w="85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2.3: Key  demographic and individual characteristics of all deaths of children and young people in the ACT July 2015-December 2016 and January 2012-December 2016"/>
        <w:tblDescription w:val="July 15-Dec 16 (18 months): Total 47; Sex Female 21 Male 26; Age Under 1 year 27, 1-4 years &lt;5, 5-9 years 6, 10-14 years &lt;5, 15-17 years 8; Aboriginal and Torres Strait Islander status Aboriginal and/or Torres Strait Islander &lt;5, Neither Aboriginal nor Torres Strait Islander 39, no data 6. January 12-Dec 16 (5 years): Total 155; Sex Female 79 Male 76; Age Under 1 year 109, 1-4 years 13, 5-9 years 8, 10-14 years 7, 15-17 years 18; Aboriginal and Torres Strait Islander status Aboriginal and/or Torres Strait Islander 7, Neither Aboriginal nor Torres Strait Islander 142, no data 6"/>
      </w:tblPr>
      <w:tblGrid>
        <w:gridCol w:w="4397"/>
        <w:gridCol w:w="2017"/>
        <w:gridCol w:w="2125"/>
      </w:tblGrid>
      <w:tr w:rsidR="00FF162F" w:rsidRPr="00FF162F" w14:paraId="7C2A6B3F" w14:textId="77777777" w:rsidTr="0059364E">
        <w:trPr>
          <w:trHeight w:val="309"/>
          <w:tblHeader/>
        </w:trPr>
        <w:tc>
          <w:tcPr>
            <w:tcW w:w="4397" w:type="dxa"/>
            <w:shd w:val="clear" w:color="auto" w:fill="1F497D"/>
            <w:tcMar>
              <w:left w:w="108" w:type="dxa"/>
              <w:right w:w="108" w:type="dxa"/>
            </w:tcMar>
            <w:vAlign w:val="center"/>
          </w:tcPr>
          <w:p w14:paraId="534827F0" w14:textId="77777777" w:rsidR="00FF162F" w:rsidRPr="00FF162F" w:rsidRDefault="00FF162F" w:rsidP="00FF162F">
            <w:pPr>
              <w:spacing w:before="0" w:after="0" w:line="240" w:lineRule="auto"/>
              <w:rPr>
                <w:rFonts w:eastAsia="Times New Roman" w:cs="Times New Roman"/>
                <w:color w:val="FFFFFF"/>
                <w:sz w:val="20"/>
                <w:szCs w:val="16"/>
              </w:rPr>
            </w:pPr>
          </w:p>
        </w:tc>
        <w:tc>
          <w:tcPr>
            <w:tcW w:w="4142" w:type="dxa"/>
            <w:gridSpan w:val="2"/>
            <w:shd w:val="clear" w:color="auto" w:fill="1F497D"/>
            <w:tcMar>
              <w:left w:w="108" w:type="dxa"/>
              <w:right w:w="108" w:type="dxa"/>
            </w:tcMar>
            <w:vAlign w:val="center"/>
          </w:tcPr>
          <w:p w14:paraId="1230FB6E" w14:textId="7659A52A" w:rsidR="00FF162F" w:rsidRPr="00FF162F" w:rsidRDefault="00FF162F" w:rsidP="00FF162F">
            <w:pPr>
              <w:spacing w:before="0" w:after="0" w:line="240" w:lineRule="auto"/>
              <w:jc w:val="center"/>
              <w:rPr>
                <w:rFonts w:eastAsia="Times New Roman" w:cs="Times New Roman"/>
                <w:color w:val="FFFFFF"/>
                <w:sz w:val="20"/>
                <w:szCs w:val="16"/>
              </w:rPr>
            </w:pPr>
            <w:r w:rsidRPr="00FF162F">
              <w:rPr>
                <w:rFonts w:eastAsia="Times New Roman" w:cs="Times New Roman"/>
                <w:color w:val="FFFFFF"/>
                <w:sz w:val="20"/>
                <w:szCs w:val="16"/>
              </w:rPr>
              <w:t>201</w:t>
            </w:r>
            <w:r w:rsidR="00936761">
              <w:rPr>
                <w:rFonts w:eastAsia="Times New Roman" w:cs="Times New Roman"/>
                <w:color w:val="FFFFFF"/>
                <w:sz w:val="20"/>
                <w:szCs w:val="16"/>
              </w:rPr>
              <w:t>7</w:t>
            </w:r>
            <w:r w:rsidRPr="00FF162F">
              <w:rPr>
                <w:rFonts w:eastAsia="Times New Roman" w:cs="Times New Roman"/>
                <w:color w:val="FFFFFF"/>
                <w:sz w:val="20"/>
                <w:szCs w:val="16"/>
              </w:rPr>
              <w:t>–202</w:t>
            </w:r>
            <w:r w:rsidR="00936761">
              <w:rPr>
                <w:rFonts w:eastAsia="Times New Roman" w:cs="Times New Roman"/>
                <w:color w:val="FFFFFF"/>
                <w:sz w:val="20"/>
                <w:szCs w:val="16"/>
              </w:rPr>
              <w:t>1</w:t>
            </w:r>
          </w:p>
        </w:tc>
      </w:tr>
      <w:tr w:rsidR="00FF162F" w:rsidRPr="00FF162F" w14:paraId="27150656" w14:textId="77777777" w:rsidTr="0059364E">
        <w:trPr>
          <w:trHeight w:val="309"/>
          <w:tblHeader/>
        </w:trPr>
        <w:tc>
          <w:tcPr>
            <w:tcW w:w="4397" w:type="dxa"/>
            <w:shd w:val="clear" w:color="auto" w:fill="1F497D"/>
            <w:tcMar>
              <w:left w:w="108" w:type="dxa"/>
              <w:right w:w="108" w:type="dxa"/>
            </w:tcMar>
            <w:vAlign w:val="center"/>
          </w:tcPr>
          <w:p w14:paraId="02614A40" w14:textId="77777777" w:rsidR="00FF162F" w:rsidRPr="00FF162F" w:rsidRDefault="00FF162F" w:rsidP="00FF162F">
            <w:pPr>
              <w:spacing w:before="0" w:after="0" w:line="240" w:lineRule="auto"/>
              <w:rPr>
                <w:rFonts w:eastAsia="Times New Roman" w:cs="Times New Roman"/>
                <w:color w:val="FFFFFF"/>
                <w:sz w:val="20"/>
                <w:szCs w:val="16"/>
              </w:rPr>
            </w:pPr>
            <w:r w:rsidRPr="00FF162F">
              <w:rPr>
                <w:rFonts w:eastAsia="Times New Roman" w:cs="Times New Roman"/>
                <w:color w:val="FFFFFF"/>
                <w:sz w:val="20"/>
                <w:szCs w:val="16"/>
              </w:rPr>
              <w:t>Characteristics</w:t>
            </w:r>
          </w:p>
        </w:tc>
        <w:tc>
          <w:tcPr>
            <w:tcW w:w="4142" w:type="dxa"/>
            <w:gridSpan w:val="2"/>
            <w:shd w:val="clear" w:color="auto" w:fill="1F497D"/>
            <w:tcMar>
              <w:left w:w="108" w:type="dxa"/>
              <w:right w:w="108" w:type="dxa"/>
            </w:tcMar>
            <w:vAlign w:val="center"/>
          </w:tcPr>
          <w:p w14:paraId="696A1E30" w14:textId="77777777" w:rsidR="00FF162F" w:rsidRPr="00FF162F" w:rsidRDefault="00FF162F" w:rsidP="00FF162F">
            <w:pPr>
              <w:spacing w:before="0" w:after="0" w:line="240" w:lineRule="auto"/>
              <w:jc w:val="center"/>
              <w:rPr>
                <w:rFonts w:eastAsia="Times New Roman" w:cs="Times New Roman"/>
                <w:color w:val="FFFFFF"/>
                <w:sz w:val="20"/>
                <w:szCs w:val="20"/>
              </w:rPr>
            </w:pPr>
            <w:r w:rsidRPr="00FF162F">
              <w:rPr>
                <w:rFonts w:eastAsia="Times New Roman" w:cs="Times New Roman"/>
                <w:color w:val="FFFFFF"/>
                <w:sz w:val="20"/>
                <w:szCs w:val="20"/>
              </w:rPr>
              <w:t>Deaths</w:t>
            </w:r>
            <w:r w:rsidRPr="00FF162F">
              <w:rPr>
                <w:rFonts w:eastAsia="Times New Roman" w:cs="Times New Roman"/>
                <w:color w:val="FFFFFF"/>
                <w:sz w:val="20"/>
                <w:szCs w:val="20"/>
                <w:vertAlign w:val="superscript"/>
              </w:rPr>
              <w:t>a</w:t>
            </w:r>
          </w:p>
        </w:tc>
      </w:tr>
      <w:tr w:rsidR="00FF162F" w:rsidRPr="00FF162F" w14:paraId="24F44F8C" w14:textId="77777777" w:rsidTr="0059364E">
        <w:trPr>
          <w:trHeight w:val="257"/>
          <w:tblHeader/>
        </w:trPr>
        <w:tc>
          <w:tcPr>
            <w:tcW w:w="4397" w:type="dxa"/>
            <w:shd w:val="clear" w:color="auto" w:fill="548DD4"/>
            <w:tcMar>
              <w:left w:w="108" w:type="dxa"/>
              <w:right w:w="108" w:type="dxa"/>
            </w:tcMar>
            <w:vAlign w:val="center"/>
          </w:tcPr>
          <w:p w14:paraId="6CA0D520" w14:textId="77777777" w:rsidR="00FF162F" w:rsidRPr="00FF162F" w:rsidRDefault="00FF162F" w:rsidP="00FF162F">
            <w:pPr>
              <w:spacing w:before="0" w:after="0" w:line="240" w:lineRule="auto"/>
              <w:rPr>
                <w:rFonts w:eastAsia="Times New Roman" w:cs="Times New Roman"/>
                <w:color w:val="FFFFFF"/>
                <w:sz w:val="16"/>
                <w:szCs w:val="16"/>
              </w:rPr>
            </w:pPr>
          </w:p>
        </w:tc>
        <w:tc>
          <w:tcPr>
            <w:tcW w:w="2017" w:type="dxa"/>
            <w:shd w:val="clear" w:color="auto" w:fill="548DD4"/>
            <w:tcMar>
              <w:left w:w="108" w:type="dxa"/>
              <w:right w:w="108" w:type="dxa"/>
            </w:tcMar>
            <w:vAlign w:val="center"/>
          </w:tcPr>
          <w:p w14:paraId="711D1C31" w14:textId="77777777" w:rsidR="00FF162F" w:rsidRPr="00FF162F" w:rsidRDefault="00FF162F" w:rsidP="00FF162F">
            <w:pPr>
              <w:spacing w:before="0" w:after="0" w:line="240" w:lineRule="auto"/>
              <w:jc w:val="center"/>
              <w:rPr>
                <w:rFonts w:eastAsia="Times New Roman" w:cs="Times New Roman"/>
                <w:color w:val="000000"/>
                <w:sz w:val="16"/>
                <w:szCs w:val="16"/>
              </w:rPr>
            </w:pPr>
            <w:r w:rsidRPr="00FF162F">
              <w:rPr>
                <w:rFonts w:eastAsia="Times New Roman" w:cs="Times New Roman"/>
                <w:color w:val="000000"/>
                <w:sz w:val="16"/>
                <w:szCs w:val="16"/>
              </w:rPr>
              <w:t>Number</w:t>
            </w:r>
          </w:p>
        </w:tc>
        <w:tc>
          <w:tcPr>
            <w:tcW w:w="2125" w:type="dxa"/>
            <w:shd w:val="clear" w:color="auto" w:fill="548DD4"/>
            <w:tcMar>
              <w:left w:w="108" w:type="dxa"/>
              <w:right w:w="108" w:type="dxa"/>
            </w:tcMar>
            <w:vAlign w:val="center"/>
          </w:tcPr>
          <w:p w14:paraId="04CF6F7A" w14:textId="77777777" w:rsidR="00FF162F" w:rsidRPr="00FF162F" w:rsidRDefault="00FF162F" w:rsidP="00FF162F">
            <w:pPr>
              <w:spacing w:before="0" w:after="0" w:line="240" w:lineRule="auto"/>
              <w:jc w:val="center"/>
              <w:rPr>
                <w:rFonts w:eastAsia="Times New Roman" w:cs="Times New Roman"/>
                <w:color w:val="000000"/>
                <w:sz w:val="16"/>
                <w:szCs w:val="16"/>
              </w:rPr>
            </w:pPr>
            <w:r w:rsidRPr="00FF162F">
              <w:rPr>
                <w:rFonts w:eastAsia="Times New Roman" w:cs="Times New Roman"/>
                <w:color w:val="000000"/>
                <w:sz w:val="16"/>
                <w:szCs w:val="16"/>
              </w:rPr>
              <w:t>Per cent</w:t>
            </w:r>
          </w:p>
        </w:tc>
      </w:tr>
      <w:tr w:rsidR="00FF162F" w:rsidRPr="00FF162F" w14:paraId="394520EF" w14:textId="77777777" w:rsidTr="0059364E">
        <w:trPr>
          <w:trHeight w:val="257"/>
        </w:trPr>
        <w:tc>
          <w:tcPr>
            <w:tcW w:w="4397" w:type="dxa"/>
            <w:shd w:val="clear" w:color="auto" w:fill="C6D9F1"/>
            <w:tcMar>
              <w:left w:w="108" w:type="dxa"/>
              <w:right w:w="108" w:type="dxa"/>
            </w:tcMar>
            <w:vAlign w:val="center"/>
          </w:tcPr>
          <w:p w14:paraId="4B9C787D" w14:textId="77777777" w:rsidR="00FF162F" w:rsidRPr="00FF162F" w:rsidRDefault="00FF162F" w:rsidP="00FF162F">
            <w:pPr>
              <w:spacing w:before="0" w:after="0" w:line="240" w:lineRule="auto"/>
              <w:rPr>
                <w:rFonts w:eastAsia="Times New Roman" w:cs="Times New Roman"/>
                <w:b/>
                <w:sz w:val="16"/>
                <w:szCs w:val="16"/>
              </w:rPr>
            </w:pPr>
            <w:r w:rsidRPr="00FF162F">
              <w:rPr>
                <w:rFonts w:eastAsia="Times New Roman" w:cs="Times New Roman"/>
                <w:b/>
                <w:sz w:val="16"/>
                <w:szCs w:val="16"/>
              </w:rPr>
              <w:t>Total</w:t>
            </w:r>
          </w:p>
        </w:tc>
        <w:tc>
          <w:tcPr>
            <w:tcW w:w="2017" w:type="dxa"/>
            <w:shd w:val="clear" w:color="auto" w:fill="C6D9F1"/>
            <w:tcMar>
              <w:left w:w="108" w:type="dxa"/>
              <w:right w:w="108" w:type="dxa"/>
            </w:tcMar>
            <w:vAlign w:val="center"/>
          </w:tcPr>
          <w:p w14:paraId="4CC729F4" w14:textId="77777777" w:rsidR="00FF162F" w:rsidRPr="00FF162F" w:rsidRDefault="00FF162F" w:rsidP="00FF162F">
            <w:pPr>
              <w:spacing w:before="0" w:after="0" w:line="240" w:lineRule="auto"/>
              <w:jc w:val="center"/>
              <w:rPr>
                <w:rFonts w:eastAsia="Times New Roman" w:cs="Times New Roman"/>
                <w:b/>
                <w:sz w:val="16"/>
                <w:szCs w:val="16"/>
              </w:rPr>
            </w:pPr>
          </w:p>
        </w:tc>
        <w:tc>
          <w:tcPr>
            <w:tcW w:w="2125" w:type="dxa"/>
            <w:shd w:val="clear" w:color="auto" w:fill="C6D9F1"/>
            <w:tcMar>
              <w:left w:w="108" w:type="dxa"/>
              <w:right w:w="108" w:type="dxa"/>
            </w:tcMar>
            <w:vAlign w:val="center"/>
          </w:tcPr>
          <w:p w14:paraId="0FA1479E" w14:textId="77777777" w:rsidR="00FF162F" w:rsidRPr="00FF162F" w:rsidRDefault="00FF162F" w:rsidP="00FF162F">
            <w:pPr>
              <w:spacing w:before="0" w:after="0" w:line="240" w:lineRule="auto"/>
              <w:jc w:val="center"/>
              <w:rPr>
                <w:rFonts w:eastAsia="Times New Roman" w:cs="Times New Roman"/>
                <w:b/>
                <w:sz w:val="16"/>
                <w:szCs w:val="16"/>
              </w:rPr>
            </w:pPr>
          </w:p>
        </w:tc>
      </w:tr>
      <w:tr w:rsidR="00FF162F" w:rsidRPr="00FF162F" w14:paraId="5AB96CB3" w14:textId="77777777" w:rsidTr="0059364E">
        <w:trPr>
          <w:trHeight w:val="257"/>
        </w:trPr>
        <w:tc>
          <w:tcPr>
            <w:tcW w:w="4397" w:type="dxa"/>
            <w:shd w:val="clear" w:color="auto" w:fill="auto"/>
            <w:tcMar>
              <w:left w:w="108" w:type="dxa"/>
              <w:right w:w="108" w:type="dxa"/>
            </w:tcMar>
            <w:vAlign w:val="center"/>
          </w:tcPr>
          <w:p w14:paraId="2C0D54EE"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Persons 0–17 years of age</w:t>
            </w:r>
          </w:p>
        </w:tc>
        <w:tc>
          <w:tcPr>
            <w:tcW w:w="2017" w:type="dxa"/>
            <w:tcMar>
              <w:left w:w="108" w:type="dxa"/>
              <w:right w:w="108" w:type="dxa"/>
            </w:tcMar>
            <w:vAlign w:val="center"/>
          </w:tcPr>
          <w:p w14:paraId="167FFBB7" w14:textId="36E55074" w:rsidR="00FF162F" w:rsidRPr="00FF162F" w:rsidRDefault="0059364E" w:rsidP="00FF162F">
            <w:pPr>
              <w:spacing w:before="0" w:after="0" w:line="240" w:lineRule="auto"/>
              <w:jc w:val="center"/>
              <w:rPr>
                <w:rFonts w:eastAsia="Times New Roman" w:cs="Times New Roman"/>
                <w:sz w:val="16"/>
                <w:szCs w:val="16"/>
              </w:rPr>
            </w:pPr>
            <w:r>
              <w:rPr>
                <w:rFonts w:eastAsia="Times New Roman" w:cs="Times New Roman"/>
                <w:sz w:val="16"/>
                <w:szCs w:val="16"/>
              </w:rPr>
              <w:t>149</w:t>
            </w:r>
          </w:p>
        </w:tc>
        <w:tc>
          <w:tcPr>
            <w:tcW w:w="2125" w:type="dxa"/>
            <w:tcMar>
              <w:left w:w="108" w:type="dxa"/>
              <w:right w:w="108" w:type="dxa"/>
            </w:tcMar>
            <w:vAlign w:val="center"/>
          </w:tcPr>
          <w:p w14:paraId="46E8595F" w14:textId="77777777" w:rsidR="00FF162F" w:rsidRPr="00FF162F" w:rsidRDefault="00FF162F" w:rsidP="00FF162F">
            <w:pPr>
              <w:spacing w:before="0" w:after="0" w:line="240" w:lineRule="auto"/>
              <w:jc w:val="center"/>
              <w:rPr>
                <w:rFonts w:eastAsia="Times New Roman" w:cs="Times New Roman"/>
                <w:sz w:val="16"/>
                <w:szCs w:val="16"/>
              </w:rPr>
            </w:pPr>
          </w:p>
        </w:tc>
      </w:tr>
      <w:tr w:rsidR="00FF162F" w:rsidRPr="00FF162F" w14:paraId="4B754DD1" w14:textId="77777777" w:rsidTr="0059364E">
        <w:trPr>
          <w:trHeight w:val="257"/>
        </w:trPr>
        <w:tc>
          <w:tcPr>
            <w:tcW w:w="4397" w:type="dxa"/>
            <w:shd w:val="clear" w:color="auto" w:fill="C6D9F1"/>
            <w:tcMar>
              <w:left w:w="108" w:type="dxa"/>
              <w:right w:w="108" w:type="dxa"/>
            </w:tcMar>
            <w:vAlign w:val="center"/>
          </w:tcPr>
          <w:p w14:paraId="168BEB0B" w14:textId="77777777" w:rsidR="00FF162F" w:rsidRPr="00FF162F" w:rsidRDefault="00FF162F" w:rsidP="00FF162F">
            <w:pPr>
              <w:spacing w:before="0" w:after="0" w:line="240" w:lineRule="auto"/>
              <w:rPr>
                <w:rFonts w:eastAsia="Times New Roman" w:cs="Times New Roman"/>
                <w:b/>
                <w:sz w:val="16"/>
                <w:szCs w:val="16"/>
              </w:rPr>
            </w:pPr>
            <w:r w:rsidRPr="00FF162F">
              <w:rPr>
                <w:rFonts w:eastAsia="Times New Roman" w:cs="Times New Roman"/>
                <w:b/>
                <w:sz w:val="16"/>
                <w:szCs w:val="16"/>
              </w:rPr>
              <w:t>Sex</w:t>
            </w:r>
          </w:p>
        </w:tc>
        <w:tc>
          <w:tcPr>
            <w:tcW w:w="2017" w:type="dxa"/>
            <w:shd w:val="clear" w:color="auto" w:fill="C6D9F1"/>
            <w:tcMar>
              <w:left w:w="108" w:type="dxa"/>
              <w:right w:w="108" w:type="dxa"/>
            </w:tcMar>
            <w:vAlign w:val="center"/>
          </w:tcPr>
          <w:p w14:paraId="10C4BA93" w14:textId="77777777" w:rsidR="00FF162F" w:rsidRPr="00FF162F" w:rsidRDefault="00FF162F" w:rsidP="00FF162F">
            <w:pPr>
              <w:spacing w:before="0" w:after="0" w:line="240" w:lineRule="auto"/>
              <w:jc w:val="center"/>
              <w:rPr>
                <w:rFonts w:eastAsia="Times New Roman" w:cs="Times New Roman"/>
                <w:b/>
                <w:sz w:val="16"/>
                <w:szCs w:val="16"/>
              </w:rPr>
            </w:pPr>
          </w:p>
        </w:tc>
        <w:tc>
          <w:tcPr>
            <w:tcW w:w="2125" w:type="dxa"/>
            <w:shd w:val="clear" w:color="auto" w:fill="C6D9F1"/>
            <w:tcMar>
              <w:left w:w="108" w:type="dxa"/>
              <w:right w:w="108" w:type="dxa"/>
            </w:tcMar>
            <w:vAlign w:val="center"/>
          </w:tcPr>
          <w:p w14:paraId="66364801" w14:textId="77777777" w:rsidR="00FF162F" w:rsidRPr="00FF162F" w:rsidRDefault="00FF162F" w:rsidP="00FF162F">
            <w:pPr>
              <w:spacing w:before="0" w:after="0" w:line="240" w:lineRule="auto"/>
              <w:jc w:val="center"/>
              <w:rPr>
                <w:rFonts w:eastAsia="Times New Roman" w:cs="Times New Roman"/>
                <w:b/>
                <w:sz w:val="16"/>
                <w:szCs w:val="16"/>
              </w:rPr>
            </w:pPr>
          </w:p>
        </w:tc>
      </w:tr>
      <w:tr w:rsidR="0059364E" w:rsidRPr="00FF162F" w14:paraId="5E104042" w14:textId="77777777" w:rsidTr="0059364E">
        <w:trPr>
          <w:trHeight w:val="257"/>
        </w:trPr>
        <w:tc>
          <w:tcPr>
            <w:tcW w:w="4397" w:type="dxa"/>
            <w:tcMar>
              <w:left w:w="108" w:type="dxa"/>
              <w:right w:w="108" w:type="dxa"/>
            </w:tcMar>
            <w:vAlign w:val="center"/>
          </w:tcPr>
          <w:p w14:paraId="6E3723A3" w14:textId="77777777" w:rsidR="0059364E" w:rsidRPr="00FF162F" w:rsidRDefault="0059364E" w:rsidP="0059364E">
            <w:pPr>
              <w:spacing w:before="0" w:after="0" w:line="240" w:lineRule="auto"/>
              <w:rPr>
                <w:rFonts w:eastAsia="Times New Roman" w:cs="Times New Roman"/>
                <w:sz w:val="16"/>
                <w:szCs w:val="16"/>
              </w:rPr>
            </w:pPr>
            <w:r w:rsidRPr="00FF162F">
              <w:rPr>
                <w:rFonts w:eastAsia="Times New Roman" w:cs="Times New Roman"/>
                <w:sz w:val="16"/>
                <w:szCs w:val="16"/>
              </w:rPr>
              <w:t>Female</w:t>
            </w:r>
          </w:p>
        </w:tc>
        <w:tc>
          <w:tcPr>
            <w:tcW w:w="2017" w:type="dxa"/>
            <w:tcBorders>
              <w:top w:val="nil"/>
              <w:bottom w:val="nil"/>
            </w:tcBorders>
            <w:tcMar>
              <w:left w:w="108" w:type="dxa"/>
              <w:right w:w="108" w:type="dxa"/>
            </w:tcMar>
            <w:vAlign w:val="center"/>
          </w:tcPr>
          <w:p w14:paraId="545F26D0" w14:textId="332E2C0B" w:rsidR="0059364E" w:rsidRPr="00FF162F" w:rsidRDefault="0059364E" w:rsidP="0059364E">
            <w:pPr>
              <w:spacing w:before="0" w:after="0" w:line="240" w:lineRule="auto"/>
              <w:jc w:val="center"/>
              <w:rPr>
                <w:rFonts w:eastAsia="Times New Roman" w:cs="Times New Roman"/>
                <w:sz w:val="16"/>
                <w:szCs w:val="16"/>
              </w:rPr>
            </w:pPr>
            <w:r>
              <w:rPr>
                <w:rFonts w:eastAsia="Times New Roman" w:cs="Times New Roman"/>
                <w:sz w:val="16"/>
                <w:szCs w:val="16"/>
              </w:rPr>
              <w:t>66</w:t>
            </w:r>
          </w:p>
        </w:tc>
        <w:tc>
          <w:tcPr>
            <w:tcW w:w="2125" w:type="dxa"/>
            <w:tcBorders>
              <w:top w:val="nil"/>
              <w:bottom w:val="nil"/>
            </w:tcBorders>
            <w:tcMar>
              <w:left w:w="108" w:type="dxa"/>
              <w:right w:w="108" w:type="dxa"/>
            </w:tcMar>
            <w:vAlign w:val="center"/>
          </w:tcPr>
          <w:p w14:paraId="6160EA7A" w14:textId="0D5C81E8" w:rsidR="0059364E" w:rsidRPr="00FF162F" w:rsidRDefault="0059364E" w:rsidP="0059364E">
            <w:pPr>
              <w:spacing w:before="0" w:after="0" w:line="240" w:lineRule="auto"/>
              <w:jc w:val="center"/>
              <w:rPr>
                <w:rFonts w:eastAsia="Times New Roman" w:cs="Times New Roman"/>
                <w:sz w:val="16"/>
                <w:szCs w:val="16"/>
              </w:rPr>
            </w:pPr>
            <w:r>
              <w:rPr>
                <w:rFonts w:eastAsia="Times New Roman" w:cs="Times New Roman"/>
                <w:sz w:val="16"/>
                <w:szCs w:val="16"/>
              </w:rPr>
              <w:t>44.3</w:t>
            </w:r>
          </w:p>
        </w:tc>
      </w:tr>
      <w:tr w:rsidR="0059364E" w:rsidRPr="00FF162F" w14:paraId="1149CE9F" w14:textId="77777777" w:rsidTr="0059364E">
        <w:trPr>
          <w:trHeight w:val="257"/>
        </w:trPr>
        <w:tc>
          <w:tcPr>
            <w:tcW w:w="4397" w:type="dxa"/>
            <w:tcMar>
              <w:left w:w="108" w:type="dxa"/>
              <w:right w:w="108" w:type="dxa"/>
            </w:tcMar>
            <w:vAlign w:val="center"/>
          </w:tcPr>
          <w:p w14:paraId="307DFA12" w14:textId="77777777" w:rsidR="0059364E" w:rsidRPr="00FF162F" w:rsidRDefault="0059364E" w:rsidP="0059364E">
            <w:pPr>
              <w:spacing w:before="0" w:after="0" w:line="240" w:lineRule="auto"/>
              <w:rPr>
                <w:rFonts w:eastAsia="Times New Roman" w:cs="Times New Roman"/>
                <w:sz w:val="16"/>
                <w:szCs w:val="16"/>
              </w:rPr>
            </w:pPr>
            <w:r w:rsidRPr="00FF162F">
              <w:rPr>
                <w:rFonts w:eastAsia="Times New Roman" w:cs="Times New Roman"/>
                <w:sz w:val="16"/>
                <w:szCs w:val="16"/>
              </w:rPr>
              <w:t>Male</w:t>
            </w:r>
          </w:p>
        </w:tc>
        <w:tc>
          <w:tcPr>
            <w:tcW w:w="2017" w:type="dxa"/>
            <w:tcBorders>
              <w:top w:val="nil"/>
              <w:bottom w:val="nil"/>
            </w:tcBorders>
            <w:tcMar>
              <w:left w:w="108" w:type="dxa"/>
              <w:right w:w="108" w:type="dxa"/>
            </w:tcMar>
            <w:vAlign w:val="center"/>
          </w:tcPr>
          <w:p w14:paraId="6BEF5310" w14:textId="30F067F1" w:rsidR="0059364E" w:rsidRPr="00FF162F" w:rsidRDefault="0059364E" w:rsidP="0059364E">
            <w:pPr>
              <w:spacing w:before="0" w:after="0" w:line="240" w:lineRule="auto"/>
              <w:jc w:val="center"/>
              <w:rPr>
                <w:rFonts w:eastAsia="Times New Roman" w:cs="Times New Roman"/>
                <w:sz w:val="16"/>
                <w:szCs w:val="16"/>
              </w:rPr>
            </w:pPr>
            <w:r>
              <w:rPr>
                <w:rFonts w:eastAsia="Times New Roman" w:cs="Times New Roman"/>
                <w:sz w:val="16"/>
                <w:szCs w:val="16"/>
              </w:rPr>
              <w:t>83</w:t>
            </w:r>
          </w:p>
        </w:tc>
        <w:tc>
          <w:tcPr>
            <w:tcW w:w="2125" w:type="dxa"/>
            <w:tcBorders>
              <w:top w:val="nil"/>
              <w:bottom w:val="nil"/>
            </w:tcBorders>
            <w:tcMar>
              <w:left w:w="108" w:type="dxa"/>
              <w:right w:w="108" w:type="dxa"/>
            </w:tcMar>
            <w:vAlign w:val="center"/>
          </w:tcPr>
          <w:p w14:paraId="57527470" w14:textId="11D0470B" w:rsidR="0059364E" w:rsidRPr="00FF162F" w:rsidRDefault="0059364E" w:rsidP="0059364E">
            <w:pPr>
              <w:spacing w:before="0" w:after="0" w:line="240" w:lineRule="auto"/>
              <w:jc w:val="center"/>
              <w:rPr>
                <w:rFonts w:eastAsia="Times New Roman" w:cs="Times New Roman"/>
                <w:sz w:val="16"/>
                <w:szCs w:val="16"/>
              </w:rPr>
            </w:pPr>
            <w:r>
              <w:rPr>
                <w:rFonts w:eastAsia="Times New Roman" w:cs="Times New Roman"/>
                <w:sz w:val="16"/>
                <w:szCs w:val="16"/>
              </w:rPr>
              <w:t>55.7</w:t>
            </w:r>
          </w:p>
        </w:tc>
      </w:tr>
      <w:tr w:rsidR="00FF162F" w:rsidRPr="00FF162F" w14:paraId="74AA8FC3" w14:textId="77777777" w:rsidTr="0059364E">
        <w:trPr>
          <w:trHeight w:val="257"/>
        </w:trPr>
        <w:tc>
          <w:tcPr>
            <w:tcW w:w="4397" w:type="dxa"/>
            <w:shd w:val="clear" w:color="auto" w:fill="C6D9F1"/>
            <w:tcMar>
              <w:left w:w="108" w:type="dxa"/>
              <w:right w:w="108" w:type="dxa"/>
            </w:tcMar>
            <w:vAlign w:val="center"/>
          </w:tcPr>
          <w:p w14:paraId="57886CBF" w14:textId="42E48400" w:rsidR="00FF162F" w:rsidRPr="00173935" w:rsidRDefault="00FF162F" w:rsidP="00FF162F">
            <w:pPr>
              <w:spacing w:before="0" w:after="0" w:line="240" w:lineRule="auto"/>
              <w:rPr>
                <w:rFonts w:eastAsia="Times New Roman" w:cs="Times New Roman"/>
                <w:b/>
                <w:sz w:val="14"/>
                <w:szCs w:val="14"/>
                <w:vertAlign w:val="superscript"/>
              </w:rPr>
            </w:pPr>
            <w:r w:rsidRPr="00FF162F">
              <w:rPr>
                <w:rFonts w:eastAsia="Times New Roman" w:cs="Times New Roman"/>
                <w:b/>
                <w:sz w:val="16"/>
                <w:szCs w:val="16"/>
              </w:rPr>
              <w:t>Age</w:t>
            </w:r>
            <w:r w:rsidR="00173935">
              <w:rPr>
                <w:rFonts w:eastAsia="Times New Roman" w:cs="Times New Roman"/>
                <w:b/>
                <w:sz w:val="16"/>
                <w:szCs w:val="16"/>
                <w:vertAlign w:val="superscript"/>
              </w:rPr>
              <w:t>b</w:t>
            </w:r>
          </w:p>
        </w:tc>
        <w:tc>
          <w:tcPr>
            <w:tcW w:w="2017" w:type="dxa"/>
            <w:shd w:val="clear" w:color="auto" w:fill="C6D9F1"/>
            <w:tcMar>
              <w:left w:w="108" w:type="dxa"/>
              <w:right w:w="108" w:type="dxa"/>
            </w:tcMar>
            <w:vAlign w:val="center"/>
          </w:tcPr>
          <w:p w14:paraId="27C0C410" w14:textId="77777777" w:rsidR="00FF162F" w:rsidRPr="00FF162F" w:rsidRDefault="00FF162F" w:rsidP="00FF162F">
            <w:pPr>
              <w:spacing w:before="0" w:after="0" w:line="240" w:lineRule="auto"/>
              <w:jc w:val="center"/>
              <w:rPr>
                <w:rFonts w:eastAsia="Times New Roman" w:cs="Times New Roman"/>
                <w:b/>
                <w:sz w:val="16"/>
                <w:szCs w:val="16"/>
              </w:rPr>
            </w:pPr>
          </w:p>
        </w:tc>
        <w:tc>
          <w:tcPr>
            <w:tcW w:w="2125" w:type="dxa"/>
            <w:shd w:val="clear" w:color="auto" w:fill="C6D9F1"/>
            <w:tcMar>
              <w:left w:w="108" w:type="dxa"/>
              <w:right w:w="108" w:type="dxa"/>
            </w:tcMar>
            <w:vAlign w:val="center"/>
          </w:tcPr>
          <w:p w14:paraId="292E6A23" w14:textId="77777777" w:rsidR="00FF162F" w:rsidRPr="00FF162F" w:rsidRDefault="00FF162F" w:rsidP="00FF162F">
            <w:pPr>
              <w:spacing w:before="0" w:after="0" w:line="240" w:lineRule="auto"/>
              <w:jc w:val="center"/>
              <w:rPr>
                <w:rFonts w:eastAsia="Times New Roman" w:cs="Times New Roman"/>
                <w:b/>
                <w:sz w:val="16"/>
                <w:szCs w:val="16"/>
              </w:rPr>
            </w:pPr>
          </w:p>
        </w:tc>
      </w:tr>
      <w:tr w:rsidR="00FF162F" w:rsidRPr="00FF162F" w14:paraId="0E9F4D6D" w14:textId="77777777" w:rsidTr="0059364E">
        <w:trPr>
          <w:trHeight w:val="257"/>
        </w:trPr>
        <w:tc>
          <w:tcPr>
            <w:tcW w:w="4397" w:type="dxa"/>
            <w:tcMar>
              <w:left w:w="108" w:type="dxa"/>
              <w:right w:w="108" w:type="dxa"/>
            </w:tcMar>
            <w:vAlign w:val="center"/>
          </w:tcPr>
          <w:p w14:paraId="4E5A1DE1"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Less than 28 days</w:t>
            </w:r>
          </w:p>
        </w:tc>
        <w:tc>
          <w:tcPr>
            <w:tcW w:w="2017" w:type="dxa"/>
            <w:tcMar>
              <w:left w:w="108" w:type="dxa"/>
              <w:right w:w="108" w:type="dxa"/>
            </w:tcMar>
            <w:vAlign w:val="center"/>
          </w:tcPr>
          <w:p w14:paraId="72392C42" w14:textId="01D0C0D6" w:rsidR="00FF162F" w:rsidRPr="00FF162F" w:rsidRDefault="00A62826" w:rsidP="00FF162F">
            <w:pPr>
              <w:spacing w:before="0" w:after="0" w:line="240" w:lineRule="auto"/>
              <w:jc w:val="center"/>
              <w:rPr>
                <w:rFonts w:eastAsia="Times New Roman" w:cs="Times New Roman"/>
                <w:sz w:val="16"/>
                <w:szCs w:val="16"/>
              </w:rPr>
            </w:pPr>
            <w:r>
              <w:rPr>
                <w:rFonts w:eastAsia="Times New Roman" w:cs="Times New Roman"/>
                <w:sz w:val="16"/>
                <w:szCs w:val="16"/>
              </w:rPr>
              <w:t>84</w:t>
            </w:r>
          </w:p>
        </w:tc>
        <w:tc>
          <w:tcPr>
            <w:tcW w:w="2125" w:type="dxa"/>
            <w:tcMar>
              <w:left w:w="108" w:type="dxa"/>
              <w:right w:w="108" w:type="dxa"/>
            </w:tcMar>
            <w:vAlign w:val="center"/>
          </w:tcPr>
          <w:p w14:paraId="1663D2EB" w14:textId="0B51D2D4" w:rsidR="00FF162F" w:rsidRPr="00FF162F" w:rsidRDefault="00A62826" w:rsidP="00FF162F">
            <w:pPr>
              <w:spacing w:before="0" w:after="0" w:line="240" w:lineRule="auto"/>
              <w:jc w:val="center"/>
              <w:rPr>
                <w:rFonts w:eastAsia="Times New Roman" w:cs="Times New Roman"/>
                <w:sz w:val="16"/>
                <w:szCs w:val="16"/>
              </w:rPr>
            </w:pPr>
            <w:r>
              <w:rPr>
                <w:rFonts w:eastAsia="Times New Roman" w:cs="Times New Roman"/>
                <w:sz w:val="16"/>
                <w:szCs w:val="16"/>
              </w:rPr>
              <w:t>56.4</w:t>
            </w:r>
          </w:p>
        </w:tc>
      </w:tr>
      <w:tr w:rsidR="00FF162F" w:rsidRPr="00FF162F" w14:paraId="7C45B3E3" w14:textId="77777777" w:rsidTr="0059364E">
        <w:trPr>
          <w:trHeight w:val="257"/>
        </w:trPr>
        <w:tc>
          <w:tcPr>
            <w:tcW w:w="4397" w:type="dxa"/>
            <w:tcMar>
              <w:left w:w="108" w:type="dxa"/>
              <w:right w:w="108" w:type="dxa"/>
            </w:tcMar>
            <w:vAlign w:val="center"/>
          </w:tcPr>
          <w:p w14:paraId="106A1017"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28-365 days</w:t>
            </w:r>
          </w:p>
        </w:tc>
        <w:tc>
          <w:tcPr>
            <w:tcW w:w="2017" w:type="dxa"/>
            <w:tcMar>
              <w:left w:w="108" w:type="dxa"/>
              <w:right w:w="108" w:type="dxa"/>
            </w:tcMar>
            <w:vAlign w:val="center"/>
          </w:tcPr>
          <w:p w14:paraId="4FF7EC64" w14:textId="43BAE818" w:rsidR="00FF162F" w:rsidRPr="00FF162F" w:rsidRDefault="00A62826" w:rsidP="00FF162F">
            <w:pPr>
              <w:spacing w:before="0" w:after="0" w:line="240" w:lineRule="auto"/>
              <w:jc w:val="center"/>
              <w:rPr>
                <w:rFonts w:eastAsia="Times New Roman" w:cs="Times New Roman"/>
                <w:sz w:val="16"/>
                <w:szCs w:val="16"/>
              </w:rPr>
            </w:pPr>
            <w:r>
              <w:rPr>
                <w:rFonts w:eastAsia="Times New Roman" w:cs="Times New Roman"/>
                <w:sz w:val="16"/>
                <w:szCs w:val="16"/>
              </w:rPr>
              <w:t>15</w:t>
            </w:r>
          </w:p>
        </w:tc>
        <w:tc>
          <w:tcPr>
            <w:tcW w:w="2125" w:type="dxa"/>
            <w:tcMar>
              <w:left w:w="108" w:type="dxa"/>
              <w:right w:w="108" w:type="dxa"/>
            </w:tcMar>
            <w:vAlign w:val="center"/>
          </w:tcPr>
          <w:p w14:paraId="75348E58" w14:textId="5B6E8E60" w:rsidR="00FF162F" w:rsidRPr="00FF162F" w:rsidRDefault="00A62826" w:rsidP="0059364E">
            <w:pPr>
              <w:spacing w:before="0" w:after="0" w:line="240" w:lineRule="auto"/>
              <w:jc w:val="center"/>
              <w:rPr>
                <w:rFonts w:eastAsia="Times New Roman" w:cs="Times New Roman"/>
                <w:sz w:val="16"/>
                <w:szCs w:val="16"/>
              </w:rPr>
            </w:pPr>
            <w:r>
              <w:rPr>
                <w:rFonts w:eastAsia="Times New Roman" w:cs="Times New Roman"/>
                <w:sz w:val="16"/>
                <w:szCs w:val="16"/>
              </w:rPr>
              <w:t>10.</w:t>
            </w:r>
            <w:r w:rsidR="005C2356">
              <w:rPr>
                <w:rFonts w:eastAsia="Times New Roman" w:cs="Times New Roman"/>
                <w:sz w:val="16"/>
                <w:szCs w:val="16"/>
              </w:rPr>
              <w:t>1</w:t>
            </w:r>
          </w:p>
        </w:tc>
      </w:tr>
      <w:tr w:rsidR="00FF162F" w:rsidRPr="00FF162F" w14:paraId="43CC40AE" w14:textId="77777777" w:rsidTr="0059364E">
        <w:trPr>
          <w:trHeight w:val="257"/>
        </w:trPr>
        <w:tc>
          <w:tcPr>
            <w:tcW w:w="4397" w:type="dxa"/>
            <w:tcMar>
              <w:left w:w="108" w:type="dxa"/>
              <w:right w:w="108" w:type="dxa"/>
            </w:tcMar>
            <w:vAlign w:val="center"/>
          </w:tcPr>
          <w:p w14:paraId="1912F74A"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1–4 years</w:t>
            </w:r>
          </w:p>
        </w:tc>
        <w:tc>
          <w:tcPr>
            <w:tcW w:w="2017" w:type="dxa"/>
            <w:tcMar>
              <w:left w:w="108" w:type="dxa"/>
              <w:right w:w="108" w:type="dxa"/>
            </w:tcMar>
            <w:vAlign w:val="center"/>
          </w:tcPr>
          <w:p w14:paraId="07A5940C" w14:textId="5BA47CAE" w:rsidR="00FF162F" w:rsidRPr="00FF162F" w:rsidRDefault="00A62826" w:rsidP="00FF162F">
            <w:pPr>
              <w:spacing w:before="0" w:after="0" w:line="240" w:lineRule="auto"/>
              <w:jc w:val="center"/>
              <w:rPr>
                <w:rFonts w:eastAsia="Times New Roman" w:cs="Times New Roman"/>
                <w:sz w:val="16"/>
                <w:szCs w:val="16"/>
              </w:rPr>
            </w:pPr>
            <w:r>
              <w:rPr>
                <w:rFonts w:eastAsia="Times New Roman" w:cs="Times New Roman"/>
                <w:sz w:val="16"/>
                <w:szCs w:val="16"/>
              </w:rPr>
              <w:t>11</w:t>
            </w:r>
          </w:p>
        </w:tc>
        <w:tc>
          <w:tcPr>
            <w:tcW w:w="2125" w:type="dxa"/>
            <w:tcMar>
              <w:left w:w="108" w:type="dxa"/>
              <w:right w:w="108" w:type="dxa"/>
            </w:tcMar>
            <w:vAlign w:val="center"/>
          </w:tcPr>
          <w:p w14:paraId="762D52BE" w14:textId="68C1A7BD" w:rsidR="00FF162F" w:rsidRPr="00FF162F" w:rsidRDefault="00A62826" w:rsidP="00FF162F">
            <w:pPr>
              <w:spacing w:before="0" w:after="0" w:line="240" w:lineRule="auto"/>
              <w:jc w:val="center"/>
              <w:rPr>
                <w:rFonts w:eastAsia="Times New Roman" w:cs="Times New Roman"/>
                <w:sz w:val="16"/>
                <w:szCs w:val="16"/>
              </w:rPr>
            </w:pPr>
            <w:r>
              <w:rPr>
                <w:rFonts w:eastAsia="Times New Roman" w:cs="Times New Roman"/>
                <w:sz w:val="16"/>
                <w:szCs w:val="16"/>
              </w:rPr>
              <w:t xml:space="preserve"> 7.4</w:t>
            </w:r>
          </w:p>
        </w:tc>
      </w:tr>
      <w:tr w:rsidR="00FF162F" w:rsidRPr="00FF162F" w14:paraId="3F533CB5" w14:textId="77777777" w:rsidTr="0059364E">
        <w:trPr>
          <w:trHeight w:val="257"/>
        </w:trPr>
        <w:tc>
          <w:tcPr>
            <w:tcW w:w="4397" w:type="dxa"/>
            <w:tcMar>
              <w:left w:w="108" w:type="dxa"/>
              <w:right w:w="108" w:type="dxa"/>
            </w:tcMar>
            <w:vAlign w:val="center"/>
          </w:tcPr>
          <w:p w14:paraId="0DDA1E38"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5–9 years</w:t>
            </w:r>
          </w:p>
        </w:tc>
        <w:tc>
          <w:tcPr>
            <w:tcW w:w="2017" w:type="dxa"/>
            <w:tcMar>
              <w:left w:w="108" w:type="dxa"/>
              <w:right w:w="108" w:type="dxa"/>
            </w:tcMar>
            <w:vAlign w:val="center"/>
          </w:tcPr>
          <w:p w14:paraId="03C5F701" w14:textId="2A7EF1F4" w:rsidR="00FF162F" w:rsidRPr="00FF162F" w:rsidRDefault="00A62826" w:rsidP="00FF162F">
            <w:pPr>
              <w:spacing w:before="0" w:after="0" w:line="240" w:lineRule="auto"/>
              <w:jc w:val="center"/>
              <w:rPr>
                <w:rFonts w:eastAsia="Times New Roman" w:cs="Times New Roman"/>
                <w:sz w:val="16"/>
                <w:szCs w:val="16"/>
              </w:rPr>
            </w:pPr>
            <w:r>
              <w:rPr>
                <w:rFonts w:eastAsia="Times New Roman" w:cs="Times New Roman"/>
                <w:sz w:val="16"/>
                <w:szCs w:val="16"/>
              </w:rPr>
              <w:t>8</w:t>
            </w:r>
          </w:p>
        </w:tc>
        <w:tc>
          <w:tcPr>
            <w:tcW w:w="2125" w:type="dxa"/>
            <w:tcMar>
              <w:left w:w="108" w:type="dxa"/>
              <w:right w:w="108" w:type="dxa"/>
            </w:tcMar>
            <w:vAlign w:val="center"/>
          </w:tcPr>
          <w:p w14:paraId="5CA19EBA" w14:textId="1AF38A3A" w:rsidR="00FF162F" w:rsidRPr="00FF162F" w:rsidRDefault="00A62826" w:rsidP="00FF162F">
            <w:pPr>
              <w:spacing w:before="0" w:after="0" w:line="240" w:lineRule="auto"/>
              <w:jc w:val="center"/>
              <w:rPr>
                <w:rFonts w:eastAsia="Times New Roman" w:cs="Times New Roman"/>
                <w:sz w:val="16"/>
                <w:szCs w:val="16"/>
              </w:rPr>
            </w:pPr>
            <w:r>
              <w:rPr>
                <w:rFonts w:eastAsia="Times New Roman" w:cs="Times New Roman"/>
                <w:sz w:val="16"/>
                <w:szCs w:val="16"/>
              </w:rPr>
              <w:t>5.4</w:t>
            </w:r>
          </w:p>
        </w:tc>
      </w:tr>
      <w:tr w:rsidR="00FF162F" w:rsidRPr="00FF162F" w14:paraId="5E1D23B2" w14:textId="77777777" w:rsidTr="0059364E">
        <w:trPr>
          <w:trHeight w:val="257"/>
        </w:trPr>
        <w:tc>
          <w:tcPr>
            <w:tcW w:w="4397" w:type="dxa"/>
            <w:tcMar>
              <w:left w:w="108" w:type="dxa"/>
              <w:right w:w="108" w:type="dxa"/>
            </w:tcMar>
            <w:vAlign w:val="center"/>
          </w:tcPr>
          <w:p w14:paraId="774CBE3F"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10–14 years</w:t>
            </w:r>
          </w:p>
        </w:tc>
        <w:tc>
          <w:tcPr>
            <w:tcW w:w="2017" w:type="dxa"/>
            <w:tcMar>
              <w:left w:w="108" w:type="dxa"/>
              <w:right w:w="108" w:type="dxa"/>
            </w:tcMar>
            <w:vAlign w:val="center"/>
          </w:tcPr>
          <w:p w14:paraId="562B7690" w14:textId="249374DB" w:rsidR="00FF162F" w:rsidRPr="00FF162F" w:rsidRDefault="00A62826" w:rsidP="00FF162F">
            <w:pPr>
              <w:spacing w:before="0" w:after="0" w:line="240" w:lineRule="auto"/>
              <w:jc w:val="center"/>
              <w:rPr>
                <w:rFonts w:eastAsia="Times New Roman" w:cs="Times New Roman"/>
                <w:sz w:val="16"/>
                <w:szCs w:val="16"/>
              </w:rPr>
            </w:pPr>
            <w:r>
              <w:rPr>
                <w:rFonts w:eastAsia="Times New Roman" w:cs="Times New Roman"/>
                <w:sz w:val="16"/>
                <w:szCs w:val="16"/>
              </w:rPr>
              <w:t>13</w:t>
            </w:r>
          </w:p>
        </w:tc>
        <w:tc>
          <w:tcPr>
            <w:tcW w:w="2125" w:type="dxa"/>
            <w:tcMar>
              <w:left w:w="108" w:type="dxa"/>
              <w:right w:w="108" w:type="dxa"/>
            </w:tcMar>
            <w:vAlign w:val="center"/>
          </w:tcPr>
          <w:p w14:paraId="5C705FEE" w14:textId="107FC073" w:rsidR="00FF162F" w:rsidRPr="00FF162F" w:rsidRDefault="00A62826" w:rsidP="00FF162F">
            <w:pPr>
              <w:spacing w:before="0" w:after="0" w:line="240" w:lineRule="auto"/>
              <w:jc w:val="center"/>
              <w:rPr>
                <w:rFonts w:eastAsia="Times New Roman" w:cs="Times New Roman"/>
                <w:sz w:val="16"/>
                <w:szCs w:val="16"/>
              </w:rPr>
            </w:pPr>
            <w:r>
              <w:rPr>
                <w:rFonts w:eastAsia="Times New Roman" w:cs="Times New Roman"/>
                <w:sz w:val="16"/>
                <w:szCs w:val="16"/>
              </w:rPr>
              <w:t>8.7</w:t>
            </w:r>
          </w:p>
        </w:tc>
      </w:tr>
      <w:tr w:rsidR="00FF162F" w:rsidRPr="00FF162F" w14:paraId="3C361869" w14:textId="77777777" w:rsidTr="0059364E">
        <w:trPr>
          <w:trHeight w:val="257"/>
        </w:trPr>
        <w:tc>
          <w:tcPr>
            <w:tcW w:w="4397" w:type="dxa"/>
            <w:tcMar>
              <w:left w:w="108" w:type="dxa"/>
              <w:right w:w="108" w:type="dxa"/>
            </w:tcMar>
            <w:vAlign w:val="center"/>
          </w:tcPr>
          <w:p w14:paraId="1EEF55A2"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15–17 years</w:t>
            </w:r>
          </w:p>
        </w:tc>
        <w:tc>
          <w:tcPr>
            <w:tcW w:w="2017" w:type="dxa"/>
            <w:tcMar>
              <w:left w:w="108" w:type="dxa"/>
              <w:right w:w="108" w:type="dxa"/>
            </w:tcMar>
            <w:vAlign w:val="center"/>
          </w:tcPr>
          <w:p w14:paraId="5EB4E5E4" w14:textId="07F91B26" w:rsidR="00FF162F" w:rsidRPr="00FF162F" w:rsidRDefault="00A62826" w:rsidP="00FF162F">
            <w:pPr>
              <w:spacing w:before="0" w:after="0" w:line="240" w:lineRule="auto"/>
              <w:jc w:val="center"/>
              <w:rPr>
                <w:rFonts w:eastAsia="Times New Roman" w:cs="Times New Roman"/>
                <w:sz w:val="16"/>
                <w:szCs w:val="16"/>
              </w:rPr>
            </w:pPr>
            <w:r>
              <w:rPr>
                <w:rFonts w:eastAsia="Times New Roman" w:cs="Times New Roman"/>
                <w:sz w:val="16"/>
                <w:szCs w:val="16"/>
              </w:rPr>
              <w:t>18</w:t>
            </w:r>
          </w:p>
        </w:tc>
        <w:tc>
          <w:tcPr>
            <w:tcW w:w="2125" w:type="dxa"/>
            <w:tcMar>
              <w:left w:w="108" w:type="dxa"/>
              <w:right w:w="108" w:type="dxa"/>
            </w:tcMar>
            <w:vAlign w:val="center"/>
          </w:tcPr>
          <w:p w14:paraId="5CE444F3" w14:textId="1223F455" w:rsidR="00FF162F" w:rsidRPr="00FF162F" w:rsidRDefault="00A62826" w:rsidP="00FF162F">
            <w:pPr>
              <w:spacing w:before="0" w:after="0" w:line="240" w:lineRule="auto"/>
              <w:jc w:val="center"/>
              <w:rPr>
                <w:rFonts w:eastAsia="Times New Roman" w:cs="Times New Roman"/>
                <w:sz w:val="16"/>
                <w:szCs w:val="16"/>
              </w:rPr>
            </w:pPr>
            <w:r>
              <w:rPr>
                <w:rFonts w:eastAsia="Times New Roman" w:cs="Times New Roman"/>
                <w:sz w:val="16"/>
                <w:szCs w:val="16"/>
              </w:rPr>
              <w:t>12.1</w:t>
            </w:r>
          </w:p>
        </w:tc>
      </w:tr>
      <w:tr w:rsidR="00FF162F" w:rsidRPr="00FF162F" w14:paraId="0AC2A03C" w14:textId="77777777" w:rsidTr="0059364E">
        <w:trPr>
          <w:trHeight w:val="257"/>
        </w:trPr>
        <w:tc>
          <w:tcPr>
            <w:tcW w:w="4397" w:type="dxa"/>
            <w:shd w:val="clear" w:color="auto" w:fill="C6D9F1"/>
            <w:tcMar>
              <w:left w:w="108" w:type="dxa"/>
              <w:right w:w="108" w:type="dxa"/>
            </w:tcMar>
            <w:vAlign w:val="center"/>
          </w:tcPr>
          <w:p w14:paraId="025350D6" w14:textId="77777777" w:rsidR="00FF162F" w:rsidRPr="00FF162F" w:rsidRDefault="00FF162F" w:rsidP="00FF162F">
            <w:pPr>
              <w:spacing w:before="0" w:after="0" w:line="240" w:lineRule="auto"/>
              <w:rPr>
                <w:rFonts w:eastAsia="Times New Roman" w:cs="Times New Roman"/>
                <w:b/>
                <w:sz w:val="16"/>
                <w:szCs w:val="16"/>
              </w:rPr>
            </w:pPr>
            <w:r w:rsidRPr="00FF162F">
              <w:rPr>
                <w:rFonts w:eastAsia="Times New Roman" w:cs="Times New Roman"/>
                <w:b/>
                <w:sz w:val="16"/>
                <w:szCs w:val="16"/>
              </w:rPr>
              <w:t>Aboriginal and Torres Strait Islander status</w:t>
            </w:r>
          </w:p>
        </w:tc>
        <w:tc>
          <w:tcPr>
            <w:tcW w:w="2017" w:type="dxa"/>
            <w:shd w:val="clear" w:color="auto" w:fill="C6D9F1"/>
            <w:tcMar>
              <w:left w:w="108" w:type="dxa"/>
              <w:right w:w="108" w:type="dxa"/>
            </w:tcMar>
            <w:vAlign w:val="center"/>
          </w:tcPr>
          <w:p w14:paraId="5150C94E" w14:textId="77777777" w:rsidR="00FF162F" w:rsidRPr="00FF162F" w:rsidRDefault="00FF162F" w:rsidP="00FF162F">
            <w:pPr>
              <w:spacing w:before="0" w:after="0" w:line="240" w:lineRule="auto"/>
              <w:jc w:val="center"/>
              <w:rPr>
                <w:rFonts w:eastAsia="Times New Roman" w:cs="Times New Roman"/>
                <w:b/>
                <w:sz w:val="16"/>
                <w:szCs w:val="16"/>
              </w:rPr>
            </w:pPr>
          </w:p>
        </w:tc>
        <w:tc>
          <w:tcPr>
            <w:tcW w:w="2125" w:type="dxa"/>
            <w:shd w:val="clear" w:color="auto" w:fill="C6D9F1"/>
            <w:tcMar>
              <w:left w:w="108" w:type="dxa"/>
              <w:right w:w="108" w:type="dxa"/>
            </w:tcMar>
            <w:vAlign w:val="center"/>
          </w:tcPr>
          <w:p w14:paraId="23478B95" w14:textId="77777777" w:rsidR="00FF162F" w:rsidRPr="00FF162F" w:rsidRDefault="00FF162F" w:rsidP="00FF162F">
            <w:pPr>
              <w:spacing w:before="0" w:after="0" w:line="240" w:lineRule="auto"/>
              <w:jc w:val="center"/>
              <w:rPr>
                <w:rFonts w:eastAsia="Times New Roman" w:cs="Times New Roman"/>
                <w:b/>
                <w:sz w:val="16"/>
                <w:szCs w:val="16"/>
              </w:rPr>
            </w:pPr>
          </w:p>
        </w:tc>
      </w:tr>
      <w:tr w:rsidR="0059364E" w:rsidRPr="00FF162F" w14:paraId="310C4870" w14:textId="77777777" w:rsidTr="00045AB2">
        <w:trPr>
          <w:trHeight w:val="257"/>
        </w:trPr>
        <w:tc>
          <w:tcPr>
            <w:tcW w:w="4397" w:type="dxa"/>
            <w:tcBorders>
              <w:top w:val="nil"/>
              <w:left w:val="single" w:sz="4" w:space="0" w:color="auto"/>
              <w:bottom w:val="nil"/>
            </w:tcBorders>
            <w:tcMar>
              <w:left w:w="108" w:type="dxa"/>
              <w:right w:w="108" w:type="dxa"/>
            </w:tcMar>
            <w:vAlign w:val="center"/>
          </w:tcPr>
          <w:p w14:paraId="6789CDC0" w14:textId="20C51186" w:rsidR="0059364E" w:rsidRPr="00FF162F" w:rsidRDefault="0059364E" w:rsidP="0059364E">
            <w:pPr>
              <w:spacing w:before="0" w:after="0" w:line="240" w:lineRule="auto"/>
              <w:rPr>
                <w:rFonts w:eastAsia="Times New Roman" w:cs="Times New Roman"/>
                <w:sz w:val="16"/>
                <w:szCs w:val="16"/>
              </w:rPr>
            </w:pPr>
            <w:r w:rsidRPr="00FF162F">
              <w:rPr>
                <w:rFonts w:eastAsia="Times New Roman" w:cs="Times New Roman"/>
                <w:sz w:val="16"/>
                <w:szCs w:val="16"/>
              </w:rPr>
              <w:t>Aboriginal and/or Torres Strait Islander</w:t>
            </w:r>
          </w:p>
        </w:tc>
        <w:tc>
          <w:tcPr>
            <w:tcW w:w="2017" w:type="dxa"/>
            <w:tcBorders>
              <w:top w:val="nil"/>
              <w:bottom w:val="nil"/>
            </w:tcBorders>
            <w:shd w:val="clear" w:color="auto" w:fill="auto"/>
            <w:tcMar>
              <w:left w:w="108" w:type="dxa"/>
              <w:right w:w="108" w:type="dxa"/>
            </w:tcMar>
            <w:vAlign w:val="center"/>
          </w:tcPr>
          <w:p w14:paraId="2CA7222E" w14:textId="4079FFB4" w:rsidR="0059364E" w:rsidRPr="00FF162F" w:rsidRDefault="00BD056E" w:rsidP="0059364E">
            <w:pPr>
              <w:spacing w:before="0" w:after="0" w:line="240" w:lineRule="auto"/>
              <w:jc w:val="center"/>
              <w:rPr>
                <w:rFonts w:eastAsia="Times New Roman" w:cs="Times New Roman"/>
                <w:sz w:val="16"/>
                <w:szCs w:val="16"/>
              </w:rPr>
            </w:pPr>
            <w:r>
              <w:rPr>
                <w:rFonts w:eastAsia="Times New Roman" w:cs="Calibri"/>
                <w:color w:val="000000"/>
                <w:sz w:val="16"/>
                <w:szCs w:val="16"/>
              </w:rPr>
              <w:t>8</w:t>
            </w:r>
          </w:p>
        </w:tc>
        <w:tc>
          <w:tcPr>
            <w:tcW w:w="2125" w:type="dxa"/>
            <w:tcBorders>
              <w:top w:val="nil"/>
              <w:bottom w:val="nil"/>
            </w:tcBorders>
            <w:tcMar>
              <w:left w:w="108" w:type="dxa"/>
              <w:right w:w="108" w:type="dxa"/>
            </w:tcMar>
            <w:vAlign w:val="center"/>
          </w:tcPr>
          <w:p w14:paraId="22D719FA" w14:textId="46028FB9" w:rsidR="0059364E" w:rsidRPr="00FF162F" w:rsidRDefault="00BD056E" w:rsidP="0059364E">
            <w:pPr>
              <w:spacing w:before="0" w:after="0" w:line="240" w:lineRule="auto"/>
              <w:jc w:val="center"/>
              <w:rPr>
                <w:rFonts w:eastAsia="Times New Roman" w:cs="Times New Roman"/>
                <w:sz w:val="16"/>
                <w:szCs w:val="16"/>
              </w:rPr>
            </w:pPr>
            <w:r>
              <w:rPr>
                <w:rFonts w:eastAsia="Times New Roman" w:cs="Calibri"/>
                <w:color w:val="000000"/>
                <w:sz w:val="16"/>
                <w:szCs w:val="16"/>
              </w:rPr>
              <w:t>5.4</w:t>
            </w:r>
          </w:p>
        </w:tc>
      </w:tr>
      <w:tr w:rsidR="00A62826" w:rsidRPr="00FF162F" w14:paraId="3723D3E7" w14:textId="77777777" w:rsidTr="00A62826">
        <w:trPr>
          <w:trHeight w:val="257"/>
        </w:trPr>
        <w:tc>
          <w:tcPr>
            <w:tcW w:w="4397" w:type="dxa"/>
            <w:tcBorders>
              <w:top w:val="nil"/>
              <w:left w:val="single" w:sz="4" w:space="0" w:color="auto"/>
              <w:bottom w:val="nil"/>
            </w:tcBorders>
            <w:shd w:val="clear" w:color="auto" w:fill="auto"/>
            <w:tcMar>
              <w:left w:w="108" w:type="dxa"/>
              <w:right w:w="108" w:type="dxa"/>
            </w:tcMar>
            <w:vAlign w:val="center"/>
          </w:tcPr>
          <w:p w14:paraId="544D4E68" w14:textId="77BF1FAF" w:rsidR="00A62826" w:rsidRPr="00FF162F" w:rsidRDefault="00A62826" w:rsidP="00A62826">
            <w:pPr>
              <w:spacing w:before="0" w:after="0" w:line="240" w:lineRule="auto"/>
              <w:rPr>
                <w:rFonts w:eastAsia="Times New Roman" w:cs="Times New Roman"/>
                <w:sz w:val="16"/>
                <w:szCs w:val="16"/>
              </w:rPr>
            </w:pPr>
            <w:r w:rsidRPr="00FF162F">
              <w:rPr>
                <w:rFonts w:eastAsia="Times New Roman" w:cs="Times New Roman"/>
                <w:sz w:val="16"/>
                <w:szCs w:val="16"/>
              </w:rPr>
              <w:t>Neither Aboriginal nor Torres Strait Islander</w:t>
            </w:r>
          </w:p>
        </w:tc>
        <w:tc>
          <w:tcPr>
            <w:tcW w:w="2017" w:type="dxa"/>
            <w:tcBorders>
              <w:top w:val="nil"/>
              <w:bottom w:val="nil"/>
            </w:tcBorders>
            <w:shd w:val="clear" w:color="auto" w:fill="auto"/>
            <w:tcMar>
              <w:left w:w="108" w:type="dxa"/>
              <w:right w:w="108" w:type="dxa"/>
            </w:tcMar>
            <w:vAlign w:val="center"/>
          </w:tcPr>
          <w:p w14:paraId="34C5C41F" w14:textId="4DFBE862" w:rsidR="00A62826" w:rsidRDefault="005D4054" w:rsidP="00A62826">
            <w:pPr>
              <w:spacing w:before="0" w:after="0" w:line="240" w:lineRule="auto"/>
              <w:jc w:val="center"/>
              <w:rPr>
                <w:rFonts w:eastAsia="Times New Roman" w:cs="Times New Roman"/>
                <w:sz w:val="16"/>
                <w:szCs w:val="16"/>
              </w:rPr>
            </w:pPr>
            <w:r>
              <w:rPr>
                <w:rFonts w:eastAsia="Times New Roman" w:cs="Times New Roman"/>
                <w:sz w:val="16"/>
                <w:szCs w:val="16"/>
              </w:rPr>
              <w:t>137</w:t>
            </w:r>
          </w:p>
        </w:tc>
        <w:tc>
          <w:tcPr>
            <w:tcW w:w="2125" w:type="dxa"/>
            <w:tcBorders>
              <w:top w:val="nil"/>
              <w:bottom w:val="nil"/>
            </w:tcBorders>
            <w:shd w:val="clear" w:color="auto" w:fill="auto"/>
            <w:tcMar>
              <w:left w:w="108" w:type="dxa"/>
              <w:right w:w="108" w:type="dxa"/>
            </w:tcMar>
            <w:vAlign w:val="center"/>
          </w:tcPr>
          <w:p w14:paraId="2201B906" w14:textId="0B4E4A8F" w:rsidR="00A62826" w:rsidRDefault="00A62826" w:rsidP="00A62826">
            <w:pPr>
              <w:spacing w:before="0" w:after="0" w:line="240" w:lineRule="auto"/>
              <w:jc w:val="center"/>
              <w:rPr>
                <w:rFonts w:eastAsia="Times New Roman" w:cs="Times New Roman"/>
                <w:sz w:val="16"/>
                <w:szCs w:val="16"/>
              </w:rPr>
            </w:pPr>
            <w:r>
              <w:rPr>
                <w:rFonts w:eastAsia="Times New Roman" w:cs="Times New Roman"/>
                <w:sz w:val="16"/>
                <w:szCs w:val="16"/>
              </w:rPr>
              <w:t>84.9</w:t>
            </w:r>
          </w:p>
        </w:tc>
      </w:tr>
      <w:tr w:rsidR="0059364E" w:rsidRPr="00FF162F" w14:paraId="6DD8368E" w14:textId="77777777" w:rsidTr="00045AB2">
        <w:trPr>
          <w:trHeight w:val="257"/>
        </w:trPr>
        <w:tc>
          <w:tcPr>
            <w:tcW w:w="4397" w:type="dxa"/>
            <w:tcBorders>
              <w:top w:val="nil"/>
              <w:left w:val="single" w:sz="4" w:space="0" w:color="auto"/>
              <w:bottom w:val="single" w:sz="4" w:space="0" w:color="auto"/>
            </w:tcBorders>
            <w:tcMar>
              <w:left w:w="108" w:type="dxa"/>
              <w:right w:w="108" w:type="dxa"/>
            </w:tcMar>
            <w:vAlign w:val="center"/>
          </w:tcPr>
          <w:p w14:paraId="169240F4" w14:textId="1134FFFB" w:rsidR="0059364E" w:rsidRPr="00FF162F" w:rsidRDefault="0059364E" w:rsidP="0059364E">
            <w:pPr>
              <w:spacing w:before="0" w:after="0" w:line="240" w:lineRule="auto"/>
              <w:rPr>
                <w:rFonts w:eastAsia="Times New Roman" w:cs="Times New Roman"/>
                <w:sz w:val="16"/>
                <w:szCs w:val="16"/>
              </w:rPr>
            </w:pPr>
            <w:r w:rsidRPr="00FF162F">
              <w:rPr>
                <w:rFonts w:eastAsia="Times New Roman" w:cs="Times New Roman"/>
                <w:sz w:val="16"/>
                <w:szCs w:val="16"/>
              </w:rPr>
              <w:t>Unknown</w:t>
            </w:r>
          </w:p>
        </w:tc>
        <w:tc>
          <w:tcPr>
            <w:tcW w:w="2017" w:type="dxa"/>
            <w:tcBorders>
              <w:top w:val="nil"/>
              <w:bottom w:val="single" w:sz="4" w:space="0" w:color="auto"/>
            </w:tcBorders>
            <w:tcMar>
              <w:left w:w="108" w:type="dxa"/>
              <w:right w:w="108" w:type="dxa"/>
            </w:tcMar>
          </w:tcPr>
          <w:p w14:paraId="03D28984" w14:textId="5EA33708" w:rsidR="0059364E" w:rsidRPr="00FF162F" w:rsidRDefault="00CC2579" w:rsidP="0059364E">
            <w:pPr>
              <w:spacing w:before="0" w:after="0" w:line="240" w:lineRule="auto"/>
              <w:jc w:val="center"/>
              <w:rPr>
                <w:rFonts w:eastAsia="Times New Roman" w:cs="Times New Roman"/>
                <w:sz w:val="16"/>
                <w:szCs w:val="16"/>
              </w:rPr>
            </w:pPr>
            <w:r w:rsidRPr="00FF162F">
              <w:rPr>
                <w:rFonts w:eastAsia="Times New Roman" w:cs="Calibri"/>
                <w:color w:val="000000"/>
                <w:sz w:val="16"/>
                <w:szCs w:val="16"/>
              </w:rPr>
              <w:t>●</w:t>
            </w:r>
          </w:p>
        </w:tc>
        <w:tc>
          <w:tcPr>
            <w:tcW w:w="2125" w:type="dxa"/>
            <w:tcBorders>
              <w:top w:val="nil"/>
              <w:bottom w:val="single" w:sz="4" w:space="0" w:color="auto"/>
            </w:tcBorders>
            <w:tcMar>
              <w:left w:w="108" w:type="dxa"/>
              <w:right w:w="108" w:type="dxa"/>
            </w:tcMar>
          </w:tcPr>
          <w:p w14:paraId="3EF23B42" w14:textId="662AC37B" w:rsidR="0059364E" w:rsidRPr="00FF162F" w:rsidRDefault="00A62826" w:rsidP="0059364E">
            <w:pPr>
              <w:spacing w:before="0" w:after="0" w:line="240" w:lineRule="auto"/>
              <w:jc w:val="center"/>
              <w:rPr>
                <w:rFonts w:eastAsia="Times New Roman" w:cs="Times New Roman"/>
                <w:sz w:val="16"/>
                <w:szCs w:val="16"/>
              </w:rPr>
            </w:pPr>
            <w:r>
              <w:rPr>
                <w:rFonts w:eastAsia="Times New Roman" w:cs="Times New Roman"/>
                <w:sz w:val="16"/>
                <w:szCs w:val="16"/>
              </w:rPr>
              <w:t xml:space="preserve">  </w:t>
            </w:r>
            <w:r w:rsidR="002D32A0" w:rsidRPr="00FF162F">
              <w:rPr>
                <w:rFonts w:eastAsia="Times New Roman" w:cs="Calibri"/>
                <w:color w:val="000000"/>
                <w:sz w:val="16"/>
                <w:szCs w:val="16"/>
              </w:rPr>
              <w:t>●</w:t>
            </w:r>
          </w:p>
        </w:tc>
      </w:tr>
    </w:tbl>
    <w:p w14:paraId="1AB1CECA" w14:textId="6D15F9BF" w:rsidR="00FF162F" w:rsidRDefault="00FF162F" w:rsidP="00FF162F">
      <w:pPr>
        <w:spacing w:before="0" w:after="0" w:line="240" w:lineRule="auto"/>
        <w:rPr>
          <w:rFonts w:eastAsia="Times New Roman" w:cs="Times New Roman"/>
          <w:sz w:val="14"/>
          <w:szCs w:val="14"/>
        </w:rPr>
      </w:pPr>
      <w:r w:rsidRPr="00FF162F">
        <w:rPr>
          <w:rFonts w:eastAsia="Times New Roman" w:cs="Times New Roman"/>
          <w:sz w:val="14"/>
          <w:szCs w:val="14"/>
          <w:vertAlign w:val="superscript"/>
        </w:rPr>
        <w:t xml:space="preserve">a </w:t>
      </w:r>
      <w:r w:rsidRPr="00FF162F">
        <w:rPr>
          <w:rFonts w:eastAsia="Times New Roman" w:cs="Times New Roman"/>
          <w:sz w:val="14"/>
          <w:szCs w:val="14"/>
        </w:rPr>
        <w:t>Figures do not include open coronial cases.</w:t>
      </w:r>
    </w:p>
    <w:p w14:paraId="4D6D511E" w14:textId="70A0C6EB" w:rsidR="00F20F80" w:rsidRPr="00FF162F" w:rsidRDefault="00F20F80" w:rsidP="00F20F80">
      <w:pPr>
        <w:spacing w:before="0" w:after="0" w:line="240" w:lineRule="auto"/>
        <w:rPr>
          <w:rFonts w:eastAsia="Times New Roman" w:cs="Times New Roman"/>
          <w:sz w:val="14"/>
          <w:szCs w:val="14"/>
        </w:rPr>
      </w:pPr>
      <w:r>
        <w:rPr>
          <w:rFonts w:eastAsia="Times New Roman" w:cs="Times New Roman"/>
          <w:sz w:val="14"/>
          <w:szCs w:val="14"/>
          <w:vertAlign w:val="superscript"/>
        </w:rPr>
        <w:t>b</w:t>
      </w:r>
      <w:r w:rsidRPr="00FF162F">
        <w:rPr>
          <w:rFonts w:eastAsia="Times New Roman" w:cs="Times New Roman"/>
          <w:sz w:val="14"/>
          <w:szCs w:val="14"/>
        </w:rPr>
        <w:t>Percentages do not total 100 due to rounding</w:t>
      </w:r>
    </w:p>
    <w:p w14:paraId="7F1B17CF" w14:textId="77777777" w:rsidR="00F20F80" w:rsidRPr="00FF162F" w:rsidRDefault="00F20F80" w:rsidP="00FF162F">
      <w:pPr>
        <w:spacing w:before="0" w:after="0" w:line="240" w:lineRule="auto"/>
        <w:rPr>
          <w:rFonts w:eastAsia="Times New Roman" w:cs="Times New Roman"/>
          <w:sz w:val="14"/>
          <w:szCs w:val="14"/>
        </w:rPr>
      </w:pPr>
    </w:p>
    <w:p w14:paraId="3256CFC2" w14:textId="77777777" w:rsidR="00FF162F" w:rsidRPr="00FF162F" w:rsidRDefault="00FF162F" w:rsidP="00FF162F">
      <w:pPr>
        <w:rPr>
          <w:rFonts w:eastAsia="Times New Roman" w:cs="Times New Roman"/>
        </w:rPr>
      </w:pPr>
    </w:p>
    <w:p w14:paraId="476D1E0B" w14:textId="77777777" w:rsidR="00FF162F" w:rsidRPr="00FF162F" w:rsidRDefault="00FF162F" w:rsidP="00FF162F">
      <w:pPr>
        <w:rPr>
          <w:rFonts w:eastAsia="Times New Roman" w:cs="Times New Roman"/>
        </w:rPr>
      </w:pPr>
    </w:p>
    <w:p w14:paraId="40265A4C" w14:textId="77777777" w:rsidR="00FF162F" w:rsidRPr="00FF162F" w:rsidRDefault="00FF162F" w:rsidP="00FF162F">
      <w:pPr>
        <w:rPr>
          <w:rFonts w:eastAsia="Times New Roman" w:cs="Times New Roman"/>
        </w:rPr>
      </w:pPr>
    </w:p>
    <w:p w14:paraId="1A62E855" w14:textId="1550799D" w:rsidR="00FF162F" w:rsidRPr="00FF162F" w:rsidRDefault="00FF162F" w:rsidP="00FF162F">
      <w:pPr>
        <w:rPr>
          <w:rFonts w:eastAsia="Times New Roman" w:cs="Times New Roman"/>
        </w:rPr>
      </w:pPr>
      <w:r w:rsidRPr="00FF162F">
        <w:rPr>
          <w:rFonts w:eastAsia="Times New Roman" w:cs="Times New Roman"/>
        </w:rPr>
        <w:t>Table 2.4 shows the total deaths of children and young people in 202</w:t>
      </w:r>
      <w:r w:rsidR="00EA7CA2">
        <w:rPr>
          <w:rFonts w:eastAsia="Times New Roman" w:cs="Times New Roman"/>
        </w:rPr>
        <w:t>1</w:t>
      </w:r>
      <w:r w:rsidRPr="00FF162F">
        <w:rPr>
          <w:rFonts w:eastAsia="Times New Roman" w:cs="Times New Roman"/>
        </w:rPr>
        <w:t xml:space="preserve">, broken down by key demographic characteristics. Due to small numbers, the age brackets in this table have been aggregated to show deaths of children aged 0–4 years and 5–17 years. </w:t>
      </w:r>
      <w:r w:rsidR="00306266" w:rsidRPr="006834CF">
        <w:rPr>
          <w:rFonts w:eastAsia="Times New Roman" w:cs="Times New Roman"/>
        </w:rPr>
        <w:t>There is a higher number of Aboriginal and Torres Strait Islander deaths then in previous years. The Committee plans to consider this increase in future review work.</w:t>
      </w:r>
      <w:r w:rsidR="00306266">
        <w:rPr>
          <w:rFonts w:eastAsia="Times New Roman" w:cs="Times New Roman"/>
        </w:rPr>
        <w:t xml:space="preserve">  </w:t>
      </w:r>
    </w:p>
    <w:p w14:paraId="5F77CCBC" w14:textId="6302613E" w:rsidR="00FF162F" w:rsidRPr="00FF162F" w:rsidRDefault="00FF162F" w:rsidP="00FF162F">
      <w:pPr>
        <w:spacing w:before="120" w:after="60"/>
        <w:rPr>
          <w:rFonts w:eastAsia="Times New Roman" w:cs="Times New Roman"/>
          <w:b/>
          <w:color w:val="365F91"/>
          <w:sz w:val="16"/>
          <w:szCs w:val="16"/>
        </w:rPr>
      </w:pPr>
      <w:r w:rsidRPr="00A17F3E">
        <w:rPr>
          <w:rFonts w:eastAsia="Times New Roman" w:cs="Times New Roman"/>
          <w:b/>
          <w:color w:val="365F91"/>
          <w:sz w:val="16"/>
          <w:szCs w:val="16"/>
        </w:rPr>
        <w:t>Table 2.4: Key demographic and individual characteristics of all deaths of children and young people in the ACT, 202</w:t>
      </w:r>
      <w:r w:rsidR="00EA7CA2" w:rsidRPr="00A17F3E">
        <w:rPr>
          <w:rFonts w:eastAsia="Times New Roman" w:cs="Times New Roman"/>
          <w:b/>
          <w:color w:val="365F91"/>
          <w:sz w:val="16"/>
          <w:szCs w:val="16"/>
        </w:rPr>
        <w:t>1</w:t>
      </w:r>
    </w:p>
    <w:tbl>
      <w:tblPr>
        <w:tblW w:w="85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2.3: Key  demographic and individual characteristics of all deaths of children and young people in the ACT July 2015-December 2016 and January 2012-December 2016"/>
        <w:tblDescription w:val="July 15-Dec 16 (18 months): Total 47; Sex Female 21 Male 26; Age Under 1 year 27, 1-4 years &lt;5, 5-9 years 6, 10-14 years &lt;5, 15-17 years 8; Aboriginal and Torres Strait Islander status Aboriginal and/or Torres Strait Islander &lt;5, Neither Aboriginal nor Torres Strait Islander 39, no data 6. January 12-Dec 16 (5 years): Total 155; Sex Female 79 Male 76; Age Under 1 year 109, 1-4 years 13, 5-9 years 8, 10-14 years 7, 15-17 years 18; Aboriginal and Torres Strait Islander status Aboriginal and/or Torres Strait Islander 7, Neither Aboriginal nor Torres Strait Islander 142, no data 6"/>
      </w:tblPr>
      <w:tblGrid>
        <w:gridCol w:w="4927"/>
        <w:gridCol w:w="2013"/>
        <w:gridCol w:w="1599"/>
      </w:tblGrid>
      <w:tr w:rsidR="00FF162F" w:rsidRPr="00FF162F" w14:paraId="73A12487" w14:textId="77777777" w:rsidTr="0059364E">
        <w:trPr>
          <w:trHeight w:val="317"/>
          <w:tblHeader/>
        </w:trPr>
        <w:tc>
          <w:tcPr>
            <w:tcW w:w="4927" w:type="dxa"/>
            <w:tcBorders>
              <w:top w:val="single" w:sz="4" w:space="0" w:color="auto"/>
              <w:left w:val="single" w:sz="4" w:space="0" w:color="auto"/>
              <w:bottom w:val="nil"/>
            </w:tcBorders>
            <w:shd w:val="clear" w:color="auto" w:fill="1F497D"/>
            <w:tcMar>
              <w:left w:w="108" w:type="dxa"/>
              <w:right w:w="108" w:type="dxa"/>
            </w:tcMar>
            <w:vAlign w:val="center"/>
          </w:tcPr>
          <w:p w14:paraId="11F6298F" w14:textId="77777777" w:rsidR="00FF162F" w:rsidRPr="00FF162F" w:rsidRDefault="00FF162F" w:rsidP="00FF162F">
            <w:pPr>
              <w:spacing w:before="0" w:after="0" w:line="240" w:lineRule="auto"/>
              <w:rPr>
                <w:rFonts w:eastAsia="Times New Roman" w:cs="Times New Roman"/>
                <w:color w:val="FFFFFF"/>
                <w:sz w:val="20"/>
                <w:szCs w:val="16"/>
              </w:rPr>
            </w:pPr>
            <w:bookmarkStart w:id="30" w:name="_Toc480308664"/>
          </w:p>
        </w:tc>
        <w:tc>
          <w:tcPr>
            <w:tcW w:w="3612" w:type="dxa"/>
            <w:gridSpan w:val="2"/>
            <w:tcBorders>
              <w:top w:val="single" w:sz="4" w:space="0" w:color="auto"/>
              <w:bottom w:val="nil"/>
              <w:right w:val="dashed" w:sz="4" w:space="0" w:color="1F497D"/>
            </w:tcBorders>
            <w:shd w:val="clear" w:color="auto" w:fill="1F497D"/>
            <w:tcMar>
              <w:left w:w="108" w:type="dxa"/>
              <w:right w:w="108" w:type="dxa"/>
            </w:tcMar>
            <w:vAlign w:val="center"/>
          </w:tcPr>
          <w:p w14:paraId="2BA4FD96" w14:textId="1B8B40D8" w:rsidR="00FF162F" w:rsidRPr="00FF162F" w:rsidRDefault="00FF162F" w:rsidP="00FF162F">
            <w:pPr>
              <w:spacing w:before="0" w:after="0" w:line="240" w:lineRule="auto"/>
              <w:jc w:val="center"/>
              <w:rPr>
                <w:rFonts w:eastAsia="Times New Roman" w:cs="Times New Roman"/>
                <w:color w:val="FFFFFF"/>
                <w:sz w:val="20"/>
                <w:szCs w:val="16"/>
              </w:rPr>
            </w:pPr>
            <w:r w:rsidRPr="00FF162F">
              <w:rPr>
                <w:rFonts w:eastAsia="Times New Roman" w:cs="Times New Roman"/>
                <w:color w:val="FFFFFF"/>
                <w:sz w:val="20"/>
                <w:szCs w:val="16"/>
              </w:rPr>
              <w:t>202</w:t>
            </w:r>
            <w:r w:rsidR="00EA7CA2">
              <w:rPr>
                <w:rFonts w:eastAsia="Times New Roman" w:cs="Times New Roman"/>
                <w:color w:val="FFFFFF"/>
                <w:sz w:val="20"/>
                <w:szCs w:val="16"/>
              </w:rPr>
              <w:t>1</w:t>
            </w:r>
          </w:p>
        </w:tc>
      </w:tr>
      <w:tr w:rsidR="00FF162F" w:rsidRPr="00FF162F" w14:paraId="55A40304" w14:textId="77777777" w:rsidTr="0059364E">
        <w:trPr>
          <w:trHeight w:val="317"/>
          <w:tblHeader/>
        </w:trPr>
        <w:tc>
          <w:tcPr>
            <w:tcW w:w="4927" w:type="dxa"/>
            <w:tcBorders>
              <w:top w:val="nil"/>
              <w:left w:val="single" w:sz="4" w:space="0" w:color="auto"/>
              <w:bottom w:val="nil"/>
            </w:tcBorders>
            <w:shd w:val="clear" w:color="auto" w:fill="1F497D"/>
            <w:tcMar>
              <w:left w:w="108" w:type="dxa"/>
              <w:right w:w="108" w:type="dxa"/>
            </w:tcMar>
            <w:vAlign w:val="center"/>
          </w:tcPr>
          <w:p w14:paraId="0803425D" w14:textId="77777777" w:rsidR="00FF162F" w:rsidRPr="00FF162F" w:rsidRDefault="00FF162F" w:rsidP="00FF162F">
            <w:pPr>
              <w:spacing w:before="0" w:after="0" w:line="240" w:lineRule="auto"/>
              <w:rPr>
                <w:rFonts w:eastAsia="Times New Roman" w:cs="Times New Roman"/>
                <w:color w:val="FFFFFF"/>
                <w:sz w:val="20"/>
                <w:szCs w:val="16"/>
              </w:rPr>
            </w:pPr>
            <w:r w:rsidRPr="00FF162F">
              <w:rPr>
                <w:rFonts w:eastAsia="Times New Roman" w:cs="Times New Roman"/>
                <w:color w:val="FFFFFF"/>
                <w:sz w:val="20"/>
                <w:szCs w:val="16"/>
              </w:rPr>
              <w:t>Characteristics</w:t>
            </w:r>
          </w:p>
        </w:tc>
        <w:tc>
          <w:tcPr>
            <w:tcW w:w="3612" w:type="dxa"/>
            <w:gridSpan w:val="2"/>
            <w:tcBorders>
              <w:top w:val="nil"/>
              <w:bottom w:val="nil"/>
            </w:tcBorders>
            <w:shd w:val="clear" w:color="auto" w:fill="1F497D"/>
            <w:tcMar>
              <w:left w:w="108" w:type="dxa"/>
              <w:right w:w="108" w:type="dxa"/>
            </w:tcMar>
            <w:vAlign w:val="center"/>
          </w:tcPr>
          <w:p w14:paraId="00158BE2" w14:textId="77777777" w:rsidR="00FF162F" w:rsidRPr="00FF162F" w:rsidRDefault="00FF162F" w:rsidP="00FF162F">
            <w:pPr>
              <w:spacing w:before="0" w:after="0" w:line="240" w:lineRule="auto"/>
              <w:jc w:val="center"/>
              <w:rPr>
                <w:rFonts w:eastAsia="Times New Roman" w:cs="Times New Roman"/>
                <w:color w:val="FFFFFF"/>
                <w:sz w:val="20"/>
                <w:szCs w:val="20"/>
              </w:rPr>
            </w:pPr>
            <w:r w:rsidRPr="00FF162F">
              <w:rPr>
                <w:rFonts w:eastAsia="Times New Roman" w:cs="Times New Roman"/>
                <w:color w:val="FFFFFF"/>
                <w:sz w:val="20"/>
                <w:szCs w:val="20"/>
              </w:rPr>
              <w:t>Deaths</w:t>
            </w:r>
            <w:r w:rsidRPr="00FF162F">
              <w:rPr>
                <w:rFonts w:eastAsia="Times New Roman" w:cs="Times New Roman"/>
                <w:color w:val="FFFFFF"/>
                <w:sz w:val="20"/>
                <w:szCs w:val="20"/>
                <w:vertAlign w:val="superscript"/>
              </w:rPr>
              <w:t>a</w:t>
            </w:r>
          </w:p>
        </w:tc>
      </w:tr>
      <w:tr w:rsidR="00FF162F" w:rsidRPr="00FF162F" w14:paraId="00C865EB" w14:textId="77777777" w:rsidTr="0059364E">
        <w:trPr>
          <w:trHeight w:val="264"/>
          <w:tblHeader/>
        </w:trPr>
        <w:tc>
          <w:tcPr>
            <w:tcW w:w="4927" w:type="dxa"/>
            <w:tcBorders>
              <w:top w:val="nil"/>
              <w:left w:val="single" w:sz="4" w:space="0" w:color="auto"/>
              <w:bottom w:val="nil"/>
            </w:tcBorders>
            <w:shd w:val="clear" w:color="auto" w:fill="548DD4"/>
            <w:tcMar>
              <w:left w:w="108" w:type="dxa"/>
              <w:right w:w="108" w:type="dxa"/>
            </w:tcMar>
            <w:vAlign w:val="center"/>
          </w:tcPr>
          <w:p w14:paraId="101486DA" w14:textId="77777777" w:rsidR="00FF162F" w:rsidRPr="00FF162F" w:rsidRDefault="00FF162F" w:rsidP="00FF162F">
            <w:pPr>
              <w:spacing w:before="0" w:after="0" w:line="240" w:lineRule="auto"/>
              <w:rPr>
                <w:rFonts w:eastAsia="Times New Roman" w:cs="Times New Roman"/>
                <w:color w:val="FFFFFF"/>
                <w:sz w:val="16"/>
                <w:szCs w:val="16"/>
              </w:rPr>
            </w:pPr>
          </w:p>
        </w:tc>
        <w:tc>
          <w:tcPr>
            <w:tcW w:w="2013" w:type="dxa"/>
            <w:tcBorders>
              <w:top w:val="nil"/>
              <w:bottom w:val="nil"/>
            </w:tcBorders>
            <w:shd w:val="clear" w:color="auto" w:fill="548DD4"/>
            <w:tcMar>
              <w:left w:w="108" w:type="dxa"/>
              <w:right w:w="108" w:type="dxa"/>
            </w:tcMar>
            <w:vAlign w:val="center"/>
          </w:tcPr>
          <w:p w14:paraId="7E860480" w14:textId="77777777" w:rsidR="00FF162F" w:rsidRPr="00FF162F" w:rsidRDefault="00FF162F" w:rsidP="00FF162F">
            <w:pPr>
              <w:spacing w:before="0" w:after="0" w:line="240" w:lineRule="auto"/>
              <w:jc w:val="center"/>
              <w:rPr>
                <w:rFonts w:eastAsia="Times New Roman" w:cs="Times New Roman"/>
                <w:color w:val="000000"/>
                <w:sz w:val="16"/>
                <w:szCs w:val="16"/>
              </w:rPr>
            </w:pPr>
            <w:r w:rsidRPr="00FF162F">
              <w:rPr>
                <w:rFonts w:eastAsia="Times New Roman" w:cs="Times New Roman"/>
                <w:color w:val="000000"/>
                <w:sz w:val="16"/>
                <w:szCs w:val="16"/>
              </w:rPr>
              <w:t>Number</w:t>
            </w:r>
          </w:p>
        </w:tc>
        <w:tc>
          <w:tcPr>
            <w:tcW w:w="1599" w:type="dxa"/>
            <w:tcBorders>
              <w:top w:val="nil"/>
              <w:bottom w:val="nil"/>
            </w:tcBorders>
            <w:shd w:val="clear" w:color="auto" w:fill="548DD4"/>
            <w:tcMar>
              <w:left w:w="108" w:type="dxa"/>
              <w:right w:w="108" w:type="dxa"/>
            </w:tcMar>
            <w:vAlign w:val="center"/>
          </w:tcPr>
          <w:p w14:paraId="7667A240" w14:textId="77777777" w:rsidR="00FF162F" w:rsidRPr="00FF162F" w:rsidRDefault="00FF162F" w:rsidP="00FF162F">
            <w:pPr>
              <w:spacing w:before="0" w:after="0" w:line="240" w:lineRule="auto"/>
              <w:jc w:val="center"/>
              <w:rPr>
                <w:rFonts w:eastAsia="Times New Roman" w:cs="Times New Roman"/>
                <w:color w:val="000000"/>
                <w:sz w:val="16"/>
                <w:szCs w:val="16"/>
              </w:rPr>
            </w:pPr>
            <w:r w:rsidRPr="00FF162F">
              <w:rPr>
                <w:rFonts w:eastAsia="Times New Roman" w:cs="Times New Roman"/>
                <w:color w:val="000000"/>
                <w:sz w:val="16"/>
                <w:szCs w:val="16"/>
              </w:rPr>
              <w:t>Per cent</w:t>
            </w:r>
          </w:p>
        </w:tc>
      </w:tr>
      <w:tr w:rsidR="00FF162F" w:rsidRPr="00FF162F" w14:paraId="3A6297EE" w14:textId="77777777" w:rsidTr="0059364E">
        <w:trPr>
          <w:trHeight w:val="264"/>
        </w:trPr>
        <w:tc>
          <w:tcPr>
            <w:tcW w:w="4927" w:type="dxa"/>
            <w:tcBorders>
              <w:top w:val="nil"/>
              <w:left w:val="single" w:sz="4" w:space="0" w:color="auto"/>
              <w:bottom w:val="nil"/>
            </w:tcBorders>
            <w:shd w:val="clear" w:color="auto" w:fill="C6D9F1"/>
            <w:tcMar>
              <w:left w:w="108" w:type="dxa"/>
              <w:right w:w="108" w:type="dxa"/>
            </w:tcMar>
            <w:vAlign w:val="center"/>
          </w:tcPr>
          <w:p w14:paraId="22FA94CE" w14:textId="77777777" w:rsidR="00FF162F" w:rsidRPr="00FF162F" w:rsidRDefault="00FF162F" w:rsidP="00FF162F">
            <w:pPr>
              <w:spacing w:before="0" w:after="0" w:line="240" w:lineRule="auto"/>
              <w:rPr>
                <w:rFonts w:eastAsia="Times New Roman" w:cs="Times New Roman"/>
                <w:b/>
                <w:sz w:val="16"/>
                <w:szCs w:val="16"/>
              </w:rPr>
            </w:pPr>
            <w:r w:rsidRPr="00FF162F">
              <w:rPr>
                <w:rFonts w:eastAsia="Times New Roman" w:cs="Times New Roman"/>
                <w:b/>
                <w:sz w:val="16"/>
                <w:szCs w:val="16"/>
              </w:rPr>
              <w:t>Total</w:t>
            </w:r>
          </w:p>
        </w:tc>
        <w:tc>
          <w:tcPr>
            <w:tcW w:w="2013" w:type="dxa"/>
            <w:tcBorders>
              <w:top w:val="nil"/>
              <w:bottom w:val="nil"/>
            </w:tcBorders>
            <w:shd w:val="clear" w:color="auto" w:fill="C6D9F1"/>
            <w:tcMar>
              <w:left w:w="108" w:type="dxa"/>
              <w:right w:w="108" w:type="dxa"/>
            </w:tcMar>
            <w:vAlign w:val="center"/>
          </w:tcPr>
          <w:p w14:paraId="022B71AA" w14:textId="657588CB" w:rsidR="00FF162F" w:rsidRPr="00FF162F" w:rsidRDefault="00FF162F" w:rsidP="00C32C3A">
            <w:pPr>
              <w:spacing w:before="0" w:after="0" w:line="240" w:lineRule="auto"/>
              <w:jc w:val="center"/>
              <w:rPr>
                <w:rFonts w:eastAsia="Times New Roman" w:cs="Times New Roman"/>
                <w:b/>
                <w:sz w:val="16"/>
                <w:szCs w:val="16"/>
              </w:rPr>
            </w:pPr>
          </w:p>
        </w:tc>
        <w:tc>
          <w:tcPr>
            <w:tcW w:w="1599" w:type="dxa"/>
            <w:tcBorders>
              <w:top w:val="nil"/>
              <w:bottom w:val="nil"/>
            </w:tcBorders>
            <w:shd w:val="clear" w:color="auto" w:fill="C6D9F1"/>
            <w:tcMar>
              <w:left w:w="108" w:type="dxa"/>
              <w:right w:w="108" w:type="dxa"/>
            </w:tcMar>
            <w:vAlign w:val="center"/>
          </w:tcPr>
          <w:p w14:paraId="57B44908" w14:textId="77777777" w:rsidR="00FF162F" w:rsidRPr="00FF162F" w:rsidRDefault="00FF162F" w:rsidP="00FF162F">
            <w:pPr>
              <w:spacing w:before="0" w:after="0" w:line="240" w:lineRule="auto"/>
              <w:jc w:val="center"/>
              <w:rPr>
                <w:rFonts w:eastAsia="Times New Roman" w:cs="Times New Roman"/>
                <w:b/>
                <w:sz w:val="16"/>
                <w:szCs w:val="16"/>
              </w:rPr>
            </w:pPr>
          </w:p>
        </w:tc>
      </w:tr>
      <w:tr w:rsidR="00FF162F" w:rsidRPr="00FF162F" w14:paraId="488492CC" w14:textId="77777777" w:rsidTr="0059364E">
        <w:trPr>
          <w:trHeight w:val="264"/>
        </w:trPr>
        <w:tc>
          <w:tcPr>
            <w:tcW w:w="4927" w:type="dxa"/>
            <w:tcBorders>
              <w:top w:val="nil"/>
              <w:left w:val="single" w:sz="4" w:space="0" w:color="auto"/>
              <w:bottom w:val="nil"/>
            </w:tcBorders>
            <w:shd w:val="clear" w:color="auto" w:fill="auto"/>
            <w:tcMar>
              <w:left w:w="108" w:type="dxa"/>
              <w:right w:w="108" w:type="dxa"/>
            </w:tcMar>
            <w:vAlign w:val="center"/>
          </w:tcPr>
          <w:p w14:paraId="736B5A5A"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Persons 0–17 years of age</w:t>
            </w:r>
          </w:p>
        </w:tc>
        <w:tc>
          <w:tcPr>
            <w:tcW w:w="2013" w:type="dxa"/>
            <w:tcBorders>
              <w:top w:val="nil"/>
              <w:bottom w:val="nil"/>
            </w:tcBorders>
            <w:shd w:val="clear" w:color="auto" w:fill="auto"/>
            <w:tcMar>
              <w:left w:w="108" w:type="dxa"/>
              <w:right w:w="108" w:type="dxa"/>
            </w:tcMar>
            <w:vAlign w:val="center"/>
          </w:tcPr>
          <w:p w14:paraId="7876272D" w14:textId="345AD113" w:rsidR="00FF162F" w:rsidRPr="00FF162F" w:rsidRDefault="006E5566" w:rsidP="00FF162F">
            <w:pPr>
              <w:spacing w:before="0" w:after="0" w:line="240" w:lineRule="auto"/>
              <w:ind w:right="836"/>
              <w:jc w:val="right"/>
              <w:rPr>
                <w:rFonts w:eastAsia="Times New Roman" w:cs="Times New Roman"/>
                <w:sz w:val="16"/>
                <w:szCs w:val="16"/>
              </w:rPr>
            </w:pPr>
            <w:r>
              <w:rPr>
                <w:rFonts w:eastAsia="Times New Roman" w:cs="Times New Roman"/>
                <w:sz w:val="16"/>
                <w:szCs w:val="16"/>
              </w:rPr>
              <w:t>33</w:t>
            </w:r>
          </w:p>
        </w:tc>
        <w:tc>
          <w:tcPr>
            <w:tcW w:w="1599" w:type="dxa"/>
            <w:tcBorders>
              <w:top w:val="nil"/>
              <w:bottom w:val="nil"/>
            </w:tcBorders>
            <w:shd w:val="clear" w:color="auto" w:fill="auto"/>
            <w:tcMar>
              <w:left w:w="108" w:type="dxa"/>
              <w:right w:w="108" w:type="dxa"/>
            </w:tcMar>
            <w:vAlign w:val="center"/>
          </w:tcPr>
          <w:p w14:paraId="67C9EC8C" w14:textId="77777777" w:rsidR="00FF162F" w:rsidRPr="00FF162F" w:rsidRDefault="00FF162F" w:rsidP="00FF162F">
            <w:pPr>
              <w:spacing w:before="0" w:after="0" w:line="240" w:lineRule="auto"/>
              <w:ind w:right="607"/>
              <w:jc w:val="right"/>
              <w:rPr>
                <w:rFonts w:eastAsia="Times New Roman" w:cs="Times New Roman"/>
                <w:sz w:val="16"/>
                <w:szCs w:val="16"/>
              </w:rPr>
            </w:pPr>
          </w:p>
        </w:tc>
      </w:tr>
      <w:tr w:rsidR="00FF162F" w:rsidRPr="00FF162F" w14:paraId="1C3E042B" w14:textId="77777777" w:rsidTr="0059364E">
        <w:trPr>
          <w:trHeight w:val="264"/>
        </w:trPr>
        <w:tc>
          <w:tcPr>
            <w:tcW w:w="4927" w:type="dxa"/>
            <w:tcBorders>
              <w:top w:val="nil"/>
              <w:left w:val="single" w:sz="4" w:space="0" w:color="auto"/>
              <w:bottom w:val="nil"/>
            </w:tcBorders>
            <w:shd w:val="clear" w:color="auto" w:fill="C6D9F1"/>
            <w:tcMar>
              <w:left w:w="108" w:type="dxa"/>
              <w:right w:w="108" w:type="dxa"/>
            </w:tcMar>
            <w:vAlign w:val="center"/>
          </w:tcPr>
          <w:p w14:paraId="21007115" w14:textId="77777777" w:rsidR="00FF162F" w:rsidRPr="00FF162F" w:rsidRDefault="00FF162F" w:rsidP="00FF162F">
            <w:pPr>
              <w:spacing w:before="0" w:after="0" w:line="240" w:lineRule="auto"/>
              <w:rPr>
                <w:rFonts w:eastAsia="Times New Roman" w:cs="Times New Roman"/>
                <w:b/>
                <w:sz w:val="16"/>
                <w:szCs w:val="16"/>
              </w:rPr>
            </w:pPr>
            <w:r w:rsidRPr="00FF162F">
              <w:rPr>
                <w:rFonts w:eastAsia="Times New Roman" w:cs="Times New Roman"/>
                <w:b/>
                <w:sz w:val="16"/>
                <w:szCs w:val="16"/>
              </w:rPr>
              <w:t>Sex</w:t>
            </w:r>
          </w:p>
        </w:tc>
        <w:tc>
          <w:tcPr>
            <w:tcW w:w="2013" w:type="dxa"/>
            <w:tcBorders>
              <w:top w:val="nil"/>
              <w:bottom w:val="nil"/>
            </w:tcBorders>
            <w:shd w:val="clear" w:color="auto" w:fill="C6D9F1"/>
            <w:tcMar>
              <w:left w:w="108" w:type="dxa"/>
              <w:right w:w="108" w:type="dxa"/>
            </w:tcMar>
            <w:vAlign w:val="center"/>
          </w:tcPr>
          <w:p w14:paraId="28FEE55B" w14:textId="77777777" w:rsidR="00FF162F" w:rsidRPr="00FF162F" w:rsidRDefault="00FF162F" w:rsidP="00FF162F">
            <w:pPr>
              <w:spacing w:before="0" w:after="0" w:line="240" w:lineRule="auto"/>
              <w:ind w:right="836"/>
              <w:jc w:val="right"/>
              <w:rPr>
                <w:rFonts w:eastAsia="Times New Roman" w:cs="Times New Roman"/>
                <w:b/>
                <w:sz w:val="16"/>
                <w:szCs w:val="16"/>
              </w:rPr>
            </w:pPr>
          </w:p>
        </w:tc>
        <w:tc>
          <w:tcPr>
            <w:tcW w:w="1599" w:type="dxa"/>
            <w:tcBorders>
              <w:top w:val="nil"/>
              <w:bottom w:val="nil"/>
            </w:tcBorders>
            <w:shd w:val="clear" w:color="auto" w:fill="C6D9F1"/>
            <w:tcMar>
              <w:left w:w="108" w:type="dxa"/>
              <w:right w:w="108" w:type="dxa"/>
            </w:tcMar>
            <w:vAlign w:val="center"/>
          </w:tcPr>
          <w:p w14:paraId="55B1ACC6" w14:textId="77777777" w:rsidR="00FF162F" w:rsidRPr="00FF162F" w:rsidRDefault="00FF162F" w:rsidP="00FF162F">
            <w:pPr>
              <w:spacing w:before="0" w:after="0" w:line="240" w:lineRule="auto"/>
              <w:ind w:right="607"/>
              <w:jc w:val="right"/>
              <w:rPr>
                <w:rFonts w:eastAsia="Times New Roman" w:cs="Times New Roman"/>
                <w:b/>
                <w:sz w:val="16"/>
                <w:szCs w:val="16"/>
              </w:rPr>
            </w:pPr>
          </w:p>
        </w:tc>
      </w:tr>
      <w:tr w:rsidR="00FF162F" w:rsidRPr="00FF162F" w14:paraId="08E4EF57" w14:textId="77777777" w:rsidTr="0059364E">
        <w:trPr>
          <w:trHeight w:val="264"/>
        </w:trPr>
        <w:tc>
          <w:tcPr>
            <w:tcW w:w="4927" w:type="dxa"/>
            <w:tcBorders>
              <w:top w:val="nil"/>
              <w:left w:val="single" w:sz="4" w:space="0" w:color="auto"/>
              <w:bottom w:val="nil"/>
            </w:tcBorders>
            <w:tcMar>
              <w:left w:w="108" w:type="dxa"/>
              <w:right w:w="108" w:type="dxa"/>
            </w:tcMar>
            <w:vAlign w:val="center"/>
          </w:tcPr>
          <w:p w14:paraId="1232B01A"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Female</w:t>
            </w:r>
          </w:p>
        </w:tc>
        <w:tc>
          <w:tcPr>
            <w:tcW w:w="2013" w:type="dxa"/>
            <w:tcBorders>
              <w:top w:val="nil"/>
              <w:bottom w:val="nil"/>
            </w:tcBorders>
            <w:tcMar>
              <w:left w:w="108" w:type="dxa"/>
              <w:right w:w="108" w:type="dxa"/>
            </w:tcMar>
            <w:vAlign w:val="center"/>
          </w:tcPr>
          <w:p w14:paraId="3D9A9E0D" w14:textId="58A8076E" w:rsidR="00FF162F" w:rsidRPr="00FF162F" w:rsidRDefault="006E5566" w:rsidP="00FF162F">
            <w:pPr>
              <w:spacing w:before="0" w:after="0" w:line="240" w:lineRule="auto"/>
              <w:ind w:right="836"/>
              <w:jc w:val="right"/>
              <w:rPr>
                <w:rFonts w:eastAsia="Times New Roman" w:cs="Times New Roman"/>
                <w:sz w:val="16"/>
                <w:szCs w:val="16"/>
              </w:rPr>
            </w:pPr>
            <w:r>
              <w:rPr>
                <w:rFonts w:eastAsia="Times New Roman" w:cs="Times New Roman"/>
                <w:sz w:val="16"/>
                <w:szCs w:val="16"/>
              </w:rPr>
              <w:t>15</w:t>
            </w:r>
          </w:p>
        </w:tc>
        <w:tc>
          <w:tcPr>
            <w:tcW w:w="1599" w:type="dxa"/>
            <w:tcBorders>
              <w:top w:val="nil"/>
              <w:bottom w:val="nil"/>
            </w:tcBorders>
            <w:tcMar>
              <w:left w:w="108" w:type="dxa"/>
              <w:right w:w="108" w:type="dxa"/>
            </w:tcMar>
            <w:vAlign w:val="center"/>
          </w:tcPr>
          <w:p w14:paraId="6FAE32EF" w14:textId="6DE8D9AC" w:rsidR="00FF162F" w:rsidRPr="00FF162F" w:rsidRDefault="000F40E8" w:rsidP="00FF162F">
            <w:pPr>
              <w:spacing w:before="0" w:after="0" w:line="240" w:lineRule="auto"/>
              <w:ind w:right="607"/>
              <w:jc w:val="right"/>
              <w:rPr>
                <w:rFonts w:eastAsia="Times New Roman" w:cs="Times New Roman"/>
                <w:sz w:val="16"/>
                <w:szCs w:val="16"/>
              </w:rPr>
            </w:pPr>
            <w:r>
              <w:rPr>
                <w:rFonts w:eastAsia="Times New Roman" w:cs="Times New Roman"/>
                <w:sz w:val="16"/>
                <w:szCs w:val="16"/>
              </w:rPr>
              <w:t>45.6</w:t>
            </w:r>
          </w:p>
        </w:tc>
      </w:tr>
      <w:tr w:rsidR="00FF162F" w:rsidRPr="00FF162F" w14:paraId="09EE230E" w14:textId="77777777" w:rsidTr="0059364E">
        <w:trPr>
          <w:trHeight w:val="264"/>
        </w:trPr>
        <w:tc>
          <w:tcPr>
            <w:tcW w:w="4927" w:type="dxa"/>
            <w:tcBorders>
              <w:top w:val="nil"/>
              <w:left w:val="single" w:sz="4" w:space="0" w:color="auto"/>
              <w:bottom w:val="nil"/>
            </w:tcBorders>
            <w:tcMar>
              <w:left w:w="108" w:type="dxa"/>
              <w:right w:w="108" w:type="dxa"/>
            </w:tcMar>
            <w:vAlign w:val="center"/>
          </w:tcPr>
          <w:p w14:paraId="51BEA177"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Male</w:t>
            </w:r>
          </w:p>
        </w:tc>
        <w:tc>
          <w:tcPr>
            <w:tcW w:w="2013" w:type="dxa"/>
            <w:tcBorders>
              <w:top w:val="nil"/>
              <w:bottom w:val="nil"/>
            </w:tcBorders>
            <w:tcMar>
              <w:left w:w="108" w:type="dxa"/>
              <w:right w:w="108" w:type="dxa"/>
            </w:tcMar>
            <w:vAlign w:val="center"/>
          </w:tcPr>
          <w:p w14:paraId="1945294D" w14:textId="33A371F6" w:rsidR="00FF162F" w:rsidRPr="00FF162F" w:rsidRDefault="006E5566" w:rsidP="00FF162F">
            <w:pPr>
              <w:spacing w:before="0" w:after="0" w:line="240" w:lineRule="auto"/>
              <w:ind w:right="836"/>
              <w:jc w:val="right"/>
              <w:rPr>
                <w:rFonts w:eastAsia="Times New Roman" w:cs="Times New Roman"/>
                <w:sz w:val="16"/>
                <w:szCs w:val="16"/>
              </w:rPr>
            </w:pPr>
            <w:r>
              <w:rPr>
                <w:rFonts w:eastAsia="Times New Roman" w:cs="Times New Roman"/>
                <w:sz w:val="16"/>
                <w:szCs w:val="16"/>
              </w:rPr>
              <w:t>18</w:t>
            </w:r>
          </w:p>
        </w:tc>
        <w:tc>
          <w:tcPr>
            <w:tcW w:w="1599" w:type="dxa"/>
            <w:tcBorders>
              <w:top w:val="nil"/>
              <w:bottom w:val="nil"/>
            </w:tcBorders>
            <w:tcMar>
              <w:left w:w="108" w:type="dxa"/>
              <w:right w:w="108" w:type="dxa"/>
            </w:tcMar>
            <w:vAlign w:val="center"/>
          </w:tcPr>
          <w:p w14:paraId="0D4E2500" w14:textId="04151135" w:rsidR="00FF162F" w:rsidRPr="00FF162F" w:rsidRDefault="000F40E8" w:rsidP="00FF162F">
            <w:pPr>
              <w:spacing w:before="0" w:after="0" w:line="240" w:lineRule="auto"/>
              <w:ind w:right="607"/>
              <w:jc w:val="right"/>
              <w:rPr>
                <w:rFonts w:eastAsia="Times New Roman" w:cs="Times New Roman"/>
                <w:sz w:val="16"/>
                <w:szCs w:val="16"/>
              </w:rPr>
            </w:pPr>
            <w:r>
              <w:rPr>
                <w:rFonts w:eastAsia="Times New Roman" w:cs="Times New Roman"/>
                <w:sz w:val="16"/>
                <w:szCs w:val="16"/>
              </w:rPr>
              <w:t>54.4</w:t>
            </w:r>
          </w:p>
        </w:tc>
      </w:tr>
      <w:tr w:rsidR="00FF162F" w:rsidRPr="00FF162F" w14:paraId="4ABD304A" w14:textId="77777777" w:rsidTr="0059364E">
        <w:trPr>
          <w:trHeight w:val="264"/>
        </w:trPr>
        <w:tc>
          <w:tcPr>
            <w:tcW w:w="4927" w:type="dxa"/>
            <w:tcBorders>
              <w:top w:val="nil"/>
              <w:left w:val="single" w:sz="4" w:space="0" w:color="auto"/>
              <w:bottom w:val="nil"/>
            </w:tcBorders>
            <w:shd w:val="clear" w:color="auto" w:fill="C6D9F1"/>
            <w:tcMar>
              <w:left w:w="108" w:type="dxa"/>
              <w:right w:w="108" w:type="dxa"/>
            </w:tcMar>
            <w:vAlign w:val="center"/>
          </w:tcPr>
          <w:p w14:paraId="0FC39074" w14:textId="77777777" w:rsidR="00FF162F" w:rsidRPr="00FF162F" w:rsidRDefault="00FF162F" w:rsidP="00FF162F">
            <w:pPr>
              <w:spacing w:before="0" w:after="0" w:line="240" w:lineRule="auto"/>
              <w:rPr>
                <w:rFonts w:eastAsia="Times New Roman" w:cs="Times New Roman"/>
                <w:b/>
                <w:sz w:val="16"/>
                <w:szCs w:val="16"/>
              </w:rPr>
            </w:pPr>
            <w:r w:rsidRPr="00FF162F">
              <w:rPr>
                <w:rFonts w:eastAsia="Times New Roman" w:cs="Times New Roman"/>
                <w:b/>
                <w:sz w:val="16"/>
                <w:szCs w:val="16"/>
              </w:rPr>
              <w:t>Age</w:t>
            </w:r>
          </w:p>
        </w:tc>
        <w:tc>
          <w:tcPr>
            <w:tcW w:w="2013" w:type="dxa"/>
            <w:tcBorders>
              <w:top w:val="nil"/>
              <w:bottom w:val="nil"/>
            </w:tcBorders>
            <w:shd w:val="clear" w:color="auto" w:fill="C6D9F1"/>
            <w:tcMar>
              <w:left w:w="108" w:type="dxa"/>
              <w:right w:w="108" w:type="dxa"/>
            </w:tcMar>
            <w:vAlign w:val="center"/>
          </w:tcPr>
          <w:p w14:paraId="5C8966BD" w14:textId="77777777" w:rsidR="00FF162F" w:rsidRPr="00FF162F" w:rsidRDefault="00FF162F" w:rsidP="00FF162F">
            <w:pPr>
              <w:spacing w:before="0" w:after="0" w:line="240" w:lineRule="auto"/>
              <w:ind w:right="836"/>
              <w:jc w:val="right"/>
              <w:rPr>
                <w:rFonts w:eastAsia="Times New Roman" w:cs="Times New Roman"/>
                <w:b/>
                <w:sz w:val="16"/>
                <w:szCs w:val="16"/>
              </w:rPr>
            </w:pPr>
          </w:p>
        </w:tc>
        <w:tc>
          <w:tcPr>
            <w:tcW w:w="1599" w:type="dxa"/>
            <w:tcBorders>
              <w:top w:val="nil"/>
              <w:bottom w:val="nil"/>
            </w:tcBorders>
            <w:shd w:val="clear" w:color="auto" w:fill="C6D9F1"/>
            <w:tcMar>
              <w:left w:w="108" w:type="dxa"/>
              <w:right w:w="108" w:type="dxa"/>
            </w:tcMar>
            <w:vAlign w:val="center"/>
          </w:tcPr>
          <w:p w14:paraId="1E374E22" w14:textId="77777777" w:rsidR="00FF162F" w:rsidRPr="00FF162F" w:rsidRDefault="00FF162F" w:rsidP="00FF162F">
            <w:pPr>
              <w:spacing w:before="0" w:after="0" w:line="240" w:lineRule="auto"/>
              <w:ind w:right="607"/>
              <w:jc w:val="right"/>
              <w:rPr>
                <w:rFonts w:eastAsia="Times New Roman" w:cs="Times New Roman"/>
                <w:b/>
                <w:sz w:val="16"/>
                <w:szCs w:val="16"/>
              </w:rPr>
            </w:pPr>
          </w:p>
        </w:tc>
      </w:tr>
      <w:tr w:rsidR="00FF162F" w:rsidRPr="00FF162F" w14:paraId="411B96FE" w14:textId="77777777" w:rsidTr="0059364E">
        <w:trPr>
          <w:trHeight w:val="264"/>
        </w:trPr>
        <w:tc>
          <w:tcPr>
            <w:tcW w:w="4927" w:type="dxa"/>
            <w:tcBorders>
              <w:top w:val="nil"/>
              <w:left w:val="single" w:sz="4" w:space="0" w:color="auto"/>
              <w:bottom w:val="nil"/>
            </w:tcBorders>
            <w:tcMar>
              <w:left w:w="108" w:type="dxa"/>
              <w:right w:w="108" w:type="dxa"/>
            </w:tcMar>
            <w:vAlign w:val="center"/>
          </w:tcPr>
          <w:p w14:paraId="56F25ABA" w14:textId="77777777" w:rsidR="00FF162F" w:rsidRPr="00FF162F" w:rsidRDefault="00FF162F" w:rsidP="00FF162F">
            <w:pPr>
              <w:spacing w:before="0" w:after="0" w:line="240" w:lineRule="auto"/>
              <w:rPr>
                <w:rFonts w:eastAsia="Times New Roman" w:cs="Times New Roman"/>
                <w:sz w:val="16"/>
                <w:szCs w:val="16"/>
              </w:rPr>
            </w:pPr>
            <w:bookmarkStart w:id="31" w:name="_Hlk97642991"/>
            <w:r w:rsidRPr="00FF162F">
              <w:rPr>
                <w:rFonts w:eastAsia="Times New Roman" w:cs="Times New Roman"/>
                <w:sz w:val="16"/>
                <w:szCs w:val="16"/>
              </w:rPr>
              <w:t>0–4 years</w:t>
            </w:r>
          </w:p>
        </w:tc>
        <w:tc>
          <w:tcPr>
            <w:tcW w:w="2013" w:type="dxa"/>
            <w:tcBorders>
              <w:top w:val="nil"/>
              <w:bottom w:val="nil"/>
            </w:tcBorders>
            <w:tcMar>
              <w:left w:w="108" w:type="dxa"/>
              <w:right w:w="108" w:type="dxa"/>
            </w:tcMar>
            <w:vAlign w:val="center"/>
          </w:tcPr>
          <w:p w14:paraId="2A8F753A" w14:textId="6F286A2E" w:rsidR="00FF162F" w:rsidRPr="00FF162F" w:rsidRDefault="00245871" w:rsidP="00FF162F">
            <w:pPr>
              <w:spacing w:before="0" w:after="0" w:line="240" w:lineRule="auto"/>
              <w:ind w:right="836"/>
              <w:jc w:val="right"/>
              <w:rPr>
                <w:rFonts w:eastAsia="Times New Roman" w:cs="Times New Roman"/>
                <w:sz w:val="16"/>
                <w:szCs w:val="16"/>
              </w:rPr>
            </w:pPr>
            <w:r>
              <w:rPr>
                <w:rFonts w:eastAsia="Times New Roman" w:cs="Times New Roman"/>
                <w:sz w:val="16"/>
                <w:szCs w:val="16"/>
              </w:rPr>
              <w:t>2</w:t>
            </w:r>
            <w:r w:rsidR="00061AAD">
              <w:rPr>
                <w:rFonts w:eastAsia="Times New Roman" w:cs="Times New Roman"/>
                <w:sz w:val="16"/>
                <w:szCs w:val="16"/>
              </w:rPr>
              <w:t>8</w:t>
            </w:r>
          </w:p>
        </w:tc>
        <w:tc>
          <w:tcPr>
            <w:tcW w:w="1599" w:type="dxa"/>
            <w:tcBorders>
              <w:top w:val="nil"/>
              <w:bottom w:val="nil"/>
            </w:tcBorders>
            <w:tcMar>
              <w:left w:w="108" w:type="dxa"/>
              <w:right w:w="108" w:type="dxa"/>
            </w:tcMar>
            <w:vAlign w:val="center"/>
          </w:tcPr>
          <w:p w14:paraId="5C90FBE0" w14:textId="63C2B08D" w:rsidR="00FF162F" w:rsidRPr="00FF162F" w:rsidRDefault="0042740B" w:rsidP="00FF162F">
            <w:pPr>
              <w:spacing w:before="0" w:after="0" w:line="240" w:lineRule="auto"/>
              <w:ind w:right="607"/>
              <w:jc w:val="right"/>
              <w:rPr>
                <w:rFonts w:eastAsia="Times New Roman" w:cs="Times New Roman"/>
                <w:sz w:val="16"/>
                <w:szCs w:val="16"/>
              </w:rPr>
            </w:pPr>
            <w:r>
              <w:rPr>
                <w:rFonts w:eastAsia="Times New Roman" w:cs="Times New Roman"/>
                <w:sz w:val="16"/>
                <w:szCs w:val="16"/>
              </w:rPr>
              <w:t>8</w:t>
            </w:r>
            <w:r w:rsidR="00752CFD">
              <w:rPr>
                <w:rFonts w:eastAsia="Times New Roman" w:cs="Times New Roman"/>
                <w:sz w:val="16"/>
                <w:szCs w:val="16"/>
              </w:rPr>
              <w:t>4.9</w:t>
            </w:r>
          </w:p>
        </w:tc>
      </w:tr>
      <w:tr w:rsidR="00FF162F" w:rsidRPr="00FF162F" w14:paraId="504529CF" w14:textId="77777777" w:rsidTr="0059364E">
        <w:trPr>
          <w:trHeight w:val="264"/>
        </w:trPr>
        <w:tc>
          <w:tcPr>
            <w:tcW w:w="4927" w:type="dxa"/>
            <w:tcBorders>
              <w:top w:val="nil"/>
              <w:left w:val="single" w:sz="4" w:space="0" w:color="auto"/>
              <w:bottom w:val="nil"/>
            </w:tcBorders>
            <w:tcMar>
              <w:left w:w="108" w:type="dxa"/>
              <w:right w:w="108" w:type="dxa"/>
            </w:tcMar>
            <w:vAlign w:val="center"/>
          </w:tcPr>
          <w:p w14:paraId="5A7C6736"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5–17 years</w:t>
            </w:r>
          </w:p>
        </w:tc>
        <w:tc>
          <w:tcPr>
            <w:tcW w:w="2013" w:type="dxa"/>
            <w:tcBorders>
              <w:top w:val="nil"/>
              <w:bottom w:val="nil"/>
            </w:tcBorders>
            <w:tcMar>
              <w:left w:w="108" w:type="dxa"/>
              <w:right w:w="108" w:type="dxa"/>
            </w:tcMar>
            <w:vAlign w:val="center"/>
          </w:tcPr>
          <w:p w14:paraId="719073C2" w14:textId="18530FED" w:rsidR="00FF162F" w:rsidRPr="00FF162F" w:rsidRDefault="00061AAD" w:rsidP="00FF162F">
            <w:pPr>
              <w:spacing w:before="0" w:after="0" w:line="240" w:lineRule="auto"/>
              <w:ind w:right="836"/>
              <w:jc w:val="right"/>
              <w:rPr>
                <w:rFonts w:eastAsia="Times New Roman" w:cs="Times New Roman"/>
                <w:sz w:val="16"/>
                <w:szCs w:val="16"/>
              </w:rPr>
            </w:pPr>
            <w:r>
              <w:rPr>
                <w:rFonts w:eastAsia="Times New Roman" w:cs="Times New Roman"/>
                <w:sz w:val="16"/>
                <w:szCs w:val="16"/>
              </w:rPr>
              <w:t>5</w:t>
            </w:r>
          </w:p>
        </w:tc>
        <w:tc>
          <w:tcPr>
            <w:tcW w:w="1599" w:type="dxa"/>
            <w:tcBorders>
              <w:top w:val="nil"/>
              <w:bottom w:val="nil"/>
            </w:tcBorders>
            <w:tcMar>
              <w:left w:w="108" w:type="dxa"/>
              <w:right w:w="108" w:type="dxa"/>
            </w:tcMar>
            <w:vAlign w:val="center"/>
          </w:tcPr>
          <w:p w14:paraId="4DB5BDF4" w14:textId="2ABFD525" w:rsidR="00FF162F" w:rsidRPr="00FF162F" w:rsidRDefault="002D05BC" w:rsidP="00FF162F">
            <w:pPr>
              <w:spacing w:before="0" w:after="0" w:line="240" w:lineRule="auto"/>
              <w:ind w:right="607"/>
              <w:jc w:val="right"/>
              <w:rPr>
                <w:rFonts w:eastAsia="Times New Roman" w:cs="Times New Roman"/>
                <w:sz w:val="16"/>
                <w:szCs w:val="16"/>
              </w:rPr>
            </w:pPr>
            <w:r>
              <w:rPr>
                <w:rFonts w:eastAsia="Times New Roman" w:cs="Times New Roman"/>
                <w:sz w:val="16"/>
                <w:szCs w:val="16"/>
              </w:rPr>
              <w:t>1</w:t>
            </w:r>
            <w:r w:rsidR="00752CFD">
              <w:rPr>
                <w:rFonts w:eastAsia="Times New Roman" w:cs="Times New Roman"/>
                <w:sz w:val="16"/>
                <w:szCs w:val="16"/>
              </w:rPr>
              <w:t>5.2</w:t>
            </w:r>
          </w:p>
        </w:tc>
      </w:tr>
      <w:bookmarkEnd w:id="31"/>
      <w:tr w:rsidR="00FF162F" w:rsidRPr="00FF162F" w14:paraId="5FAA6713" w14:textId="77777777" w:rsidTr="0059364E">
        <w:trPr>
          <w:trHeight w:val="264"/>
        </w:trPr>
        <w:tc>
          <w:tcPr>
            <w:tcW w:w="4927" w:type="dxa"/>
            <w:tcBorders>
              <w:top w:val="nil"/>
              <w:left w:val="single" w:sz="4" w:space="0" w:color="auto"/>
              <w:bottom w:val="nil"/>
            </w:tcBorders>
            <w:shd w:val="clear" w:color="auto" w:fill="C6D9F1"/>
            <w:tcMar>
              <w:left w:w="108" w:type="dxa"/>
              <w:right w:w="108" w:type="dxa"/>
            </w:tcMar>
            <w:vAlign w:val="center"/>
          </w:tcPr>
          <w:p w14:paraId="0861C0D2" w14:textId="77777777" w:rsidR="00FF162F" w:rsidRPr="00FF162F" w:rsidRDefault="00FF162F" w:rsidP="00FF162F">
            <w:pPr>
              <w:spacing w:before="0" w:after="0" w:line="240" w:lineRule="auto"/>
              <w:rPr>
                <w:rFonts w:eastAsia="Times New Roman" w:cs="Times New Roman"/>
                <w:b/>
                <w:sz w:val="16"/>
                <w:szCs w:val="16"/>
              </w:rPr>
            </w:pPr>
            <w:r w:rsidRPr="00FF162F">
              <w:rPr>
                <w:rFonts w:eastAsia="Times New Roman" w:cs="Times New Roman"/>
                <w:b/>
                <w:sz w:val="16"/>
                <w:szCs w:val="16"/>
              </w:rPr>
              <w:t>Aboriginal and Torres Strait Islander status</w:t>
            </w:r>
          </w:p>
        </w:tc>
        <w:tc>
          <w:tcPr>
            <w:tcW w:w="2013" w:type="dxa"/>
            <w:tcBorders>
              <w:top w:val="nil"/>
              <w:bottom w:val="nil"/>
            </w:tcBorders>
            <w:shd w:val="clear" w:color="auto" w:fill="C6D9F1"/>
            <w:tcMar>
              <w:left w:w="108" w:type="dxa"/>
              <w:right w:w="108" w:type="dxa"/>
            </w:tcMar>
            <w:vAlign w:val="center"/>
          </w:tcPr>
          <w:p w14:paraId="292EEADE" w14:textId="77777777" w:rsidR="00FF162F" w:rsidRPr="00FF162F" w:rsidRDefault="00FF162F" w:rsidP="00FF162F">
            <w:pPr>
              <w:spacing w:before="0" w:after="0" w:line="240" w:lineRule="auto"/>
              <w:ind w:right="836"/>
              <w:jc w:val="right"/>
              <w:rPr>
                <w:rFonts w:eastAsia="Times New Roman" w:cs="Times New Roman"/>
                <w:b/>
                <w:sz w:val="16"/>
                <w:szCs w:val="16"/>
              </w:rPr>
            </w:pPr>
          </w:p>
        </w:tc>
        <w:tc>
          <w:tcPr>
            <w:tcW w:w="1599" w:type="dxa"/>
            <w:tcBorders>
              <w:top w:val="nil"/>
              <w:bottom w:val="nil"/>
            </w:tcBorders>
            <w:shd w:val="clear" w:color="auto" w:fill="C6D9F1"/>
            <w:tcMar>
              <w:left w:w="108" w:type="dxa"/>
              <w:right w:w="108" w:type="dxa"/>
            </w:tcMar>
            <w:vAlign w:val="center"/>
          </w:tcPr>
          <w:p w14:paraId="07F5116E" w14:textId="77777777" w:rsidR="00FF162F" w:rsidRPr="00FF162F" w:rsidRDefault="00FF162F" w:rsidP="00FF162F">
            <w:pPr>
              <w:spacing w:before="0" w:after="0" w:line="240" w:lineRule="auto"/>
              <w:ind w:right="607"/>
              <w:jc w:val="right"/>
              <w:rPr>
                <w:rFonts w:eastAsia="Times New Roman" w:cs="Times New Roman"/>
                <w:b/>
                <w:sz w:val="16"/>
                <w:szCs w:val="16"/>
              </w:rPr>
            </w:pPr>
          </w:p>
        </w:tc>
      </w:tr>
      <w:tr w:rsidR="00A62826" w:rsidRPr="00FF162F" w14:paraId="0CA7BE1A" w14:textId="77777777" w:rsidTr="0059364E">
        <w:trPr>
          <w:trHeight w:val="264"/>
        </w:trPr>
        <w:tc>
          <w:tcPr>
            <w:tcW w:w="4927" w:type="dxa"/>
            <w:tcBorders>
              <w:top w:val="nil"/>
              <w:left w:val="single" w:sz="4" w:space="0" w:color="auto"/>
              <w:bottom w:val="nil"/>
            </w:tcBorders>
            <w:tcMar>
              <w:left w:w="108" w:type="dxa"/>
              <w:right w:w="108" w:type="dxa"/>
            </w:tcMar>
            <w:vAlign w:val="center"/>
          </w:tcPr>
          <w:p w14:paraId="76CEE567" w14:textId="322CF673" w:rsidR="00A62826" w:rsidRPr="00FF162F" w:rsidRDefault="00A62826" w:rsidP="00A62826">
            <w:pPr>
              <w:spacing w:before="0" w:after="0" w:line="240" w:lineRule="auto"/>
              <w:rPr>
                <w:rFonts w:eastAsia="Times New Roman" w:cs="Times New Roman"/>
                <w:sz w:val="16"/>
                <w:szCs w:val="16"/>
              </w:rPr>
            </w:pPr>
            <w:r w:rsidRPr="00FF162F">
              <w:rPr>
                <w:rFonts w:eastAsia="Times New Roman" w:cs="Times New Roman"/>
                <w:sz w:val="16"/>
                <w:szCs w:val="16"/>
              </w:rPr>
              <w:t>Aboriginal and/or Torres Strait Islander</w:t>
            </w:r>
          </w:p>
        </w:tc>
        <w:tc>
          <w:tcPr>
            <w:tcW w:w="2013" w:type="dxa"/>
            <w:tcBorders>
              <w:top w:val="nil"/>
              <w:bottom w:val="nil"/>
            </w:tcBorders>
            <w:shd w:val="clear" w:color="auto" w:fill="auto"/>
            <w:tcMar>
              <w:left w:w="108" w:type="dxa"/>
              <w:right w:w="108" w:type="dxa"/>
            </w:tcMar>
            <w:vAlign w:val="center"/>
          </w:tcPr>
          <w:p w14:paraId="7A43A51D" w14:textId="097DAFB8" w:rsidR="00A62826" w:rsidRPr="00FF162F" w:rsidRDefault="00A62826" w:rsidP="00A62826">
            <w:pPr>
              <w:spacing w:before="0" w:after="0" w:line="240" w:lineRule="auto"/>
              <w:ind w:right="836"/>
              <w:jc w:val="right"/>
              <w:rPr>
                <w:rFonts w:eastAsia="Times New Roman" w:cs="Times New Roman"/>
                <w:sz w:val="16"/>
                <w:szCs w:val="16"/>
              </w:rPr>
            </w:pPr>
            <w:r>
              <w:rPr>
                <w:rFonts w:eastAsia="Times New Roman" w:cs="Times New Roman"/>
                <w:sz w:val="16"/>
                <w:szCs w:val="16"/>
              </w:rPr>
              <w:t>5</w:t>
            </w:r>
          </w:p>
        </w:tc>
        <w:tc>
          <w:tcPr>
            <w:tcW w:w="1599" w:type="dxa"/>
            <w:tcBorders>
              <w:top w:val="nil"/>
              <w:bottom w:val="nil"/>
            </w:tcBorders>
            <w:tcMar>
              <w:left w:w="108" w:type="dxa"/>
              <w:right w:w="108" w:type="dxa"/>
            </w:tcMar>
            <w:vAlign w:val="center"/>
          </w:tcPr>
          <w:p w14:paraId="10223DC1" w14:textId="3F932364" w:rsidR="00A62826" w:rsidRPr="00FF162F" w:rsidRDefault="00A62826" w:rsidP="00A62826">
            <w:pPr>
              <w:spacing w:before="0" w:after="0" w:line="240" w:lineRule="auto"/>
              <w:ind w:right="607"/>
              <w:jc w:val="right"/>
              <w:rPr>
                <w:rFonts w:eastAsia="Times New Roman" w:cs="Times New Roman"/>
                <w:sz w:val="16"/>
                <w:szCs w:val="16"/>
              </w:rPr>
            </w:pPr>
            <w:r>
              <w:rPr>
                <w:rFonts w:eastAsia="Times New Roman" w:cs="Times New Roman"/>
                <w:sz w:val="16"/>
                <w:szCs w:val="16"/>
              </w:rPr>
              <w:t>15.2</w:t>
            </w:r>
          </w:p>
        </w:tc>
      </w:tr>
      <w:tr w:rsidR="00A62826" w:rsidRPr="00FF162F" w14:paraId="5331DCC7" w14:textId="77777777" w:rsidTr="00045AB2">
        <w:trPr>
          <w:trHeight w:val="264"/>
        </w:trPr>
        <w:tc>
          <w:tcPr>
            <w:tcW w:w="4927" w:type="dxa"/>
            <w:tcBorders>
              <w:top w:val="nil"/>
              <w:left w:val="single" w:sz="4" w:space="0" w:color="auto"/>
              <w:bottom w:val="nil"/>
            </w:tcBorders>
            <w:shd w:val="clear" w:color="auto" w:fill="auto"/>
            <w:tcMar>
              <w:left w:w="108" w:type="dxa"/>
              <w:right w:w="108" w:type="dxa"/>
            </w:tcMar>
            <w:vAlign w:val="center"/>
          </w:tcPr>
          <w:p w14:paraId="22FFE72F" w14:textId="3BC4F9A7" w:rsidR="00A62826" w:rsidRPr="00FF162F" w:rsidRDefault="00A62826" w:rsidP="00A62826">
            <w:pPr>
              <w:spacing w:before="0" w:after="0" w:line="240" w:lineRule="auto"/>
              <w:rPr>
                <w:rFonts w:eastAsia="Times New Roman" w:cs="Times New Roman"/>
                <w:sz w:val="16"/>
                <w:szCs w:val="16"/>
              </w:rPr>
            </w:pPr>
            <w:r w:rsidRPr="00FF162F">
              <w:rPr>
                <w:rFonts w:eastAsia="Times New Roman" w:cs="Times New Roman"/>
                <w:sz w:val="16"/>
                <w:szCs w:val="16"/>
              </w:rPr>
              <w:t>Neither Aboriginal nor Torres Strait Islander</w:t>
            </w:r>
          </w:p>
        </w:tc>
        <w:tc>
          <w:tcPr>
            <w:tcW w:w="2013" w:type="dxa"/>
            <w:tcBorders>
              <w:top w:val="nil"/>
              <w:bottom w:val="nil"/>
            </w:tcBorders>
            <w:shd w:val="clear" w:color="auto" w:fill="auto"/>
            <w:tcMar>
              <w:left w:w="108" w:type="dxa"/>
              <w:right w:w="108" w:type="dxa"/>
            </w:tcMar>
            <w:vAlign w:val="center"/>
          </w:tcPr>
          <w:p w14:paraId="4E54C007" w14:textId="0EAA3D75" w:rsidR="00A62826" w:rsidRDefault="00A62826" w:rsidP="00A62826">
            <w:pPr>
              <w:spacing w:before="0" w:after="0" w:line="240" w:lineRule="auto"/>
              <w:ind w:right="836"/>
              <w:jc w:val="right"/>
              <w:rPr>
                <w:rFonts w:eastAsia="Times New Roman" w:cs="Times New Roman"/>
                <w:sz w:val="16"/>
                <w:szCs w:val="16"/>
              </w:rPr>
            </w:pPr>
            <w:r>
              <w:rPr>
                <w:rFonts w:eastAsia="Times New Roman" w:cs="Times New Roman"/>
                <w:sz w:val="16"/>
                <w:szCs w:val="16"/>
              </w:rPr>
              <w:t>28</w:t>
            </w:r>
          </w:p>
        </w:tc>
        <w:tc>
          <w:tcPr>
            <w:tcW w:w="1599" w:type="dxa"/>
            <w:tcBorders>
              <w:top w:val="nil"/>
              <w:bottom w:val="nil"/>
            </w:tcBorders>
            <w:shd w:val="clear" w:color="auto" w:fill="auto"/>
            <w:tcMar>
              <w:left w:w="108" w:type="dxa"/>
              <w:right w:w="108" w:type="dxa"/>
            </w:tcMar>
            <w:vAlign w:val="center"/>
          </w:tcPr>
          <w:p w14:paraId="2457B119" w14:textId="2A65E30B" w:rsidR="00A62826" w:rsidRPr="00FF162F" w:rsidRDefault="00A62826" w:rsidP="00A62826">
            <w:pPr>
              <w:spacing w:before="0" w:after="0" w:line="240" w:lineRule="auto"/>
              <w:ind w:right="607"/>
              <w:jc w:val="right"/>
              <w:rPr>
                <w:rFonts w:eastAsia="Times New Roman" w:cs="Times New Roman"/>
                <w:sz w:val="16"/>
                <w:szCs w:val="16"/>
              </w:rPr>
            </w:pPr>
            <w:r>
              <w:rPr>
                <w:rFonts w:eastAsia="Times New Roman" w:cs="Times New Roman"/>
                <w:sz w:val="16"/>
                <w:szCs w:val="16"/>
              </w:rPr>
              <w:t>84.9</w:t>
            </w:r>
          </w:p>
        </w:tc>
      </w:tr>
      <w:tr w:rsidR="00A62826" w:rsidRPr="00FF162F" w14:paraId="5D6E0B50" w14:textId="77777777" w:rsidTr="0059364E">
        <w:trPr>
          <w:trHeight w:val="264"/>
        </w:trPr>
        <w:tc>
          <w:tcPr>
            <w:tcW w:w="4927" w:type="dxa"/>
            <w:tcBorders>
              <w:top w:val="nil"/>
              <w:left w:val="single" w:sz="4" w:space="0" w:color="auto"/>
              <w:bottom w:val="single" w:sz="4" w:space="0" w:color="auto"/>
            </w:tcBorders>
            <w:tcMar>
              <w:left w:w="108" w:type="dxa"/>
              <w:right w:w="108" w:type="dxa"/>
            </w:tcMar>
            <w:vAlign w:val="center"/>
          </w:tcPr>
          <w:p w14:paraId="1A34ACA3" w14:textId="735D5E61" w:rsidR="00A62826" w:rsidRPr="00FF162F" w:rsidRDefault="00A62826" w:rsidP="00A62826">
            <w:pPr>
              <w:spacing w:before="0" w:after="0" w:line="240" w:lineRule="auto"/>
              <w:rPr>
                <w:rFonts w:eastAsia="Times New Roman" w:cs="Times New Roman"/>
                <w:sz w:val="16"/>
                <w:szCs w:val="16"/>
              </w:rPr>
            </w:pPr>
            <w:r w:rsidRPr="00FF162F">
              <w:rPr>
                <w:rFonts w:eastAsia="Times New Roman" w:cs="Times New Roman"/>
                <w:sz w:val="16"/>
                <w:szCs w:val="16"/>
              </w:rPr>
              <w:t>Unknown</w:t>
            </w:r>
          </w:p>
        </w:tc>
        <w:tc>
          <w:tcPr>
            <w:tcW w:w="2013" w:type="dxa"/>
            <w:tcBorders>
              <w:top w:val="nil"/>
              <w:bottom w:val="single" w:sz="4" w:space="0" w:color="auto"/>
            </w:tcBorders>
            <w:tcMar>
              <w:left w:w="108" w:type="dxa"/>
              <w:right w:w="108" w:type="dxa"/>
            </w:tcMar>
          </w:tcPr>
          <w:p w14:paraId="71CF9DBD" w14:textId="2F741070" w:rsidR="00A62826" w:rsidRPr="00FF162F" w:rsidRDefault="00A62826" w:rsidP="00A62826">
            <w:pPr>
              <w:spacing w:before="0" w:after="0" w:line="240" w:lineRule="auto"/>
              <w:ind w:right="836"/>
              <w:jc w:val="right"/>
              <w:rPr>
                <w:rFonts w:eastAsia="Times New Roman" w:cs="Times New Roman"/>
                <w:sz w:val="16"/>
                <w:szCs w:val="16"/>
              </w:rPr>
            </w:pPr>
            <w:r>
              <w:rPr>
                <w:rFonts w:eastAsia="Times New Roman" w:cs="Times New Roman"/>
                <w:sz w:val="16"/>
                <w:szCs w:val="16"/>
              </w:rPr>
              <w:t>0</w:t>
            </w:r>
          </w:p>
        </w:tc>
        <w:tc>
          <w:tcPr>
            <w:tcW w:w="1599" w:type="dxa"/>
            <w:tcBorders>
              <w:top w:val="nil"/>
              <w:bottom w:val="single" w:sz="4" w:space="0" w:color="auto"/>
            </w:tcBorders>
            <w:tcMar>
              <w:left w:w="108" w:type="dxa"/>
              <w:right w:w="108" w:type="dxa"/>
            </w:tcMar>
          </w:tcPr>
          <w:p w14:paraId="44E34229" w14:textId="394C7FF8" w:rsidR="00A62826" w:rsidRPr="00FF162F" w:rsidRDefault="00A62826" w:rsidP="00A62826">
            <w:pPr>
              <w:spacing w:before="0" w:after="0" w:line="240" w:lineRule="auto"/>
              <w:ind w:right="607"/>
              <w:jc w:val="right"/>
              <w:rPr>
                <w:rFonts w:eastAsia="Times New Roman" w:cs="Times New Roman"/>
                <w:sz w:val="16"/>
                <w:szCs w:val="16"/>
              </w:rPr>
            </w:pPr>
            <w:r>
              <w:rPr>
                <w:rFonts w:eastAsia="Times New Roman" w:cs="Times New Roman"/>
                <w:sz w:val="16"/>
                <w:szCs w:val="16"/>
              </w:rPr>
              <w:t xml:space="preserve">  0.0</w:t>
            </w:r>
          </w:p>
        </w:tc>
      </w:tr>
    </w:tbl>
    <w:p w14:paraId="61B4F5E5" w14:textId="77777777" w:rsidR="00FF162F" w:rsidRPr="00FF162F" w:rsidRDefault="00FF162F" w:rsidP="00FF162F">
      <w:pPr>
        <w:spacing w:before="0" w:after="0" w:line="240" w:lineRule="auto"/>
        <w:rPr>
          <w:rFonts w:eastAsia="Times New Roman" w:cs="Times New Roman"/>
          <w:sz w:val="14"/>
          <w:szCs w:val="14"/>
        </w:rPr>
      </w:pPr>
      <w:r w:rsidRPr="00FF162F">
        <w:rPr>
          <w:rFonts w:eastAsia="Times New Roman" w:cs="Times New Roman"/>
          <w:sz w:val="14"/>
          <w:szCs w:val="14"/>
          <w:vertAlign w:val="superscript"/>
        </w:rPr>
        <w:t>a</w:t>
      </w:r>
      <w:r w:rsidRPr="00FF162F">
        <w:rPr>
          <w:rFonts w:eastAsia="Times New Roman" w:cs="Times New Roman"/>
          <w:sz w:val="14"/>
          <w:szCs w:val="14"/>
        </w:rPr>
        <w:t xml:space="preserve"> Figures do not include open coronial cases</w:t>
      </w:r>
      <w:bookmarkEnd w:id="30"/>
      <w:r w:rsidRPr="00FF162F">
        <w:rPr>
          <w:rFonts w:eastAsia="Times New Roman" w:cs="Times New Roman"/>
          <w:sz w:val="14"/>
          <w:szCs w:val="14"/>
        </w:rPr>
        <w:t>.</w:t>
      </w:r>
    </w:p>
    <w:p w14:paraId="764A395D" w14:textId="77777777" w:rsidR="00FF162F" w:rsidRPr="00FF162F" w:rsidRDefault="00FF162F" w:rsidP="00FF162F">
      <w:pPr>
        <w:spacing w:before="120" w:after="60"/>
        <w:rPr>
          <w:rFonts w:eastAsia="Times New Roman" w:cs="Times New Roman"/>
          <w:bCs/>
          <w:szCs w:val="18"/>
        </w:rPr>
      </w:pPr>
    </w:p>
    <w:p w14:paraId="1887A990" w14:textId="77777777" w:rsidR="00FF162F" w:rsidRPr="00FF162F" w:rsidRDefault="00FF162F" w:rsidP="00FF162F">
      <w:pPr>
        <w:spacing w:before="120" w:after="60"/>
        <w:rPr>
          <w:rFonts w:eastAsia="Times New Roman" w:cs="Times New Roman"/>
          <w:bCs/>
          <w:szCs w:val="18"/>
        </w:rPr>
      </w:pPr>
      <w:r w:rsidRPr="00FF162F">
        <w:rPr>
          <w:rFonts w:eastAsia="Times New Roman" w:cs="Times New Roman"/>
          <w:bCs/>
          <w:szCs w:val="18"/>
        </w:rPr>
        <w:t>Figure 2.1 shows that by far the greatest mortality risk is for infants aged less than 28 days. Many of the causes of death for these children are related to extreme prematurity and congenital anomalies.</w:t>
      </w:r>
    </w:p>
    <w:p w14:paraId="2780A7B2" w14:textId="3DC91025" w:rsidR="00FF162F" w:rsidRPr="00FF162F" w:rsidRDefault="00FF162F" w:rsidP="00FF162F">
      <w:pPr>
        <w:spacing w:before="120" w:after="60"/>
        <w:rPr>
          <w:rFonts w:eastAsia="Times New Roman" w:cs="Times New Roman"/>
          <w:b/>
          <w:color w:val="365F91"/>
          <w:sz w:val="16"/>
          <w:szCs w:val="16"/>
        </w:rPr>
      </w:pPr>
      <w:r w:rsidRPr="00A17F3E">
        <w:rPr>
          <w:rFonts w:eastAsia="Times New Roman" w:cs="Times New Roman"/>
          <w:b/>
          <w:color w:val="365F91"/>
          <w:sz w:val="16"/>
          <w:szCs w:val="16"/>
        </w:rPr>
        <w:t>Figure 2.1: Distribution of deaths by age, 201</w:t>
      </w:r>
      <w:r w:rsidR="00844F3B" w:rsidRPr="00A17F3E">
        <w:rPr>
          <w:rFonts w:eastAsia="Times New Roman" w:cs="Times New Roman"/>
          <w:b/>
          <w:color w:val="365F91"/>
          <w:sz w:val="16"/>
          <w:szCs w:val="16"/>
        </w:rPr>
        <w:t>7</w:t>
      </w:r>
      <w:r w:rsidRPr="00A17F3E">
        <w:rPr>
          <w:rFonts w:eastAsia="Times New Roman" w:cs="Times New Roman"/>
          <w:b/>
          <w:color w:val="365F91"/>
          <w:sz w:val="16"/>
          <w:szCs w:val="16"/>
        </w:rPr>
        <w:t>–202</w:t>
      </w:r>
      <w:r w:rsidR="00844F3B" w:rsidRPr="00A17F3E">
        <w:rPr>
          <w:rFonts w:eastAsia="Times New Roman" w:cs="Times New Roman"/>
          <w:b/>
          <w:color w:val="365F91"/>
          <w:sz w:val="16"/>
          <w:szCs w:val="16"/>
        </w:rPr>
        <w:t>1</w:t>
      </w:r>
    </w:p>
    <w:p w14:paraId="0DAE1BDA" w14:textId="77777777" w:rsidR="00FF162F" w:rsidRPr="00FF162F" w:rsidRDefault="00FF162F" w:rsidP="00FF162F">
      <w:pPr>
        <w:spacing w:before="120" w:after="60"/>
        <w:rPr>
          <w:rFonts w:eastAsia="Times New Roman" w:cs="Times New Roman"/>
          <w:b/>
          <w:color w:val="365F91"/>
          <w:sz w:val="16"/>
          <w:szCs w:val="16"/>
        </w:rPr>
      </w:pPr>
      <w:r w:rsidRPr="00FF162F">
        <w:rPr>
          <w:rFonts w:ascii="Calibri" w:eastAsia="Calibri" w:hAnsi="Calibri" w:cs="Times New Roman"/>
          <w:noProof/>
          <w:sz w:val="22"/>
          <w:lang w:val="en-US" w:eastAsia="en-US"/>
        </w:rPr>
        <w:drawing>
          <wp:inline distT="0" distB="0" distL="0" distR="0" wp14:anchorId="1F741624" wp14:editId="654019E7">
            <wp:extent cx="5421600" cy="2977200"/>
            <wp:effectExtent l="0" t="0" r="8255" b="13970"/>
            <wp:docPr id="29" name="Chart 29" descr="Bar chart age distribution of deaths. 56% of all deaths under 28 days. ">
              <a:extLst xmlns:a="http://schemas.openxmlformats.org/drawingml/2006/main">
                <a:ext uri="{FF2B5EF4-FFF2-40B4-BE49-F238E27FC236}">
                  <a16:creationId xmlns:a16="http://schemas.microsoft.com/office/drawing/2014/main" id="{33CB86DC-88ED-46CE-8F88-57974EB307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9512A35" w14:textId="77777777" w:rsidR="006834CF" w:rsidRDefault="006834CF" w:rsidP="00FF162F">
      <w:pPr>
        <w:spacing w:before="480"/>
        <w:outlineLvl w:val="2"/>
        <w:rPr>
          <w:rFonts w:eastAsia="Times New Roman" w:cs="Times New Roman"/>
          <w:color w:val="17365D"/>
          <w:sz w:val="20"/>
          <w:szCs w:val="20"/>
        </w:rPr>
      </w:pPr>
    </w:p>
    <w:p w14:paraId="49C42BAB" w14:textId="77777777" w:rsidR="006834CF" w:rsidRDefault="006834CF" w:rsidP="00FF162F">
      <w:pPr>
        <w:spacing w:before="480"/>
        <w:outlineLvl w:val="2"/>
        <w:rPr>
          <w:rFonts w:eastAsia="Times New Roman" w:cs="Times New Roman"/>
          <w:color w:val="17365D"/>
          <w:sz w:val="20"/>
          <w:szCs w:val="20"/>
        </w:rPr>
      </w:pPr>
    </w:p>
    <w:p w14:paraId="6B6F38E8" w14:textId="79CD084B" w:rsidR="00FF162F" w:rsidRPr="00FF162F" w:rsidRDefault="00FF162F" w:rsidP="00FF162F">
      <w:pPr>
        <w:spacing w:before="480"/>
        <w:outlineLvl w:val="2"/>
        <w:rPr>
          <w:rFonts w:eastAsia="Times New Roman" w:cs="Times New Roman"/>
          <w:color w:val="17365D"/>
          <w:sz w:val="20"/>
          <w:szCs w:val="20"/>
        </w:rPr>
      </w:pPr>
      <w:r w:rsidRPr="00FF162F">
        <w:rPr>
          <w:rFonts w:eastAsia="Times New Roman" w:cs="Times New Roman"/>
          <w:color w:val="17365D"/>
          <w:sz w:val="20"/>
          <w:szCs w:val="20"/>
        </w:rPr>
        <w:lastRenderedPageBreak/>
        <w:t xml:space="preserve">Cause of death </w:t>
      </w:r>
    </w:p>
    <w:p w14:paraId="24E71DC2" w14:textId="5A1142E1" w:rsidR="00FF162F" w:rsidRPr="00FF162F" w:rsidRDefault="00FF162F" w:rsidP="00FF162F">
      <w:pPr>
        <w:rPr>
          <w:rFonts w:eastAsia="Times New Roman" w:cs="Times New Roman"/>
        </w:rPr>
      </w:pPr>
      <w:r w:rsidRPr="00FF162F">
        <w:rPr>
          <w:rFonts w:eastAsia="Times New Roman" w:cs="Times New Roman"/>
        </w:rPr>
        <w:t xml:space="preserve">Tables 2.5 and 2.6 present the causes of all deaths for the five-year period </w:t>
      </w:r>
      <w:r w:rsidR="00EA7CA2">
        <w:rPr>
          <w:rFonts w:eastAsia="Times New Roman" w:cs="Times New Roman"/>
        </w:rPr>
        <w:t>2017 to 2021.</w:t>
      </w:r>
      <w:r w:rsidRPr="00FF162F">
        <w:rPr>
          <w:rFonts w:eastAsia="Times New Roman" w:cs="Times New Roman"/>
        </w:rPr>
        <w:t xml:space="preserve"> As noted previously, the cause of death provided includes both indicative causes and those categories outlined in the International Classification of Diseases (ICD-10). </w:t>
      </w:r>
    </w:p>
    <w:p w14:paraId="6E827E5F" w14:textId="2D6F036D" w:rsidR="00FF162F" w:rsidRPr="00BB0F28" w:rsidRDefault="00FF162F" w:rsidP="00BB0F28">
      <w:pPr>
        <w:rPr>
          <w:rFonts w:eastAsia="Times New Roman" w:cs="Times New Roman"/>
        </w:rPr>
      </w:pPr>
      <w:r w:rsidRPr="00FF162F">
        <w:rPr>
          <w:rFonts w:eastAsia="Times New Roman" w:cs="Times New Roman"/>
        </w:rPr>
        <w:t xml:space="preserve">Table 2.5 shows that more than half </w:t>
      </w:r>
      <w:r w:rsidRPr="00D56D19">
        <w:rPr>
          <w:rFonts w:eastAsia="Times New Roman" w:cs="Times New Roman"/>
        </w:rPr>
        <w:t>(</w:t>
      </w:r>
      <w:r w:rsidR="00D56D19" w:rsidRPr="00D56D19">
        <w:rPr>
          <w:rFonts w:eastAsia="Times New Roman" w:cs="Times New Roman"/>
        </w:rPr>
        <w:t>54.3</w:t>
      </w:r>
      <w:r w:rsidRPr="00D56D19">
        <w:rPr>
          <w:rFonts w:eastAsia="Times New Roman" w:cs="Times New Roman"/>
        </w:rPr>
        <w:t>%)</w:t>
      </w:r>
      <w:r w:rsidRPr="00FF162F">
        <w:rPr>
          <w:rFonts w:eastAsia="Times New Roman" w:cs="Times New Roman"/>
        </w:rPr>
        <w:t xml:space="preserve"> of the deaths over the five-year period were due to medical reasons. The ICD-10 grouping in Table 2.6 provides some indication of types of medical disorders experienced by children and young people. </w:t>
      </w:r>
      <w:bookmarkStart w:id="32" w:name="_Hlk40696064"/>
    </w:p>
    <w:p w14:paraId="1F36FD79" w14:textId="38868EF1" w:rsidR="00FF162F" w:rsidRPr="00FF162F" w:rsidRDefault="00FF162F" w:rsidP="00FF162F">
      <w:pPr>
        <w:spacing w:before="120" w:after="60"/>
        <w:rPr>
          <w:rFonts w:eastAsia="Times New Roman" w:cs="Times New Roman"/>
          <w:b/>
          <w:bCs/>
          <w:color w:val="365F91"/>
          <w:sz w:val="16"/>
          <w:szCs w:val="16"/>
        </w:rPr>
      </w:pPr>
      <w:r w:rsidRPr="00A17F3E">
        <w:rPr>
          <w:rFonts w:eastAsia="Times New Roman" w:cs="Times New Roman"/>
          <w:b/>
          <w:color w:val="365F91"/>
          <w:sz w:val="16"/>
          <w:szCs w:val="16"/>
        </w:rPr>
        <w:t xml:space="preserve">Table 2.5: Indicative cause of death, </w:t>
      </w:r>
      <w:r w:rsidRPr="00A17F3E">
        <w:rPr>
          <w:rFonts w:eastAsia="Times New Roman" w:cs="Times New Roman"/>
          <w:b/>
          <w:bCs/>
          <w:color w:val="365F91"/>
          <w:sz w:val="16"/>
          <w:szCs w:val="16"/>
        </w:rPr>
        <w:t>201</w:t>
      </w:r>
      <w:r w:rsidR="00EA7CA2" w:rsidRPr="00A17F3E">
        <w:rPr>
          <w:rFonts w:eastAsia="Times New Roman" w:cs="Times New Roman"/>
          <w:b/>
          <w:bCs/>
          <w:color w:val="365F91"/>
          <w:sz w:val="16"/>
          <w:szCs w:val="16"/>
        </w:rPr>
        <w:t>7</w:t>
      </w:r>
      <w:r w:rsidRPr="00A17F3E">
        <w:rPr>
          <w:rFonts w:eastAsia="Times New Roman" w:cs="Times New Roman"/>
          <w:b/>
          <w:bCs/>
          <w:color w:val="365F91"/>
          <w:sz w:val="16"/>
          <w:szCs w:val="16"/>
        </w:rPr>
        <w:t>–202</w:t>
      </w:r>
      <w:r w:rsidR="00EA7CA2" w:rsidRPr="00A17F3E">
        <w:rPr>
          <w:rFonts w:eastAsia="Times New Roman" w:cs="Times New Roman"/>
          <w:b/>
          <w:bCs/>
          <w:color w:val="365F91"/>
          <w:sz w:val="16"/>
          <w:szCs w:val="16"/>
        </w:rPr>
        <w:t>1</w:t>
      </w:r>
    </w:p>
    <w:tbl>
      <w:tblPr>
        <w:tblW w:w="85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19"/>
        <w:gridCol w:w="1922"/>
        <w:gridCol w:w="1898"/>
      </w:tblGrid>
      <w:tr w:rsidR="00FF162F" w:rsidRPr="00FF162F" w14:paraId="4C069379" w14:textId="77777777" w:rsidTr="00D342F2">
        <w:trPr>
          <w:trHeight w:val="269"/>
        </w:trPr>
        <w:tc>
          <w:tcPr>
            <w:tcW w:w="4719" w:type="dxa"/>
            <w:shd w:val="clear" w:color="auto" w:fill="365F91"/>
            <w:noWrap/>
            <w:vAlign w:val="center"/>
            <w:hideMark/>
          </w:tcPr>
          <w:p w14:paraId="1BA6C148" w14:textId="77777777" w:rsidR="00FF162F" w:rsidRPr="00FF162F" w:rsidRDefault="00FF162F" w:rsidP="00D342F2">
            <w:pPr>
              <w:spacing w:before="0" w:after="0" w:line="240" w:lineRule="auto"/>
              <w:jc w:val="center"/>
              <w:rPr>
                <w:rFonts w:eastAsia="Times New Roman" w:cs="Times New Roman"/>
                <w:color w:val="FFFFFF"/>
                <w:szCs w:val="18"/>
              </w:rPr>
            </w:pPr>
            <w:r w:rsidRPr="00FF162F">
              <w:rPr>
                <w:rFonts w:eastAsia="Times New Roman" w:cs="Times New Roman"/>
                <w:color w:val="FFFFFF"/>
                <w:szCs w:val="18"/>
              </w:rPr>
              <w:t>Indicative cause of death</w:t>
            </w:r>
          </w:p>
        </w:tc>
        <w:tc>
          <w:tcPr>
            <w:tcW w:w="1922" w:type="dxa"/>
            <w:shd w:val="clear" w:color="auto" w:fill="365F91"/>
            <w:noWrap/>
            <w:vAlign w:val="center"/>
          </w:tcPr>
          <w:p w14:paraId="6751B514" w14:textId="77777777" w:rsidR="00FF162F" w:rsidRPr="00FF162F" w:rsidRDefault="00FF162F" w:rsidP="00D342F2">
            <w:pPr>
              <w:spacing w:before="0" w:after="0" w:line="240" w:lineRule="auto"/>
              <w:jc w:val="center"/>
              <w:rPr>
                <w:rFonts w:eastAsia="Times New Roman" w:cs="Times New Roman"/>
                <w:color w:val="FFFFFF"/>
                <w:sz w:val="20"/>
                <w:szCs w:val="16"/>
              </w:rPr>
            </w:pPr>
          </w:p>
        </w:tc>
        <w:tc>
          <w:tcPr>
            <w:tcW w:w="1898" w:type="dxa"/>
            <w:shd w:val="clear" w:color="auto" w:fill="365F91"/>
            <w:vAlign w:val="center"/>
          </w:tcPr>
          <w:p w14:paraId="449CBCDF" w14:textId="77777777" w:rsidR="00FF162F" w:rsidRPr="00FF162F" w:rsidRDefault="00FF162F" w:rsidP="00D342F2">
            <w:pPr>
              <w:spacing w:before="0" w:after="0" w:line="240" w:lineRule="auto"/>
              <w:jc w:val="center"/>
              <w:rPr>
                <w:rFonts w:eastAsia="Times New Roman" w:cs="Times New Roman"/>
                <w:color w:val="FFFFFF"/>
                <w:sz w:val="20"/>
                <w:szCs w:val="16"/>
              </w:rPr>
            </w:pPr>
          </w:p>
        </w:tc>
      </w:tr>
      <w:tr w:rsidR="00FF162F" w:rsidRPr="00FF162F" w14:paraId="3635B897" w14:textId="77777777" w:rsidTr="00D342F2">
        <w:trPr>
          <w:trHeight w:val="269"/>
        </w:trPr>
        <w:tc>
          <w:tcPr>
            <w:tcW w:w="4719" w:type="dxa"/>
            <w:shd w:val="clear" w:color="auto" w:fill="548DD4"/>
            <w:noWrap/>
            <w:vAlign w:val="center"/>
          </w:tcPr>
          <w:p w14:paraId="33546858" w14:textId="77777777" w:rsidR="00FF162F" w:rsidRPr="00FF162F" w:rsidRDefault="00FF162F" w:rsidP="00D342F2">
            <w:pPr>
              <w:spacing w:before="0" w:after="0" w:line="240" w:lineRule="auto"/>
              <w:rPr>
                <w:rFonts w:eastAsia="Times New Roman" w:cs="Times New Roman"/>
                <w:color w:val="FFFFFF"/>
                <w:sz w:val="16"/>
                <w:szCs w:val="16"/>
              </w:rPr>
            </w:pPr>
          </w:p>
        </w:tc>
        <w:tc>
          <w:tcPr>
            <w:tcW w:w="1922" w:type="dxa"/>
            <w:shd w:val="clear" w:color="auto" w:fill="548DD4"/>
            <w:noWrap/>
            <w:vAlign w:val="center"/>
          </w:tcPr>
          <w:p w14:paraId="4833B436" w14:textId="77777777" w:rsidR="00FF162F" w:rsidRPr="00FF162F" w:rsidRDefault="00FF162F" w:rsidP="00D342F2">
            <w:pPr>
              <w:spacing w:before="0" w:after="0" w:line="240" w:lineRule="auto"/>
              <w:rPr>
                <w:rFonts w:eastAsia="Times New Roman" w:cs="Times New Roman"/>
                <w:color w:val="000000"/>
                <w:sz w:val="16"/>
                <w:szCs w:val="16"/>
              </w:rPr>
            </w:pPr>
            <w:r w:rsidRPr="00FF162F">
              <w:rPr>
                <w:rFonts w:eastAsia="Times New Roman" w:cs="Times New Roman"/>
                <w:color w:val="000000"/>
                <w:sz w:val="16"/>
                <w:szCs w:val="16"/>
              </w:rPr>
              <w:t>Number</w:t>
            </w:r>
          </w:p>
        </w:tc>
        <w:tc>
          <w:tcPr>
            <w:tcW w:w="1898" w:type="dxa"/>
            <w:shd w:val="clear" w:color="auto" w:fill="548DD4"/>
            <w:vAlign w:val="center"/>
          </w:tcPr>
          <w:p w14:paraId="029556F5" w14:textId="77777777" w:rsidR="00FF162F" w:rsidRPr="00FF162F" w:rsidRDefault="00FF162F" w:rsidP="00D342F2">
            <w:pPr>
              <w:spacing w:before="0" w:after="0" w:line="240" w:lineRule="auto"/>
              <w:rPr>
                <w:rFonts w:eastAsia="Times New Roman" w:cs="Times New Roman"/>
                <w:color w:val="000000"/>
                <w:sz w:val="16"/>
                <w:szCs w:val="16"/>
              </w:rPr>
            </w:pPr>
            <w:r w:rsidRPr="00FF162F">
              <w:rPr>
                <w:rFonts w:eastAsia="Times New Roman" w:cs="Times New Roman"/>
                <w:color w:val="000000"/>
                <w:sz w:val="16"/>
                <w:szCs w:val="16"/>
              </w:rPr>
              <w:t>Per cent</w:t>
            </w:r>
          </w:p>
        </w:tc>
      </w:tr>
      <w:tr w:rsidR="00FF162F" w:rsidRPr="00FF162F" w14:paraId="1D5234E3" w14:textId="77777777" w:rsidTr="00D342F2">
        <w:trPr>
          <w:trHeight w:val="269"/>
        </w:trPr>
        <w:tc>
          <w:tcPr>
            <w:tcW w:w="4719" w:type="dxa"/>
            <w:shd w:val="clear" w:color="D9E1F2" w:fill="D9E1F2"/>
            <w:noWrap/>
            <w:vAlign w:val="center"/>
            <w:hideMark/>
          </w:tcPr>
          <w:p w14:paraId="45F74C8D" w14:textId="77777777" w:rsidR="00FF162F" w:rsidRPr="00FF162F" w:rsidRDefault="00FF162F" w:rsidP="00D342F2">
            <w:pPr>
              <w:spacing w:before="0" w:after="0" w:line="240" w:lineRule="auto"/>
              <w:jc w:val="center"/>
              <w:rPr>
                <w:rFonts w:eastAsia="Times New Roman" w:cs="Calibri"/>
                <w:b/>
                <w:bCs/>
                <w:color w:val="000000"/>
                <w:sz w:val="16"/>
                <w:szCs w:val="16"/>
              </w:rPr>
            </w:pPr>
            <w:r w:rsidRPr="00FF162F">
              <w:rPr>
                <w:rFonts w:eastAsia="Times New Roman" w:cs="Calibri"/>
                <w:b/>
                <w:bCs/>
                <w:color w:val="000000"/>
                <w:sz w:val="16"/>
                <w:szCs w:val="16"/>
              </w:rPr>
              <w:t>Total</w:t>
            </w:r>
          </w:p>
        </w:tc>
        <w:tc>
          <w:tcPr>
            <w:tcW w:w="1922" w:type="dxa"/>
            <w:shd w:val="clear" w:color="D9E1F2" w:fill="D9E1F2"/>
            <w:noWrap/>
            <w:vAlign w:val="center"/>
          </w:tcPr>
          <w:p w14:paraId="3B40A9F2" w14:textId="0F42D6C5" w:rsidR="00FF162F" w:rsidRPr="00FF162F" w:rsidRDefault="00BC1595" w:rsidP="00D342F2">
            <w:pPr>
              <w:spacing w:before="0" w:after="0" w:line="240" w:lineRule="auto"/>
              <w:ind w:right="722"/>
              <w:jc w:val="center"/>
              <w:rPr>
                <w:rFonts w:eastAsia="Times New Roman" w:cs="Times New Roman"/>
                <w:b/>
                <w:color w:val="000000"/>
                <w:sz w:val="16"/>
                <w:szCs w:val="16"/>
              </w:rPr>
            </w:pPr>
            <w:r>
              <w:rPr>
                <w:rFonts w:eastAsia="Times New Roman" w:cs="Times New Roman"/>
                <w:b/>
                <w:color w:val="000000"/>
                <w:sz w:val="16"/>
                <w:szCs w:val="16"/>
              </w:rPr>
              <w:t>149</w:t>
            </w:r>
          </w:p>
        </w:tc>
        <w:tc>
          <w:tcPr>
            <w:tcW w:w="1898" w:type="dxa"/>
            <w:shd w:val="clear" w:color="D9E1F2" w:fill="D9E1F2"/>
            <w:vAlign w:val="center"/>
          </w:tcPr>
          <w:p w14:paraId="3AC471E5" w14:textId="77777777" w:rsidR="00FF162F" w:rsidRPr="00FF162F" w:rsidRDefault="00FF162F" w:rsidP="00D342F2">
            <w:pPr>
              <w:spacing w:before="0" w:after="0" w:line="240" w:lineRule="auto"/>
              <w:ind w:right="722"/>
              <w:jc w:val="center"/>
              <w:rPr>
                <w:rFonts w:eastAsia="Times New Roman" w:cs="Times New Roman"/>
                <w:b/>
                <w:color w:val="000000"/>
                <w:sz w:val="16"/>
                <w:szCs w:val="16"/>
              </w:rPr>
            </w:pPr>
          </w:p>
        </w:tc>
      </w:tr>
      <w:tr w:rsidR="00FF162F" w:rsidRPr="00FF162F" w14:paraId="539ECFAD" w14:textId="77777777" w:rsidTr="00BD056E">
        <w:trPr>
          <w:trHeight w:val="269"/>
        </w:trPr>
        <w:tc>
          <w:tcPr>
            <w:tcW w:w="4719" w:type="dxa"/>
            <w:shd w:val="clear" w:color="auto" w:fill="auto"/>
            <w:noWrap/>
            <w:hideMark/>
          </w:tcPr>
          <w:p w14:paraId="75C3A202" w14:textId="77777777" w:rsidR="00FF162F" w:rsidRPr="00FF162F" w:rsidRDefault="00FF162F" w:rsidP="00BD056E">
            <w:pPr>
              <w:spacing w:before="0" w:after="0" w:line="240" w:lineRule="auto"/>
              <w:rPr>
                <w:rFonts w:eastAsia="Times New Roman" w:cs="Calibri"/>
                <w:color w:val="000000"/>
                <w:sz w:val="16"/>
                <w:szCs w:val="16"/>
              </w:rPr>
            </w:pPr>
            <w:r w:rsidRPr="00FF162F">
              <w:rPr>
                <w:rFonts w:eastAsia="Times New Roman" w:cs="Calibri"/>
                <w:color w:val="000000"/>
                <w:sz w:val="16"/>
                <w:szCs w:val="16"/>
              </w:rPr>
              <w:t>Medical causes</w:t>
            </w:r>
          </w:p>
        </w:tc>
        <w:tc>
          <w:tcPr>
            <w:tcW w:w="1922" w:type="dxa"/>
            <w:shd w:val="clear" w:color="auto" w:fill="auto"/>
            <w:noWrap/>
            <w:vAlign w:val="center"/>
          </w:tcPr>
          <w:p w14:paraId="6D2B13BF" w14:textId="6099CFAF" w:rsidR="00FF162F" w:rsidRPr="00FF162F" w:rsidRDefault="003917E6"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81</w:t>
            </w:r>
          </w:p>
        </w:tc>
        <w:tc>
          <w:tcPr>
            <w:tcW w:w="1898" w:type="dxa"/>
            <w:vAlign w:val="center"/>
          </w:tcPr>
          <w:p w14:paraId="28A16B51" w14:textId="203C3C0F" w:rsidR="00FF162F" w:rsidRPr="00FF162F" w:rsidRDefault="003917E6"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54</w:t>
            </w:r>
            <w:r w:rsidR="00B84DE2">
              <w:rPr>
                <w:rFonts w:eastAsia="Times New Roman" w:cs="Calibri"/>
                <w:color w:val="000000"/>
                <w:sz w:val="16"/>
                <w:szCs w:val="16"/>
              </w:rPr>
              <w:t>.3</w:t>
            </w:r>
          </w:p>
        </w:tc>
      </w:tr>
      <w:tr w:rsidR="00FF162F" w:rsidRPr="00FF162F" w14:paraId="0098283A" w14:textId="77777777" w:rsidTr="00BD056E">
        <w:trPr>
          <w:trHeight w:val="269"/>
        </w:trPr>
        <w:tc>
          <w:tcPr>
            <w:tcW w:w="4719" w:type="dxa"/>
            <w:shd w:val="clear" w:color="auto" w:fill="auto"/>
            <w:noWrap/>
            <w:hideMark/>
          </w:tcPr>
          <w:p w14:paraId="0E92041B" w14:textId="77777777" w:rsidR="00FF162F" w:rsidRPr="00FF162F" w:rsidRDefault="00FF162F" w:rsidP="00BD056E">
            <w:pPr>
              <w:spacing w:before="0" w:after="0" w:line="240" w:lineRule="auto"/>
              <w:rPr>
                <w:rFonts w:eastAsia="Times New Roman" w:cs="Calibri"/>
                <w:color w:val="000000"/>
                <w:sz w:val="16"/>
                <w:szCs w:val="16"/>
              </w:rPr>
            </w:pPr>
            <w:r w:rsidRPr="00FF162F">
              <w:rPr>
                <w:rFonts w:eastAsia="Times New Roman" w:cs="Calibri"/>
                <w:color w:val="000000"/>
                <w:sz w:val="16"/>
                <w:szCs w:val="16"/>
              </w:rPr>
              <w:t>Extreme prematurity</w:t>
            </w:r>
          </w:p>
        </w:tc>
        <w:tc>
          <w:tcPr>
            <w:tcW w:w="1922" w:type="dxa"/>
            <w:shd w:val="clear" w:color="auto" w:fill="auto"/>
            <w:noWrap/>
            <w:vAlign w:val="center"/>
          </w:tcPr>
          <w:p w14:paraId="12B434A3" w14:textId="03ED0C14" w:rsidR="00FF162F" w:rsidRPr="00FF162F" w:rsidRDefault="003917E6"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39</w:t>
            </w:r>
          </w:p>
        </w:tc>
        <w:tc>
          <w:tcPr>
            <w:tcW w:w="1898" w:type="dxa"/>
            <w:vAlign w:val="center"/>
          </w:tcPr>
          <w:p w14:paraId="265406DE" w14:textId="37854934" w:rsidR="00FF162F" w:rsidRPr="00FF162F" w:rsidRDefault="00B84DE2"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26.2</w:t>
            </w:r>
          </w:p>
        </w:tc>
      </w:tr>
      <w:tr w:rsidR="00FF162F" w:rsidRPr="00FF162F" w14:paraId="6331A95E" w14:textId="77777777" w:rsidTr="00BD056E">
        <w:trPr>
          <w:trHeight w:val="269"/>
        </w:trPr>
        <w:tc>
          <w:tcPr>
            <w:tcW w:w="4719" w:type="dxa"/>
            <w:shd w:val="clear" w:color="auto" w:fill="auto"/>
            <w:noWrap/>
            <w:hideMark/>
          </w:tcPr>
          <w:p w14:paraId="684BE7AC" w14:textId="199E3AA0" w:rsidR="00FF162F" w:rsidRPr="00FF162F" w:rsidRDefault="00FF162F" w:rsidP="00BD056E">
            <w:pPr>
              <w:spacing w:before="0" w:after="0" w:line="240" w:lineRule="auto"/>
              <w:rPr>
                <w:rFonts w:eastAsia="Times New Roman" w:cs="Calibri"/>
                <w:color w:val="000000"/>
                <w:sz w:val="16"/>
                <w:szCs w:val="16"/>
              </w:rPr>
            </w:pPr>
            <w:r w:rsidRPr="00FF162F">
              <w:rPr>
                <w:rFonts w:eastAsia="Times New Roman" w:cs="Calibri"/>
                <w:color w:val="000000"/>
                <w:sz w:val="16"/>
                <w:szCs w:val="16"/>
              </w:rPr>
              <w:t>Suicide</w:t>
            </w:r>
          </w:p>
        </w:tc>
        <w:tc>
          <w:tcPr>
            <w:tcW w:w="1922" w:type="dxa"/>
            <w:shd w:val="clear" w:color="auto" w:fill="auto"/>
            <w:noWrap/>
            <w:vAlign w:val="center"/>
          </w:tcPr>
          <w:p w14:paraId="4303B0F0" w14:textId="69648CF1" w:rsidR="00FF162F" w:rsidRPr="00FF162F" w:rsidRDefault="00B84DE2"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14</w:t>
            </w:r>
          </w:p>
        </w:tc>
        <w:tc>
          <w:tcPr>
            <w:tcW w:w="1898" w:type="dxa"/>
            <w:vAlign w:val="center"/>
          </w:tcPr>
          <w:p w14:paraId="7FA7CB5D" w14:textId="77779D82" w:rsidR="00FF162F" w:rsidRPr="00FF162F" w:rsidRDefault="00B84DE2"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9.4</w:t>
            </w:r>
          </w:p>
        </w:tc>
      </w:tr>
      <w:tr w:rsidR="00FF162F" w:rsidRPr="00FF162F" w14:paraId="3E4CF494" w14:textId="77777777" w:rsidTr="00BD056E">
        <w:trPr>
          <w:trHeight w:val="269"/>
        </w:trPr>
        <w:tc>
          <w:tcPr>
            <w:tcW w:w="4719" w:type="dxa"/>
            <w:shd w:val="clear" w:color="auto" w:fill="auto"/>
            <w:noWrap/>
          </w:tcPr>
          <w:p w14:paraId="033B5B49" w14:textId="77777777" w:rsidR="00FF162F" w:rsidRPr="00FF162F" w:rsidRDefault="00FF162F" w:rsidP="00BD056E">
            <w:pPr>
              <w:spacing w:before="0" w:after="0" w:line="240" w:lineRule="auto"/>
              <w:rPr>
                <w:rFonts w:eastAsia="Times New Roman" w:cs="Calibri"/>
                <w:color w:val="000000"/>
                <w:sz w:val="16"/>
                <w:szCs w:val="16"/>
              </w:rPr>
            </w:pPr>
            <w:r w:rsidRPr="00FF162F">
              <w:rPr>
                <w:rFonts w:eastAsia="Times New Roman" w:cs="Calibri"/>
                <w:color w:val="000000"/>
                <w:sz w:val="16"/>
                <w:szCs w:val="16"/>
              </w:rPr>
              <w:t>Unintentional injury/accident (including transport and drowning)</w:t>
            </w:r>
          </w:p>
        </w:tc>
        <w:tc>
          <w:tcPr>
            <w:tcW w:w="1922" w:type="dxa"/>
            <w:shd w:val="clear" w:color="auto" w:fill="auto"/>
            <w:noWrap/>
            <w:vAlign w:val="center"/>
          </w:tcPr>
          <w:p w14:paraId="1729B4B9" w14:textId="0F98BFCE" w:rsidR="00FF162F" w:rsidRPr="00FF162F" w:rsidRDefault="00224FF7"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8</w:t>
            </w:r>
          </w:p>
        </w:tc>
        <w:tc>
          <w:tcPr>
            <w:tcW w:w="1898" w:type="dxa"/>
            <w:vAlign w:val="center"/>
          </w:tcPr>
          <w:p w14:paraId="3606CF56" w14:textId="77245858" w:rsidR="00FF162F" w:rsidRPr="00FF162F" w:rsidRDefault="00492139"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5.4</w:t>
            </w:r>
          </w:p>
        </w:tc>
      </w:tr>
      <w:tr w:rsidR="00DF680E" w:rsidRPr="00FF162F" w14:paraId="2F59AB8F" w14:textId="77777777" w:rsidTr="00BD056E">
        <w:trPr>
          <w:trHeight w:val="269"/>
        </w:trPr>
        <w:tc>
          <w:tcPr>
            <w:tcW w:w="4719" w:type="dxa"/>
            <w:shd w:val="clear" w:color="auto" w:fill="auto"/>
            <w:noWrap/>
          </w:tcPr>
          <w:p w14:paraId="0E2DB80E" w14:textId="5A4BE6B3" w:rsidR="00DF680E" w:rsidRPr="00FF162F" w:rsidRDefault="00956E04" w:rsidP="00BD056E">
            <w:pPr>
              <w:spacing w:before="0" w:after="0" w:line="240" w:lineRule="auto"/>
              <w:rPr>
                <w:rFonts w:eastAsia="Times New Roman" w:cs="Calibri"/>
                <w:color w:val="000000"/>
                <w:sz w:val="16"/>
                <w:szCs w:val="16"/>
              </w:rPr>
            </w:pPr>
            <w:r w:rsidRPr="00FF162F">
              <w:rPr>
                <w:rFonts w:eastAsia="Times New Roman" w:cs="Calibri"/>
                <w:color w:val="000000"/>
                <w:sz w:val="16"/>
                <w:szCs w:val="16"/>
              </w:rPr>
              <w:t>Unascertained</w:t>
            </w:r>
          </w:p>
        </w:tc>
        <w:tc>
          <w:tcPr>
            <w:tcW w:w="1922" w:type="dxa"/>
            <w:shd w:val="clear" w:color="auto" w:fill="auto"/>
            <w:noWrap/>
            <w:vAlign w:val="center"/>
          </w:tcPr>
          <w:p w14:paraId="0AFA9DF9" w14:textId="3DFA7DE3" w:rsidR="00DF680E" w:rsidRPr="00FF162F" w:rsidRDefault="00224FF7" w:rsidP="00D342F2">
            <w:pPr>
              <w:spacing w:before="0" w:after="0" w:line="240" w:lineRule="auto"/>
              <w:ind w:right="722"/>
              <w:jc w:val="center"/>
              <w:rPr>
                <w:rFonts w:eastAsia="Times New Roman" w:cs="Calibri"/>
                <w:color w:val="000000"/>
                <w:sz w:val="16"/>
                <w:szCs w:val="16"/>
              </w:rPr>
            </w:pPr>
            <w:r w:rsidRPr="00FF162F">
              <w:rPr>
                <w:rFonts w:eastAsia="Times New Roman" w:cs="Calibri"/>
                <w:color w:val="000000"/>
                <w:sz w:val="16"/>
                <w:szCs w:val="16"/>
              </w:rPr>
              <w:t>●</w:t>
            </w:r>
          </w:p>
        </w:tc>
        <w:tc>
          <w:tcPr>
            <w:tcW w:w="1898" w:type="dxa"/>
            <w:vAlign w:val="center"/>
          </w:tcPr>
          <w:p w14:paraId="4B8B055D" w14:textId="780A13B5" w:rsidR="00DF680E" w:rsidRPr="00FF162F" w:rsidRDefault="00224FF7" w:rsidP="00D342F2">
            <w:pPr>
              <w:spacing w:before="0" w:after="0" w:line="240" w:lineRule="auto"/>
              <w:ind w:right="722"/>
              <w:jc w:val="center"/>
              <w:rPr>
                <w:rFonts w:eastAsia="Times New Roman" w:cs="Calibri"/>
                <w:color w:val="000000"/>
                <w:sz w:val="16"/>
                <w:szCs w:val="16"/>
              </w:rPr>
            </w:pPr>
            <w:r w:rsidRPr="00FF162F">
              <w:rPr>
                <w:rFonts w:eastAsia="Times New Roman" w:cs="Calibri"/>
                <w:color w:val="000000"/>
                <w:sz w:val="16"/>
                <w:szCs w:val="16"/>
              </w:rPr>
              <w:t>●</w:t>
            </w:r>
          </w:p>
        </w:tc>
      </w:tr>
      <w:tr w:rsidR="00FF162F" w:rsidRPr="00FF162F" w14:paraId="048F3CFC" w14:textId="77777777" w:rsidTr="00BD056E">
        <w:trPr>
          <w:trHeight w:val="269"/>
        </w:trPr>
        <w:tc>
          <w:tcPr>
            <w:tcW w:w="4719" w:type="dxa"/>
            <w:shd w:val="clear" w:color="auto" w:fill="auto"/>
            <w:noWrap/>
            <w:hideMark/>
          </w:tcPr>
          <w:p w14:paraId="294F9F8B" w14:textId="740CA12B" w:rsidR="00FF162F" w:rsidRPr="00FF162F" w:rsidRDefault="00956E04" w:rsidP="00BD056E">
            <w:pPr>
              <w:spacing w:before="0" w:after="0" w:line="240" w:lineRule="auto"/>
              <w:rPr>
                <w:rFonts w:eastAsia="Times New Roman" w:cs="Calibri"/>
                <w:color w:val="000000"/>
                <w:sz w:val="16"/>
                <w:szCs w:val="16"/>
              </w:rPr>
            </w:pPr>
            <w:r>
              <w:rPr>
                <w:rFonts w:eastAsia="Times New Roman" w:cs="Calibri"/>
                <w:color w:val="000000"/>
                <w:sz w:val="16"/>
                <w:szCs w:val="16"/>
              </w:rPr>
              <w:t>Fatal assault</w:t>
            </w:r>
          </w:p>
        </w:tc>
        <w:tc>
          <w:tcPr>
            <w:tcW w:w="1922" w:type="dxa"/>
            <w:shd w:val="clear" w:color="auto" w:fill="auto"/>
            <w:noWrap/>
            <w:vAlign w:val="center"/>
          </w:tcPr>
          <w:p w14:paraId="6EA85FCD" w14:textId="77777777" w:rsidR="00FF162F" w:rsidRPr="00FF162F" w:rsidRDefault="00FF162F" w:rsidP="00D342F2">
            <w:pPr>
              <w:spacing w:before="0" w:after="0" w:line="240" w:lineRule="auto"/>
              <w:ind w:right="722"/>
              <w:jc w:val="center"/>
              <w:rPr>
                <w:rFonts w:eastAsia="Times New Roman" w:cs="Calibri"/>
                <w:color w:val="000000"/>
                <w:sz w:val="16"/>
                <w:szCs w:val="16"/>
              </w:rPr>
            </w:pPr>
            <w:r w:rsidRPr="00FF162F">
              <w:rPr>
                <w:rFonts w:eastAsia="Times New Roman" w:cs="Calibri"/>
                <w:color w:val="000000"/>
                <w:sz w:val="16"/>
                <w:szCs w:val="16"/>
              </w:rPr>
              <w:t>●</w:t>
            </w:r>
          </w:p>
        </w:tc>
        <w:tc>
          <w:tcPr>
            <w:tcW w:w="1898" w:type="dxa"/>
            <w:vAlign w:val="center"/>
          </w:tcPr>
          <w:p w14:paraId="4C70202D" w14:textId="77777777" w:rsidR="00FF162F" w:rsidRPr="00FF162F" w:rsidRDefault="00FF162F" w:rsidP="00D342F2">
            <w:pPr>
              <w:spacing w:before="0" w:after="0" w:line="240" w:lineRule="auto"/>
              <w:ind w:right="722"/>
              <w:jc w:val="center"/>
              <w:rPr>
                <w:rFonts w:eastAsia="Times New Roman" w:cs="Calibri"/>
                <w:color w:val="000000"/>
                <w:sz w:val="16"/>
                <w:szCs w:val="16"/>
              </w:rPr>
            </w:pPr>
            <w:r w:rsidRPr="00FF162F">
              <w:rPr>
                <w:rFonts w:eastAsia="Times New Roman" w:cs="Calibri"/>
                <w:color w:val="000000"/>
                <w:sz w:val="16"/>
                <w:szCs w:val="16"/>
              </w:rPr>
              <w:t>●</w:t>
            </w:r>
          </w:p>
        </w:tc>
      </w:tr>
      <w:tr w:rsidR="00FF162F" w:rsidRPr="00FF162F" w14:paraId="3F125580" w14:textId="77777777" w:rsidTr="00BD056E">
        <w:trPr>
          <w:trHeight w:val="269"/>
        </w:trPr>
        <w:tc>
          <w:tcPr>
            <w:tcW w:w="4719" w:type="dxa"/>
            <w:shd w:val="clear" w:color="auto" w:fill="auto"/>
            <w:noWrap/>
            <w:hideMark/>
          </w:tcPr>
          <w:p w14:paraId="062352D6" w14:textId="77777777" w:rsidR="00FF162F" w:rsidRPr="00FF162F" w:rsidRDefault="00FF162F" w:rsidP="00BD056E">
            <w:pPr>
              <w:spacing w:before="0" w:after="0" w:line="240" w:lineRule="auto"/>
              <w:rPr>
                <w:rFonts w:eastAsia="Times New Roman" w:cs="Calibri"/>
                <w:color w:val="000000"/>
                <w:sz w:val="16"/>
                <w:szCs w:val="16"/>
                <w:vertAlign w:val="superscript"/>
              </w:rPr>
            </w:pPr>
            <w:r w:rsidRPr="00FF162F">
              <w:rPr>
                <w:rFonts w:eastAsia="Times New Roman" w:cs="Calibri"/>
                <w:color w:val="000000"/>
                <w:sz w:val="16"/>
                <w:szCs w:val="16"/>
              </w:rPr>
              <w:t>SIDS and or SUDI</w:t>
            </w:r>
            <w:r w:rsidRPr="00FF162F">
              <w:rPr>
                <w:rFonts w:eastAsia="Times New Roman" w:cs="Calibri"/>
                <w:color w:val="000000"/>
                <w:sz w:val="16"/>
                <w:szCs w:val="16"/>
                <w:vertAlign w:val="superscript"/>
              </w:rPr>
              <w:t>a</w:t>
            </w:r>
          </w:p>
        </w:tc>
        <w:tc>
          <w:tcPr>
            <w:tcW w:w="1922" w:type="dxa"/>
            <w:shd w:val="clear" w:color="auto" w:fill="auto"/>
            <w:noWrap/>
            <w:vAlign w:val="center"/>
          </w:tcPr>
          <w:p w14:paraId="142D9391" w14:textId="77777777" w:rsidR="00FF162F" w:rsidRPr="00FF162F" w:rsidRDefault="00FF162F" w:rsidP="00D342F2">
            <w:pPr>
              <w:spacing w:before="0" w:after="0" w:line="240" w:lineRule="auto"/>
              <w:ind w:right="722"/>
              <w:jc w:val="center"/>
              <w:rPr>
                <w:rFonts w:eastAsia="Times New Roman" w:cs="Calibri"/>
                <w:color w:val="000000"/>
                <w:sz w:val="16"/>
                <w:szCs w:val="16"/>
              </w:rPr>
            </w:pPr>
            <w:r w:rsidRPr="00FF162F">
              <w:rPr>
                <w:rFonts w:eastAsia="Times New Roman" w:cs="Calibri"/>
                <w:color w:val="000000"/>
                <w:sz w:val="16"/>
                <w:szCs w:val="16"/>
              </w:rPr>
              <w:t>●</w:t>
            </w:r>
          </w:p>
        </w:tc>
        <w:tc>
          <w:tcPr>
            <w:tcW w:w="1898" w:type="dxa"/>
            <w:vAlign w:val="center"/>
          </w:tcPr>
          <w:p w14:paraId="3382E184" w14:textId="77777777" w:rsidR="00FF162F" w:rsidRPr="00FF162F" w:rsidRDefault="00FF162F" w:rsidP="00D342F2">
            <w:pPr>
              <w:spacing w:before="0" w:after="0" w:line="240" w:lineRule="auto"/>
              <w:ind w:right="722"/>
              <w:jc w:val="center"/>
              <w:rPr>
                <w:rFonts w:eastAsia="Times New Roman" w:cs="Calibri"/>
                <w:color w:val="000000"/>
                <w:sz w:val="16"/>
                <w:szCs w:val="16"/>
              </w:rPr>
            </w:pPr>
            <w:r w:rsidRPr="00FF162F">
              <w:rPr>
                <w:rFonts w:eastAsia="Times New Roman" w:cs="Calibri"/>
                <w:color w:val="000000"/>
                <w:sz w:val="16"/>
                <w:szCs w:val="16"/>
              </w:rPr>
              <w:t>●</w:t>
            </w:r>
          </w:p>
        </w:tc>
      </w:tr>
    </w:tbl>
    <w:p w14:paraId="3D66F374" w14:textId="77777777" w:rsidR="00FF162F" w:rsidRPr="00FF162F" w:rsidRDefault="00FF162F" w:rsidP="00FF162F">
      <w:pPr>
        <w:spacing w:before="0" w:after="0" w:line="240" w:lineRule="auto"/>
        <w:rPr>
          <w:rFonts w:eastAsia="Times New Roman" w:cs="Times New Roman"/>
          <w:sz w:val="14"/>
          <w:szCs w:val="14"/>
        </w:rPr>
      </w:pPr>
      <w:r w:rsidRPr="00FF162F">
        <w:rPr>
          <w:rFonts w:eastAsia="Times New Roman" w:cs="Times New Roman"/>
          <w:sz w:val="14"/>
          <w:szCs w:val="14"/>
          <w:vertAlign w:val="superscript"/>
        </w:rPr>
        <w:t xml:space="preserve">a </w:t>
      </w:r>
      <w:r w:rsidRPr="00FF162F">
        <w:rPr>
          <w:rFonts w:eastAsia="Times New Roman" w:cs="Times New Roman"/>
          <w:sz w:val="14"/>
          <w:szCs w:val="14"/>
        </w:rPr>
        <w:t>SUDI=sudden unexpected death in infancy; SIDS=sudden infant death syndrome.</w:t>
      </w:r>
    </w:p>
    <w:p w14:paraId="31968ED2" w14:textId="77777777" w:rsidR="00FF162F" w:rsidRPr="00FF162F" w:rsidRDefault="00FF162F" w:rsidP="00FF162F">
      <w:pPr>
        <w:spacing w:before="0" w:after="0" w:line="240" w:lineRule="auto"/>
        <w:rPr>
          <w:rFonts w:eastAsia="Times New Roman" w:cs="Times New Roman"/>
          <w:sz w:val="14"/>
          <w:szCs w:val="14"/>
        </w:rPr>
      </w:pPr>
    </w:p>
    <w:p w14:paraId="77F1D46B" w14:textId="7779F35D" w:rsidR="00FF162F" w:rsidRPr="00FF162F" w:rsidRDefault="00FF162F" w:rsidP="00FF162F">
      <w:pPr>
        <w:spacing w:before="0" w:after="0" w:line="240" w:lineRule="auto"/>
        <w:rPr>
          <w:rFonts w:eastAsia="Times New Roman" w:cs="Times New Roman"/>
          <w:sz w:val="14"/>
          <w:szCs w:val="14"/>
        </w:rPr>
      </w:pPr>
      <w:r w:rsidRPr="00FF162F">
        <w:rPr>
          <w:rFonts w:eastAsia="Times New Roman" w:cs="Times New Roman"/>
        </w:rPr>
        <w:t xml:space="preserve">The ICD-10 is the </w:t>
      </w:r>
      <w:r w:rsidR="00F83540">
        <w:rPr>
          <w:rFonts w:eastAsia="Times New Roman" w:cs="Times New Roman"/>
        </w:rPr>
        <w:t xml:space="preserve">classification system </w:t>
      </w:r>
      <w:r w:rsidRPr="00FF162F">
        <w:rPr>
          <w:rFonts w:eastAsia="Times New Roman" w:cs="Times New Roman"/>
        </w:rPr>
        <w:t xml:space="preserve">adopted by the international community to analyse the health of population groups in terms of the incidence and prevalence of morbidity and mortality (WHO, 2011). As a classification system, it provides a common framework to report on rates of morbidity and mortality, making it an invaluable tool for jurisdictions to determine health and population policy. The ICD-10 also serves as an international benchmark, allowing the World Health Organization to develop national and international mortality and morbidity statistics. </w:t>
      </w:r>
    </w:p>
    <w:p w14:paraId="0BF9C476" w14:textId="289A9FC5" w:rsidR="007A3955" w:rsidRPr="00BC1595" w:rsidRDefault="00FF162F" w:rsidP="00BC1595">
      <w:pPr>
        <w:spacing w:before="120" w:after="60"/>
        <w:rPr>
          <w:rFonts w:eastAsia="Times New Roman" w:cs="Times New Roman"/>
          <w:b/>
          <w:color w:val="365F91"/>
          <w:sz w:val="16"/>
          <w:szCs w:val="16"/>
        </w:rPr>
      </w:pPr>
      <w:r w:rsidRPr="00C808D6">
        <w:rPr>
          <w:rFonts w:eastAsia="Times New Roman" w:cs="Times New Roman"/>
          <w:b/>
          <w:color w:val="365F91"/>
          <w:sz w:val="16"/>
          <w:szCs w:val="16"/>
        </w:rPr>
        <w:t>Table 2.6: ICD-10 grouping cause of death, 201</w:t>
      </w:r>
      <w:r w:rsidR="00EA7CA2" w:rsidRPr="00C808D6">
        <w:rPr>
          <w:rFonts w:eastAsia="Times New Roman" w:cs="Times New Roman"/>
          <w:b/>
          <w:color w:val="365F91"/>
          <w:sz w:val="16"/>
          <w:szCs w:val="16"/>
        </w:rPr>
        <w:t>7</w:t>
      </w:r>
      <w:r w:rsidRPr="00C808D6">
        <w:rPr>
          <w:rFonts w:eastAsia="Times New Roman" w:cs="Times New Roman"/>
          <w:b/>
          <w:color w:val="365F91"/>
          <w:sz w:val="16"/>
          <w:szCs w:val="16"/>
        </w:rPr>
        <w:t>–202</w:t>
      </w:r>
      <w:r w:rsidR="00EA7CA2" w:rsidRPr="00C808D6">
        <w:rPr>
          <w:rFonts w:eastAsia="Times New Roman" w:cs="Times New Roman"/>
          <w:b/>
          <w:color w:val="365F91"/>
          <w:sz w:val="16"/>
          <w:szCs w:val="16"/>
        </w:rPr>
        <w:t>1</w:t>
      </w:r>
      <w:bookmarkEnd w:id="32"/>
    </w:p>
    <w:tbl>
      <w:tblPr>
        <w:tblW w:w="8537" w:type="dxa"/>
        <w:tblInd w:w="-5" w:type="dxa"/>
        <w:tblLook w:val="04A0" w:firstRow="1" w:lastRow="0" w:firstColumn="1" w:lastColumn="0" w:noHBand="0" w:noVBand="1"/>
      </w:tblPr>
      <w:tblGrid>
        <w:gridCol w:w="5807"/>
        <w:gridCol w:w="1276"/>
        <w:gridCol w:w="1454"/>
      </w:tblGrid>
      <w:tr w:rsidR="007A3955" w:rsidRPr="00FF162F" w14:paraId="3995E27D" w14:textId="77777777" w:rsidTr="00045AB2">
        <w:trPr>
          <w:trHeight w:val="260"/>
        </w:trPr>
        <w:tc>
          <w:tcPr>
            <w:tcW w:w="5807" w:type="dxa"/>
            <w:tcBorders>
              <w:top w:val="single" w:sz="4" w:space="0" w:color="auto"/>
              <w:left w:val="single" w:sz="4" w:space="0" w:color="auto"/>
              <w:bottom w:val="single" w:sz="4" w:space="0" w:color="8EA9DB"/>
              <w:right w:val="nil"/>
            </w:tcBorders>
            <w:shd w:val="clear" w:color="auto" w:fill="365F91"/>
            <w:noWrap/>
            <w:vAlign w:val="center"/>
            <w:hideMark/>
          </w:tcPr>
          <w:p w14:paraId="4F005875" w14:textId="77777777" w:rsidR="007A3955" w:rsidRPr="00FF162F" w:rsidRDefault="007A3955" w:rsidP="00045AB2">
            <w:pPr>
              <w:spacing w:before="0" w:after="0" w:line="240" w:lineRule="auto"/>
              <w:rPr>
                <w:rFonts w:eastAsia="Times New Roman" w:cs="Calibri"/>
                <w:b/>
                <w:bCs/>
                <w:color w:val="FFFFFF"/>
                <w:sz w:val="16"/>
                <w:szCs w:val="16"/>
              </w:rPr>
            </w:pPr>
            <w:bookmarkStart w:id="33" w:name="_Hlk97899936"/>
            <w:r w:rsidRPr="00FF162F">
              <w:rPr>
                <w:rFonts w:eastAsia="Times New Roman" w:cs="Times New Roman"/>
                <w:color w:val="FFFFFF"/>
                <w:szCs w:val="18"/>
              </w:rPr>
              <w:t>ICD-10 grouping</w:t>
            </w:r>
          </w:p>
        </w:tc>
        <w:tc>
          <w:tcPr>
            <w:tcW w:w="1276" w:type="dxa"/>
            <w:tcBorders>
              <w:top w:val="single" w:sz="4" w:space="0" w:color="auto"/>
              <w:left w:val="nil"/>
              <w:bottom w:val="single" w:sz="4" w:space="0" w:color="8EA9DB"/>
            </w:tcBorders>
            <w:shd w:val="clear" w:color="auto" w:fill="365F91"/>
            <w:noWrap/>
            <w:vAlign w:val="bottom"/>
            <w:hideMark/>
          </w:tcPr>
          <w:p w14:paraId="5B4E6236" w14:textId="77777777" w:rsidR="007A3955" w:rsidRPr="00FF162F" w:rsidRDefault="007A3955" w:rsidP="00045AB2">
            <w:pPr>
              <w:spacing w:before="0" w:after="0" w:line="240" w:lineRule="auto"/>
              <w:jc w:val="center"/>
              <w:rPr>
                <w:rFonts w:eastAsia="Times New Roman" w:cs="Calibri"/>
                <w:b/>
                <w:bCs/>
                <w:color w:val="FFFFFF"/>
                <w:sz w:val="16"/>
                <w:szCs w:val="16"/>
              </w:rPr>
            </w:pPr>
          </w:p>
        </w:tc>
        <w:tc>
          <w:tcPr>
            <w:tcW w:w="1454" w:type="dxa"/>
            <w:tcBorders>
              <w:top w:val="single" w:sz="4" w:space="0" w:color="auto"/>
              <w:bottom w:val="single" w:sz="4" w:space="0" w:color="8EA9DB"/>
              <w:right w:val="single" w:sz="4" w:space="0" w:color="auto"/>
            </w:tcBorders>
            <w:shd w:val="clear" w:color="auto" w:fill="365F91"/>
            <w:vAlign w:val="center"/>
          </w:tcPr>
          <w:p w14:paraId="691A860F" w14:textId="77777777" w:rsidR="007A3955" w:rsidRPr="00FF162F" w:rsidRDefault="007A3955" w:rsidP="00045AB2">
            <w:pPr>
              <w:spacing w:before="0" w:after="0" w:line="240" w:lineRule="auto"/>
              <w:jc w:val="center"/>
              <w:rPr>
                <w:rFonts w:eastAsia="Times New Roman" w:cs="Calibri"/>
                <w:b/>
                <w:bCs/>
                <w:color w:val="FFFFFF"/>
                <w:sz w:val="16"/>
                <w:szCs w:val="16"/>
              </w:rPr>
            </w:pPr>
          </w:p>
        </w:tc>
      </w:tr>
      <w:tr w:rsidR="007A3955" w:rsidRPr="00FF162F" w14:paraId="4B1C2B0F" w14:textId="77777777" w:rsidTr="00D342F2">
        <w:trPr>
          <w:trHeight w:val="260"/>
        </w:trPr>
        <w:tc>
          <w:tcPr>
            <w:tcW w:w="5807" w:type="dxa"/>
            <w:tcBorders>
              <w:top w:val="nil"/>
              <w:left w:val="single" w:sz="4" w:space="0" w:color="auto"/>
              <w:bottom w:val="single" w:sz="4" w:space="0" w:color="4F81BD"/>
              <w:right w:val="nil"/>
            </w:tcBorders>
            <w:shd w:val="clear" w:color="auto" w:fill="548DD4"/>
            <w:noWrap/>
            <w:vAlign w:val="center"/>
          </w:tcPr>
          <w:p w14:paraId="461EA49C" w14:textId="77777777" w:rsidR="007A3955" w:rsidRPr="00FF162F" w:rsidRDefault="007A3955" w:rsidP="00D342F2">
            <w:pPr>
              <w:spacing w:before="0" w:after="0" w:line="240" w:lineRule="auto"/>
              <w:rPr>
                <w:rFonts w:eastAsia="Times New Roman" w:cs="Calibri"/>
                <w:b/>
                <w:bCs/>
                <w:color w:val="000000"/>
                <w:sz w:val="16"/>
                <w:szCs w:val="16"/>
              </w:rPr>
            </w:pPr>
          </w:p>
        </w:tc>
        <w:tc>
          <w:tcPr>
            <w:tcW w:w="1276" w:type="dxa"/>
            <w:tcBorders>
              <w:top w:val="single" w:sz="4" w:space="0" w:color="8EA9DB"/>
              <w:left w:val="nil"/>
              <w:bottom w:val="single" w:sz="4" w:space="0" w:color="4F81BD"/>
            </w:tcBorders>
            <w:shd w:val="clear" w:color="auto" w:fill="548DD4"/>
            <w:noWrap/>
            <w:vAlign w:val="center"/>
          </w:tcPr>
          <w:p w14:paraId="209DCE4A" w14:textId="77777777" w:rsidR="007A3955" w:rsidRPr="00FF162F" w:rsidRDefault="007A3955" w:rsidP="00D342F2">
            <w:pPr>
              <w:spacing w:before="0" w:after="0" w:line="240" w:lineRule="auto"/>
              <w:rPr>
                <w:rFonts w:eastAsia="Times New Roman" w:cs="Calibri"/>
                <w:bCs/>
                <w:color w:val="000000"/>
                <w:sz w:val="16"/>
                <w:szCs w:val="16"/>
              </w:rPr>
            </w:pPr>
            <w:r w:rsidRPr="00FF162F">
              <w:rPr>
                <w:rFonts w:eastAsia="Times New Roman" w:cs="Calibri"/>
                <w:bCs/>
                <w:color w:val="000000"/>
                <w:sz w:val="16"/>
                <w:szCs w:val="16"/>
              </w:rPr>
              <w:t>Number</w:t>
            </w:r>
          </w:p>
        </w:tc>
        <w:tc>
          <w:tcPr>
            <w:tcW w:w="1454" w:type="dxa"/>
            <w:tcBorders>
              <w:top w:val="single" w:sz="4" w:space="0" w:color="8EA9DB"/>
              <w:bottom w:val="single" w:sz="4" w:space="0" w:color="4F81BD"/>
              <w:right w:val="single" w:sz="4" w:space="0" w:color="auto"/>
            </w:tcBorders>
            <w:shd w:val="clear" w:color="auto" w:fill="548DD4"/>
            <w:vAlign w:val="center"/>
          </w:tcPr>
          <w:p w14:paraId="60FFA9A6" w14:textId="77777777" w:rsidR="007A3955" w:rsidRPr="00FF162F" w:rsidRDefault="007A3955" w:rsidP="00D342F2">
            <w:pPr>
              <w:spacing w:before="0" w:after="0" w:line="240" w:lineRule="auto"/>
              <w:rPr>
                <w:rFonts w:eastAsia="Times New Roman" w:cs="Calibri"/>
                <w:bCs/>
                <w:color w:val="000000"/>
                <w:sz w:val="16"/>
                <w:szCs w:val="16"/>
              </w:rPr>
            </w:pPr>
            <w:r w:rsidRPr="00FF162F">
              <w:rPr>
                <w:rFonts w:eastAsia="Times New Roman" w:cs="Calibri"/>
                <w:bCs/>
                <w:color w:val="000000"/>
                <w:sz w:val="16"/>
                <w:szCs w:val="16"/>
              </w:rPr>
              <w:t>Per cent</w:t>
            </w:r>
          </w:p>
        </w:tc>
      </w:tr>
      <w:tr w:rsidR="007A3955" w:rsidRPr="00FF162F" w14:paraId="4FD76293" w14:textId="77777777" w:rsidTr="00D342F2">
        <w:trPr>
          <w:trHeight w:val="260"/>
        </w:trPr>
        <w:tc>
          <w:tcPr>
            <w:tcW w:w="5807" w:type="dxa"/>
            <w:tcBorders>
              <w:top w:val="single" w:sz="4" w:space="0" w:color="4F81BD"/>
              <w:left w:val="single" w:sz="4" w:space="0" w:color="4F81BD"/>
              <w:right w:val="nil"/>
            </w:tcBorders>
            <w:shd w:val="clear" w:color="auto" w:fill="B8CCE4"/>
            <w:noWrap/>
            <w:vAlign w:val="center"/>
          </w:tcPr>
          <w:p w14:paraId="12ACAB8E" w14:textId="77777777" w:rsidR="007A3955" w:rsidRPr="00FF162F" w:rsidRDefault="007A3955" w:rsidP="00D342F2">
            <w:pPr>
              <w:spacing w:before="0" w:after="0" w:line="240" w:lineRule="auto"/>
              <w:rPr>
                <w:rFonts w:eastAsia="Times New Roman" w:cs="Calibri"/>
                <w:b/>
                <w:bCs/>
                <w:color w:val="000000"/>
                <w:sz w:val="16"/>
                <w:szCs w:val="16"/>
              </w:rPr>
            </w:pPr>
            <w:r w:rsidRPr="00FF162F">
              <w:rPr>
                <w:rFonts w:eastAsia="Times New Roman" w:cs="Calibri"/>
                <w:b/>
                <w:bCs/>
                <w:color w:val="000000"/>
                <w:sz w:val="16"/>
                <w:szCs w:val="16"/>
              </w:rPr>
              <w:t>Total</w:t>
            </w:r>
          </w:p>
        </w:tc>
        <w:tc>
          <w:tcPr>
            <w:tcW w:w="1276" w:type="dxa"/>
            <w:tcBorders>
              <w:top w:val="single" w:sz="4" w:space="0" w:color="4F81BD"/>
              <w:left w:val="nil"/>
            </w:tcBorders>
            <w:shd w:val="clear" w:color="auto" w:fill="B8CCE4"/>
            <w:noWrap/>
            <w:vAlign w:val="center"/>
          </w:tcPr>
          <w:p w14:paraId="053E168B" w14:textId="7975649C" w:rsidR="007A3955" w:rsidRPr="00FF162F" w:rsidRDefault="00BC1595" w:rsidP="00D342F2">
            <w:pPr>
              <w:spacing w:before="0" w:after="0" w:line="240" w:lineRule="auto"/>
              <w:ind w:right="245"/>
              <w:jc w:val="center"/>
              <w:rPr>
                <w:rFonts w:eastAsia="Times New Roman" w:cs="Calibri"/>
                <w:b/>
                <w:bCs/>
                <w:color w:val="000000"/>
                <w:sz w:val="16"/>
                <w:szCs w:val="16"/>
              </w:rPr>
            </w:pPr>
            <w:r>
              <w:rPr>
                <w:rFonts w:eastAsia="Times New Roman" w:cs="Calibri"/>
                <w:b/>
                <w:bCs/>
                <w:color w:val="000000"/>
                <w:sz w:val="16"/>
                <w:szCs w:val="16"/>
              </w:rPr>
              <w:t>149</w:t>
            </w:r>
          </w:p>
        </w:tc>
        <w:tc>
          <w:tcPr>
            <w:tcW w:w="1454" w:type="dxa"/>
            <w:tcBorders>
              <w:top w:val="single" w:sz="4" w:space="0" w:color="4F81BD"/>
              <w:right w:val="single" w:sz="4" w:space="0" w:color="4F81BD"/>
            </w:tcBorders>
            <w:shd w:val="clear" w:color="auto" w:fill="B8CCE4"/>
            <w:vAlign w:val="center"/>
          </w:tcPr>
          <w:p w14:paraId="39F38F90" w14:textId="77777777" w:rsidR="007A3955" w:rsidRPr="00FF162F" w:rsidRDefault="007A3955" w:rsidP="00D342F2">
            <w:pPr>
              <w:spacing w:before="0" w:after="0" w:line="240" w:lineRule="auto"/>
              <w:ind w:right="245"/>
              <w:jc w:val="center"/>
              <w:rPr>
                <w:rFonts w:eastAsia="Times New Roman" w:cs="Calibri"/>
                <w:b/>
                <w:bCs/>
                <w:color w:val="000000"/>
                <w:sz w:val="16"/>
                <w:szCs w:val="16"/>
              </w:rPr>
            </w:pPr>
          </w:p>
        </w:tc>
      </w:tr>
      <w:tr w:rsidR="007A3955" w:rsidRPr="00FF162F" w14:paraId="55914C9F" w14:textId="77777777" w:rsidTr="00D342F2">
        <w:trPr>
          <w:trHeight w:val="260"/>
        </w:trPr>
        <w:tc>
          <w:tcPr>
            <w:tcW w:w="5807" w:type="dxa"/>
            <w:tcBorders>
              <w:left w:val="single" w:sz="4" w:space="0" w:color="4F81BD"/>
            </w:tcBorders>
            <w:shd w:val="clear" w:color="auto" w:fill="auto"/>
            <w:noWrap/>
            <w:vAlign w:val="center"/>
            <w:hideMark/>
          </w:tcPr>
          <w:p w14:paraId="14ED8463" w14:textId="77777777" w:rsidR="007A3955" w:rsidRPr="00FF162F" w:rsidRDefault="007A3955" w:rsidP="00D342F2">
            <w:pPr>
              <w:spacing w:before="0" w:after="0" w:line="240" w:lineRule="auto"/>
              <w:rPr>
                <w:rFonts w:eastAsia="Times New Roman" w:cs="Calibri"/>
                <w:color w:val="000000"/>
                <w:sz w:val="16"/>
                <w:szCs w:val="16"/>
              </w:rPr>
            </w:pPr>
            <w:r w:rsidRPr="00FF162F">
              <w:rPr>
                <w:rFonts w:eastAsia="Times New Roman" w:cs="Calibri"/>
                <w:color w:val="000000"/>
                <w:sz w:val="16"/>
                <w:szCs w:val="16"/>
              </w:rPr>
              <w:t>Certain conditions originating in the perinatal period</w:t>
            </w:r>
          </w:p>
        </w:tc>
        <w:tc>
          <w:tcPr>
            <w:tcW w:w="1276" w:type="dxa"/>
            <w:shd w:val="clear" w:color="auto" w:fill="auto"/>
            <w:noWrap/>
            <w:vAlign w:val="center"/>
          </w:tcPr>
          <w:p w14:paraId="76FC7B6A" w14:textId="7E86B7F0" w:rsidR="007A3955" w:rsidRPr="00FF162F" w:rsidRDefault="007A395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77</w:t>
            </w:r>
          </w:p>
        </w:tc>
        <w:tc>
          <w:tcPr>
            <w:tcW w:w="1454" w:type="dxa"/>
            <w:tcBorders>
              <w:right w:val="single" w:sz="4" w:space="0" w:color="4F81BD"/>
            </w:tcBorders>
            <w:vAlign w:val="center"/>
          </w:tcPr>
          <w:p w14:paraId="4F178D37" w14:textId="705C6CC0" w:rsidR="007A3955" w:rsidRPr="00FF162F" w:rsidRDefault="00BC159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51.7</w:t>
            </w:r>
          </w:p>
        </w:tc>
      </w:tr>
      <w:tr w:rsidR="007A3955" w:rsidRPr="00FF162F" w14:paraId="338CAB7B" w14:textId="77777777" w:rsidTr="00D342F2">
        <w:trPr>
          <w:trHeight w:val="260"/>
        </w:trPr>
        <w:tc>
          <w:tcPr>
            <w:tcW w:w="5807" w:type="dxa"/>
            <w:tcBorders>
              <w:left w:val="single" w:sz="4" w:space="0" w:color="4F81BD"/>
            </w:tcBorders>
            <w:shd w:val="clear" w:color="auto" w:fill="C6D9F1"/>
            <w:noWrap/>
            <w:vAlign w:val="center"/>
            <w:hideMark/>
          </w:tcPr>
          <w:p w14:paraId="42356134" w14:textId="17A42E0D" w:rsidR="007A3955" w:rsidRPr="00FF162F" w:rsidRDefault="007A3955" w:rsidP="00D342F2">
            <w:pPr>
              <w:spacing w:before="0" w:after="0" w:line="240" w:lineRule="auto"/>
              <w:rPr>
                <w:rFonts w:eastAsia="Times New Roman" w:cs="Calibri"/>
                <w:color w:val="000000"/>
                <w:sz w:val="16"/>
                <w:szCs w:val="16"/>
              </w:rPr>
            </w:pPr>
            <w:r w:rsidRPr="003D2D56">
              <w:rPr>
                <w:rFonts w:eastAsia="Times New Roman" w:cs="Calibri"/>
                <w:color w:val="000000"/>
                <w:sz w:val="16"/>
                <w:szCs w:val="16"/>
              </w:rPr>
              <w:t>Injury, poisoning and certain other consequences of external causes</w:t>
            </w:r>
          </w:p>
        </w:tc>
        <w:tc>
          <w:tcPr>
            <w:tcW w:w="1276" w:type="dxa"/>
            <w:shd w:val="clear" w:color="auto" w:fill="C6D9F1"/>
            <w:noWrap/>
            <w:vAlign w:val="center"/>
          </w:tcPr>
          <w:p w14:paraId="14DEE1E2" w14:textId="1675F7D2" w:rsidR="007A3955" w:rsidRPr="00FF162F" w:rsidRDefault="007A395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16</w:t>
            </w:r>
          </w:p>
        </w:tc>
        <w:tc>
          <w:tcPr>
            <w:tcW w:w="1454" w:type="dxa"/>
            <w:tcBorders>
              <w:right w:val="single" w:sz="4" w:space="0" w:color="4F81BD"/>
            </w:tcBorders>
            <w:shd w:val="clear" w:color="auto" w:fill="C6D9F1"/>
            <w:vAlign w:val="center"/>
          </w:tcPr>
          <w:p w14:paraId="458C5459" w14:textId="4FB82822" w:rsidR="007A3955" w:rsidRPr="00FF162F" w:rsidRDefault="00BC159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10.7</w:t>
            </w:r>
          </w:p>
        </w:tc>
      </w:tr>
      <w:tr w:rsidR="007A3955" w:rsidRPr="00FF162F" w14:paraId="0D4F83D2" w14:textId="77777777" w:rsidTr="00D342F2">
        <w:trPr>
          <w:trHeight w:val="260"/>
        </w:trPr>
        <w:tc>
          <w:tcPr>
            <w:tcW w:w="5807" w:type="dxa"/>
            <w:tcBorders>
              <w:left w:val="single" w:sz="4" w:space="0" w:color="4F81BD"/>
            </w:tcBorders>
            <w:shd w:val="clear" w:color="auto" w:fill="FFFFFF"/>
            <w:noWrap/>
            <w:vAlign w:val="center"/>
          </w:tcPr>
          <w:p w14:paraId="369B5CA9" w14:textId="77777777" w:rsidR="007A3955" w:rsidRPr="00FF162F" w:rsidRDefault="007A3955" w:rsidP="00D342F2">
            <w:pPr>
              <w:spacing w:before="0" w:after="0" w:line="240" w:lineRule="auto"/>
              <w:rPr>
                <w:rFonts w:eastAsia="Times New Roman" w:cs="Calibri"/>
                <w:color w:val="000000"/>
                <w:sz w:val="16"/>
                <w:szCs w:val="16"/>
              </w:rPr>
            </w:pPr>
            <w:r w:rsidRPr="00FF162F">
              <w:rPr>
                <w:rFonts w:eastAsia="Times New Roman" w:cs="Calibri"/>
                <w:color w:val="000000"/>
                <w:sz w:val="16"/>
                <w:szCs w:val="16"/>
              </w:rPr>
              <w:t>Congenital malformations, deformations and chromosomal abnormalities</w:t>
            </w:r>
          </w:p>
        </w:tc>
        <w:tc>
          <w:tcPr>
            <w:tcW w:w="1276" w:type="dxa"/>
            <w:shd w:val="clear" w:color="auto" w:fill="FFFFFF"/>
            <w:noWrap/>
            <w:vAlign w:val="center"/>
          </w:tcPr>
          <w:p w14:paraId="013E841C" w14:textId="0B4FA1DA" w:rsidR="007A3955" w:rsidRPr="00FF162F" w:rsidRDefault="007A395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11</w:t>
            </w:r>
          </w:p>
        </w:tc>
        <w:tc>
          <w:tcPr>
            <w:tcW w:w="1454" w:type="dxa"/>
            <w:tcBorders>
              <w:right w:val="single" w:sz="4" w:space="0" w:color="4F81BD"/>
            </w:tcBorders>
            <w:shd w:val="clear" w:color="auto" w:fill="FFFFFF"/>
            <w:vAlign w:val="center"/>
          </w:tcPr>
          <w:p w14:paraId="565EC8F0" w14:textId="71CF3E1D" w:rsidR="007A3955" w:rsidRPr="00FF162F" w:rsidRDefault="00BC159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7.4</w:t>
            </w:r>
          </w:p>
        </w:tc>
      </w:tr>
      <w:tr w:rsidR="007A3955" w:rsidRPr="00FF162F" w14:paraId="775D02A5" w14:textId="77777777" w:rsidTr="00D342F2">
        <w:trPr>
          <w:trHeight w:val="260"/>
        </w:trPr>
        <w:tc>
          <w:tcPr>
            <w:tcW w:w="5807" w:type="dxa"/>
            <w:tcBorders>
              <w:left w:val="single" w:sz="4" w:space="0" w:color="4F81BD"/>
            </w:tcBorders>
            <w:shd w:val="clear" w:color="auto" w:fill="BDD6EE"/>
            <w:noWrap/>
            <w:vAlign w:val="center"/>
          </w:tcPr>
          <w:p w14:paraId="3E80CC0E" w14:textId="77777777" w:rsidR="007A3955" w:rsidRPr="00FF162F" w:rsidRDefault="007A3955" w:rsidP="00D342F2">
            <w:pPr>
              <w:spacing w:before="0" w:after="0" w:line="240" w:lineRule="auto"/>
              <w:rPr>
                <w:rFonts w:eastAsia="Times New Roman" w:cs="Calibri"/>
                <w:color w:val="000000"/>
                <w:sz w:val="16"/>
                <w:szCs w:val="16"/>
              </w:rPr>
            </w:pPr>
            <w:r>
              <w:rPr>
                <w:rFonts w:eastAsia="Times New Roman" w:cs="Calibri"/>
                <w:color w:val="000000"/>
                <w:sz w:val="16"/>
                <w:szCs w:val="16"/>
              </w:rPr>
              <w:t>Neoplasms</w:t>
            </w:r>
          </w:p>
        </w:tc>
        <w:tc>
          <w:tcPr>
            <w:tcW w:w="1276" w:type="dxa"/>
            <w:shd w:val="clear" w:color="auto" w:fill="BDD6EE"/>
            <w:noWrap/>
            <w:vAlign w:val="center"/>
          </w:tcPr>
          <w:p w14:paraId="6E211AD6" w14:textId="0900ED48" w:rsidR="007A3955" w:rsidRPr="00FF162F" w:rsidRDefault="007A395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9</w:t>
            </w:r>
          </w:p>
        </w:tc>
        <w:tc>
          <w:tcPr>
            <w:tcW w:w="1454" w:type="dxa"/>
            <w:tcBorders>
              <w:right w:val="single" w:sz="4" w:space="0" w:color="4F81BD"/>
            </w:tcBorders>
            <w:shd w:val="clear" w:color="auto" w:fill="BDD6EE"/>
            <w:vAlign w:val="center"/>
          </w:tcPr>
          <w:p w14:paraId="070F7736" w14:textId="7B8EBD12" w:rsidR="007A3955" w:rsidRPr="00FF162F" w:rsidRDefault="00BC159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6.0</w:t>
            </w:r>
          </w:p>
        </w:tc>
      </w:tr>
      <w:tr w:rsidR="007A3955" w:rsidRPr="00FF162F" w14:paraId="5ED33D77" w14:textId="77777777" w:rsidTr="00D342F2">
        <w:trPr>
          <w:trHeight w:val="260"/>
        </w:trPr>
        <w:tc>
          <w:tcPr>
            <w:tcW w:w="5807" w:type="dxa"/>
            <w:tcBorders>
              <w:left w:val="single" w:sz="4" w:space="0" w:color="4F81BD"/>
            </w:tcBorders>
            <w:shd w:val="clear" w:color="auto" w:fill="FFFFFF"/>
            <w:noWrap/>
            <w:vAlign w:val="center"/>
          </w:tcPr>
          <w:p w14:paraId="463B5E57" w14:textId="77777777" w:rsidR="007A3955" w:rsidRPr="00FF162F" w:rsidRDefault="007A3955" w:rsidP="00D342F2">
            <w:pPr>
              <w:spacing w:before="0" w:after="0" w:line="240" w:lineRule="auto"/>
              <w:rPr>
                <w:rFonts w:eastAsia="Times New Roman" w:cs="Calibri"/>
                <w:color w:val="000000"/>
                <w:sz w:val="16"/>
                <w:szCs w:val="16"/>
              </w:rPr>
            </w:pPr>
            <w:r w:rsidRPr="00FF162F">
              <w:rPr>
                <w:rFonts w:eastAsia="Times New Roman" w:cs="Calibri"/>
                <w:color w:val="000000"/>
                <w:sz w:val="16"/>
                <w:szCs w:val="16"/>
              </w:rPr>
              <w:t>Symptoms, signs and abnormal clinical and laboratory finds, not elsewhere classified</w:t>
            </w:r>
          </w:p>
        </w:tc>
        <w:tc>
          <w:tcPr>
            <w:tcW w:w="1276" w:type="dxa"/>
            <w:shd w:val="clear" w:color="auto" w:fill="FFFFFF"/>
            <w:noWrap/>
            <w:vAlign w:val="center"/>
          </w:tcPr>
          <w:p w14:paraId="6E9F06BF" w14:textId="039BA8C5" w:rsidR="007A3955" w:rsidRPr="00FF162F" w:rsidRDefault="007A395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8</w:t>
            </w:r>
          </w:p>
        </w:tc>
        <w:tc>
          <w:tcPr>
            <w:tcW w:w="1454" w:type="dxa"/>
            <w:tcBorders>
              <w:right w:val="single" w:sz="4" w:space="0" w:color="4F81BD"/>
            </w:tcBorders>
            <w:shd w:val="clear" w:color="auto" w:fill="FFFFFF"/>
            <w:vAlign w:val="center"/>
          </w:tcPr>
          <w:p w14:paraId="65D2B0BD" w14:textId="23565DCE" w:rsidR="007A3955" w:rsidRPr="00FF162F" w:rsidRDefault="00BC159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5.4</w:t>
            </w:r>
          </w:p>
        </w:tc>
      </w:tr>
      <w:tr w:rsidR="007A3955" w:rsidRPr="00FF162F" w14:paraId="2F983D8F" w14:textId="77777777" w:rsidTr="00D342F2">
        <w:trPr>
          <w:trHeight w:val="260"/>
        </w:trPr>
        <w:tc>
          <w:tcPr>
            <w:tcW w:w="5807" w:type="dxa"/>
            <w:tcBorders>
              <w:left w:val="single" w:sz="4" w:space="0" w:color="4F81BD"/>
            </w:tcBorders>
            <w:shd w:val="clear" w:color="auto" w:fill="C6D9F1"/>
            <w:noWrap/>
            <w:vAlign w:val="center"/>
            <w:hideMark/>
          </w:tcPr>
          <w:p w14:paraId="68E9F344" w14:textId="77777777" w:rsidR="007A3955" w:rsidRPr="00FF162F" w:rsidRDefault="007A3955" w:rsidP="00D342F2">
            <w:pPr>
              <w:spacing w:before="0" w:after="0" w:line="240" w:lineRule="auto"/>
              <w:rPr>
                <w:rFonts w:eastAsia="Times New Roman" w:cs="Calibri"/>
                <w:color w:val="000000"/>
                <w:sz w:val="16"/>
                <w:szCs w:val="16"/>
              </w:rPr>
            </w:pPr>
            <w:r w:rsidRPr="00FF162F">
              <w:rPr>
                <w:rFonts w:eastAsia="Times New Roman" w:cs="Calibri"/>
                <w:color w:val="000000"/>
                <w:sz w:val="16"/>
                <w:szCs w:val="16"/>
              </w:rPr>
              <w:t>Diseases of the circulatory system</w:t>
            </w:r>
          </w:p>
        </w:tc>
        <w:tc>
          <w:tcPr>
            <w:tcW w:w="1276" w:type="dxa"/>
            <w:shd w:val="clear" w:color="auto" w:fill="C6D9F1"/>
            <w:noWrap/>
            <w:vAlign w:val="center"/>
          </w:tcPr>
          <w:p w14:paraId="72266D43" w14:textId="05A6373B" w:rsidR="007A3955" w:rsidRPr="00FF162F" w:rsidRDefault="007A395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8</w:t>
            </w:r>
          </w:p>
        </w:tc>
        <w:tc>
          <w:tcPr>
            <w:tcW w:w="1454" w:type="dxa"/>
            <w:tcBorders>
              <w:right w:val="single" w:sz="4" w:space="0" w:color="4F81BD"/>
            </w:tcBorders>
            <w:shd w:val="clear" w:color="auto" w:fill="C6D9F1"/>
            <w:vAlign w:val="center"/>
          </w:tcPr>
          <w:p w14:paraId="473AA351" w14:textId="5F5CA00B" w:rsidR="007A3955" w:rsidRPr="00FF162F" w:rsidRDefault="00BC159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5.4</w:t>
            </w:r>
          </w:p>
        </w:tc>
      </w:tr>
      <w:tr w:rsidR="007A3955" w:rsidRPr="00FF162F" w14:paraId="790987D6" w14:textId="77777777" w:rsidTr="00D342F2">
        <w:trPr>
          <w:trHeight w:val="260"/>
        </w:trPr>
        <w:tc>
          <w:tcPr>
            <w:tcW w:w="5807" w:type="dxa"/>
            <w:tcBorders>
              <w:left w:val="single" w:sz="4" w:space="0" w:color="4F81BD"/>
            </w:tcBorders>
            <w:shd w:val="clear" w:color="auto" w:fill="FFFFFF"/>
            <w:noWrap/>
            <w:vAlign w:val="center"/>
          </w:tcPr>
          <w:p w14:paraId="7E7E5656" w14:textId="4226225D" w:rsidR="007A3955" w:rsidRPr="00FF162F" w:rsidRDefault="00BE507C" w:rsidP="00D342F2">
            <w:pPr>
              <w:spacing w:before="0" w:after="0" w:line="240" w:lineRule="auto"/>
              <w:rPr>
                <w:rFonts w:eastAsia="Times New Roman" w:cs="Calibri"/>
                <w:color w:val="000000"/>
                <w:sz w:val="16"/>
                <w:szCs w:val="16"/>
              </w:rPr>
            </w:pPr>
            <w:r>
              <w:rPr>
                <w:rFonts w:eastAsia="Times New Roman" w:cs="Calibri"/>
                <w:color w:val="000000"/>
                <w:sz w:val="16"/>
                <w:szCs w:val="16"/>
              </w:rPr>
              <w:t>External causes of morbidity and mortality</w:t>
            </w:r>
          </w:p>
        </w:tc>
        <w:tc>
          <w:tcPr>
            <w:tcW w:w="1276" w:type="dxa"/>
            <w:shd w:val="clear" w:color="auto" w:fill="FFFFFF"/>
            <w:noWrap/>
            <w:vAlign w:val="center"/>
          </w:tcPr>
          <w:p w14:paraId="4FC314B5" w14:textId="7FB29C0F" w:rsidR="007A3955" w:rsidRPr="00FF162F" w:rsidRDefault="00BE507C"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7</w:t>
            </w:r>
          </w:p>
        </w:tc>
        <w:tc>
          <w:tcPr>
            <w:tcW w:w="1454" w:type="dxa"/>
            <w:tcBorders>
              <w:right w:val="single" w:sz="4" w:space="0" w:color="4F81BD"/>
            </w:tcBorders>
            <w:shd w:val="clear" w:color="auto" w:fill="FFFFFF"/>
            <w:vAlign w:val="center"/>
          </w:tcPr>
          <w:p w14:paraId="09FE3A26" w14:textId="2E666CB1" w:rsidR="007A3955" w:rsidRPr="00FF162F" w:rsidRDefault="00BC159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4.</w:t>
            </w:r>
            <w:r w:rsidR="00C808D6">
              <w:rPr>
                <w:rFonts w:eastAsia="Times New Roman" w:cs="Calibri"/>
                <w:color w:val="000000"/>
                <w:sz w:val="16"/>
                <w:szCs w:val="16"/>
              </w:rPr>
              <w:t>7</w:t>
            </w:r>
          </w:p>
        </w:tc>
      </w:tr>
      <w:tr w:rsidR="00054C72" w:rsidRPr="00FF162F" w14:paraId="141025E3" w14:textId="77777777" w:rsidTr="00054C72">
        <w:trPr>
          <w:trHeight w:val="260"/>
        </w:trPr>
        <w:tc>
          <w:tcPr>
            <w:tcW w:w="5807" w:type="dxa"/>
            <w:tcBorders>
              <w:left w:val="single" w:sz="4" w:space="0" w:color="4F81BD"/>
            </w:tcBorders>
            <w:shd w:val="clear" w:color="auto" w:fill="C6D9F1" w:themeFill="text2" w:themeFillTint="33"/>
            <w:noWrap/>
            <w:vAlign w:val="center"/>
          </w:tcPr>
          <w:p w14:paraId="4FDBD212" w14:textId="3927AD0A" w:rsidR="00054C72" w:rsidRDefault="00BE507C" w:rsidP="00D342F2">
            <w:pPr>
              <w:spacing w:before="0" w:after="0" w:line="240" w:lineRule="auto"/>
              <w:rPr>
                <w:rFonts w:eastAsia="Times New Roman" w:cs="Calibri"/>
                <w:color w:val="000000"/>
                <w:sz w:val="16"/>
                <w:szCs w:val="16"/>
              </w:rPr>
            </w:pPr>
            <w:r>
              <w:rPr>
                <w:rFonts w:eastAsia="Times New Roman" w:cs="Calibri"/>
                <w:color w:val="000000"/>
                <w:sz w:val="16"/>
                <w:szCs w:val="16"/>
              </w:rPr>
              <w:t xml:space="preserve">Diseases of the nervous system </w:t>
            </w:r>
          </w:p>
        </w:tc>
        <w:tc>
          <w:tcPr>
            <w:tcW w:w="1276" w:type="dxa"/>
            <w:shd w:val="clear" w:color="auto" w:fill="C6D9F1" w:themeFill="text2" w:themeFillTint="33"/>
            <w:noWrap/>
            <w:vAlign w:val="center"/>
          </w:tcPr>
          <w:p w14:paraId="3F16E2D1" w14:textId="61399462" w:rsidR="00054C72" w:rsidRDefault="00BE507C"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6</w:t>
            </w:r>
          </w:p>
        </w:tc>
        <w:tc>
          <w:tcPr>
            <w:tcW w:w="1454" w:type="dxa"/>
            <w:tcBorders>
              <w:right w:val="single" w:sz="4" w:space="0" w:color="4F81BD"/>
            </w:tcBorders>
            <w:shd w:val="clear" w:color="auto" w:fill="C6D9F1" w:themeFill="text2" w:themeFillTint="33"/>
            <w:vAlign w:val="center"/>
          </w:tcPr>
          <w:p w14:paraId="6C084371" w14:textId="70FFE4DA" w:rsidR="00054C72" w:rsidRDefault="00BE507C"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4.0</w:t>
            </w:r>
          </w:p>
        </w:tc>
      </w:tr>
      <w:tr w:rsidR="007A3955" w:rsidRPr="00FF162F" w14:paraId="342FDEDD" w14:textId="77777777" w:rsidTr="00BE507C">
        <w:trPr>
          <w:trHeight w:val="260"/>
        </w:trPr>
        <w:tc>
          <w:tcPr>
            <w:tcW w:w="5807" w:type="dxa"/>
            <w:tcBorders>
              <w:left w:val="single" w:sz="4" w:space="0" w:color="4F81BD"/>
              <w:bottom w:val="single" w:sz="4" w:space="0" w:color="auto"/>
            </w:tcBorders>
            <w:shd w:val="clear" w:color="auto" w:fill="FFFFFF" w:themeFill="background1"/>
            <w:noWrap/>
            <w:vAlign w:val="center"/>
          </w:tcPr>
          <w:p w14:paraId="7DAD1A3E" w14:textId="77777777" w:rsidR="007A3955" w:rsidRPr="00FF162F" w:rsidRDefault="007A3955" w:rsidP="00D342F2">
            <w:pPr>
              <w:spacing w:before="0" w:after="0" w:line="240" w:lineRule="auto"/>
              <w:rPr>
                <w:rFonts w:eastAsia="Times New Roman" w:cs="Calibri"/>
                <w:color w:val="000000"/>
                <w:sz w:val="16"/>
                <w:szCs w:val="16"/>
              </w:rPr>
            </w:pPr>
            <w:r w:rsidRPr="007A3955">
              <w:rPr>
                <w:rFonts w:eastAsia="Times New Roman" w:cs="Calibri"/>
                <w:color w:val="000000"/>
                <w:sz w:val="16"/>
                <w:szCs w:val="16"/>
              </w:rPr>
              <w:t>Other medical disorders</w:t>
            </w:r>
            <w:r w:rsidRPr="007A3955">
              <w:rPr>
                <w:rFonts w:eastAsia="Times New Roman" w:cs="Calibri"/>
                <w:color w:val="000000"/>
                <w:sz w:val="16"/>
                <w:szCs w:val="16"/>
                <w:vertAlign w:val="superscript"/>
              </w:rPr>
              <w:t>a</w:t>
            </w:r>
          </w:p>
        </w:tc>
        <w:tc>
          <w:tcPr>
            <w:tcW w:w="1276" w:type="dxa"/>
            <w:tcBorders>
              <w:bottom w:val="single" w:sz="4" w:space="0" w:color="auto"/>
            </w:tcBorders>
            <w:shd w:val="clear" w:color="auto" w:fill="FFFFFF" w:themeFill="background1"/>
            <w:noWrap/>
            <w:vAlign w:val="center"/>
          </w:tcPr>
          <w:p w14:paraId="74D4C650" w14:textId="118D87FF" w:rsidR="007A3955" w:rsidRPr="00FF162F" w:rsidRDefault="00C808D6"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7</w:t>
            </w:r>
          </w:p>
        </w:tc>
        <w:tc>
          <w:tcPr>
            <w:tcW w:w="1454" w:type="dxa"/>
            <w:tcBorders>
              <w:bottom w:val="single" w:sz="4" w:space="0" w:color="auto"/>
              <w:right w:val="single" w:sz="4" w:space="0" w:color="4F81BD"/>
            </w:tcBorders>
            <w:shd w:val="clear" w:color="auto" w:fill="FFFFFF" w:themeFill="background1"/>
            <w:vAlign w:val="center"/>
          </w:tcPr>
          <w:p w14:paraId="21C8ECC4" w14:textId="30023659" w:rsidR="007A3955" w:rsidRPr="00FF162F" w:rsidRDefault="00C808D6"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4.7</w:t>
            </w:r>
          </w:p>
        </w:tc>
      </w:tr>
    </w:tbl>
    <w:bookmarkEnd w:id="33"/>
    <w:p w14:paraId="0D612414" w14:textId="330B1788" w:rsidR="007A3955" w:rsidRPr="00BC1595" w:rsidRDefault="007A3955" w:rsidP="00BC1595">
      <w:pPr>
        <w:spacing w:before="0" w:after="160" w:line="240" w:lineRule="auto"/>
        <w:rPr>
          <w:rFonts w:eastAsia="Calibri" w:cs="Times New Roman"/>
          <w:sz w:val="14"/>
          <w:szCs w:val="14"/>
          <w:lang w:eastAsia="en-US"/>
        </w:rPr>
        <w:sectPr w:rsidR="007A3955" w:rsidRPr="00BC1595" w:rsidSect="00482C00">
          <w:headerReference w:type="even" r:id="rId43"/>
          <w:headerReference w:type="default" r:id="rId44"/>
          <w:footerReference w:type="even" r:id="rId45"/>
          <w:footerReference w:type="default" r:id="rId46"/>
          <w:headerReference w:type="first" r:id="rId47"/>
          <w:footerReference w:type="first" r:id="rId48"/>
          <w:pgSz w:w="11906" w:h="16838" w:code="9"/>
          <w:pgMar w:top="1418" w:right="1134" w:bottom="1134" w:left="1134" w:header="709" w:footer="510" w:gutter="0"/>
          <w:cols w:space="708"/>
          <w:docGrid w:linePitch="360"/>
        </w:sectPr>
      </w:pPr>
      <w:proofErr w:type="gramStart"/>
      <w:r w:rsidRPr="00FF162F">
        <w:rPr>
          <w:rFonts w:eastAsia="Calibri" w:cs="Times New Roman"/>
          <w:sz w:val="14"/>
          <w:szCs w:val="14"/>
          <w:vertAlign w:val="superscript"/>
          <w:lang w:eastAsia="en-US"/>
        </w:rPr>
        <w:t>a</w:t>
      </w:r>
      <w:proofErr w:type="gramEnd"/>
      <w:r w:rsidRPr="00FF162F">
        <w:rPr>
          <w:rFonts w:eastAsia="Calibri" w:cs="Times New Roman"/>
          <w:sz w:val="14"/>
          <w:szCs w:val="14"/>
          <w:vertAlign w:val="superscript"/>
          <w:lang w:eastAsia="en-US"/>
        </w:rPr>
        <w:t xml:space="preserve"> </w:t>
      </w:r>
      <w:r w:rsidRPr="00FF162F">
        <w:rPr>
          <w:rFonts w:eastAsia="Calibri" w:cs="Times New Roman"/>
          <w:sz w:val="14"/>
          <w:szCs w:val="14"/>
          <w:lang w:eastAsia="en-US"/>
        </w:rPr>
        <w:t>Other medical disorders include the following ICD-10 chapters: Diseases of the respiratory system; Disease of the blood and blood forming organs; Certain infectious and parasitic diseases;</w:t>
      </w:r>
      <w:r w:rsidR="00BC1595">
        <w:rPr>
          <w:rFonts w:eastAsia="Calibri" w:cs="Times New Roman"/>
          <w:sz w:val="14"/>
          <w:szCs w:val="14"/>
          <w:lang w:eastAsia="en-US"/>
        </w:rPr>
        <w:t xml:space="preserve"> Diseases of the musculoskeletal system</w:t>
      </w:r>
      <w:r w:rsidR="00C808D6">
        <w:rPr>
          <w:rFonts w:eastAsia="Calibri" w:cs="Times New Roman"/>
          <w:sz w:val="14"/>
          <w:szCs w:val="14"/>
          <w:lang w:eastAsia="en-US"/>
        </w:rPr>
        <w:t xml:space="preserve">; </w:t>
      </w:r>
      <w:r w:rsidR="00C808D6" w:rsidRPr="00C808D6">
        <w:rPr>
          <w:rFonts w:eastAsia="Calibri" w:cs="Times New Roman"/>
          <w:sz w:val="14"/>
          <w:szCs w:val="14"/>
          <w:lang w:eastAsia="en-US"/>
        </w:rPr>
        <w:t>Endocrine, nutritional and metabolic diseases</w:t>
      </w:r>
      <w:r w:rsidR="00BE507C">
        <w:rPr>
          <w:rFonts w:eastAsia="Calibri" w:cs="Times New Roman"/>
          <w:sz w:val="14"/>
          <w:szCs w:val="14"/>
          <w:lang w:eastAsia="en-US"/>
        </w:rPr>
        <w:t>.</w:t>
      </w:r>
    </w:p>
    <w:p w14:paraId="62B1B91A" w14:textId="77777777" w:rsidR="00FF162F" w:rsidRPr="00FF162F" w:rsidRDefault="00FF162F" w:rsidP="00FF162F">
      <w:pPr>
        <w:spacing w:after="480"/>
        <w:ind w:left="2722" w:hanging="2722"/>
        <w:outlineLvl w:val="0"/>
        <w:rPr>
          <w:rFonts w:eastAsia="Times New Roman" w:cs="Times New Roman"/>
          <w:bCs/>
          <w:sz w:val="40"/>
        </w:rPr>
      </w:pPr>
      <w:bookmarkStart w:id="34" w:name="_Toc98238016"/>
      <w:r w:rsidRPr="00FF162F">
        <w:rPr>
          <w:rFonts w:eastAsia="Times New Roman" w:cs="Times New Roman"/>
          <w:bCs/>
          <w:sz w:val="40"/>
        </w:rPr>
        <w:lastRenderedPageBreak/>
        <w:t>Chapter 3</w:t>
      </w:r>
      <w:r w:rsidRPr="00FF162F">
        <w:rPr>
          <w:rFonts w:eastAsia="Times New Roman" w:cs="Times New Roman"/>
          <w:bCs/>
          <w:sz w:val="40"/>
        </w:rPr>
        <w:tab/>
        <w:t>Deaths of ACT resident children and young people: five-year review</w:t>
      </w:r>
      <w:bookmarkEnd w:id="34"/>
    </w:p>
    <w:p w14:paraId="5717103B" w14:textId="7C170D6C" w:rsidR="00FF162F" w:rsidRPr="00FF162F" w:rsidRDefault="00FF162F" w:rsidP="00FF162F">
      <w:pPr>
        <w:rPr>
          <w:rFonts w:eastAsia="Times New Roman" w:cs="Times New Roman"/>
        </w:rPr>
      </w:pPr>
      <w:r w:rsidRPr="00FF162F">
        <w:rPr>
          <w:rFonts w:eastAsia="Times New Roman" w:cs="Times New Roman"/>
        </w:rPr>
        <w:t xml:space="preserve">This chapter provides an overview of the </w:t>
      </w:r>
      <w:r w:rsidRPr="00FF162F">
        <w:rPr>
          <w:rFonts w:eastAsia="Times New Roman" w:cs="Times New Roman"/>
          <w:b/>
        </w:rPr>
        <w:t>registered deaths of ACT resident children and young people that occurred in the ACT or interstate in the last five years</w:t>
      </w:r>
      <w:r w:rsidRPr="00FF162F">
        <w:rPr>
          <w:rFonts w:eastAsia="Times New Roman" w:cs="Times New Roman"/>
        </w:rPr>
        <w:t xml:space="preserve"> (that is, excluding interstate residents who were included in Chapter 2). It will examine the incidence and causes, as well as other demographic and individual characteristics, of those deaths of ACT residents under the age of 18 years. </w:t>
      </w:r>
    </w:p>
    <w:p w14:paraId="2AD695F4" w14:textId="1B6AD4A8" w:rsidR="00FF162F" w:rsidRPr="00FF162F" w:rsidRDefault="00BB0F28" w:rsidP="00FF162F">
      <w:pPr>
        <w:spacing w:before="480"/>
        <w:outlineLvl w:val="1"/>
        <w:rPr>
          <w:rFonts w:eastAsia="Times New Roman" w:cs="Times New Roman"/>
          <w:color w:val="365F91"/>
          <w:sz w:val="24"/>
        </w:rPr>
      </w:pPr>
      <w:bookmarkStart w:id="35" w:name="_Toc480308668"/>
      <w:r w:rsidRPr="00FF162F">
        <w:rPr>
          <w:rFonts w:eastAsia="Times New Roman" w:cs="Times New Roman"/>
          <w:noProof/>
          <w:lang w:val="en-US" w:eastAsia="en-US"/>
        </w:rPr>
        <mc:AlternateContent>
          <mc:Choice Requires="wps">
            <w:drawing>
              <wp:anchor distT="0" distB="0" distL="114300" distR="114300" simplePos="0" relativeHeight="251773952" behindDoc="0" locked="0" layoutInCell="1" allowOverlap="1" wp14:anchorId="725A23BA" wp14:editId="3ADC6C6F">
                <wp:simplePos x="0" y="0"/>
                <wp:positionH relativeFrom="column">
                  <wp:posOffset>2870835</wp:posOffset>
                </wp:positionH>
                <wp:positionV relativeFrom="paragraph">
                  <wp:posOffset>3175</wp:posOffset>
                </wp:positionV>
                <wp:extent cx="3781425" cy="1695450"/>
                <wp:effectExtent l="0" t="0" r="9525" b="0"/>
                <wp:wrapSquare wrapText="bothSides"/>
                <wp:docPr id="15" name="Text Box 8" descr="All deaths 120; ACT resident who died in the ACT 114, ACT residents who died elsewhere 6, No data 2, cases before the coroner 13" title="Table 3.1 Breakdown of cases included in analysis Jan 12-Dec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6954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1A220B" w14:textId="69DE730E" w:rsidR="00897920" w:rsidRPr="002D7695" w:rsidRDefault="00897920" w:rsidP="00FF162F">
                            <w:pPr>
                              <w:pStyle w:val="TableFigure"/>
                              <w:rPr>
                                <w:bCs/>
                              </w:rPr>
                            </w:pPr>
                            <w:r w:rsidRPr="00A17F3E">
                              <w:t>Table 3.1: Breakdown of cases included in analysis,</w:t>
                            </w:r>
                            <w:r w:rsidRPr="00A17F3E">
                              <w:rPr>
                                <w:bCs/>
                              </w:rPr>
                              <w:t xml:space="preserve"> </w:t>
                            </w:r>
                            <w:bookmarkStart w:id="36" w:name="_Hlk95997695"/>
                            <w:r w:rsidRPr="00A17F3E">
                              <w:t>2017–2021</w:t>
                            </w:r>
                            <w:r w:rsidRPr="002D7695">
                              <w:rPr>
                                <w:bCs/>
                              </w:rPr>
                              <w:t xml:space="preserve"> </w:t>
                            </w:r>
                            <w:bookmarkEnd w:id="36"/>
                          </w:p>
                          <w:tbl>
                            <w:tblPr>
                              <w:tblW w:w="55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3.1 Breakdown of cases included in analysis Jan 12-Dec 16"/>
                              <w:tblDescription w:val="All deaths 120, ACT residents who died in the ACT 114, ACT residents who died elsewhere 6, No data 2, Cases before the coroner 13"/>
                            </w:tblPr>
                            <w:tblGrid>
                              <w:gridCol w:w="3369"/>
                              <w:gridCol w:w="1023"/>
                              <w:gridCol w:w="1122"/>
                            </w:tblGrid>
                            <w:tr w:rsidR="00897920" w:rsidRPr="00F33B34" w14:paraId="0C2430D2" w14:textId="77777777" w:rsidTr="00482C00">
                              <w:trPr>
                                <w:trHeight w:val="340"/>
                              </w:trPr>
                              <w:tc>
                                <w:tcPr>
                                  <w:tcW w:w="3369" w:type="dxa"/>
                                  <w:shd w:val="clear" w:color="auto" w:fill="1F497D"/>
                                  <w:noWrap/>
                                  <w:vAlign w:val="center"/>
                                  <w:hideMark/>
                                </w:tcPr>
                                <w:p w14:paraId="1898D56B" w14:textId="77777777" w:rsidR="00897920" w:rsidRPr="00AE26DD" w:rsidRDefault="00897920" w:rsidP="00482C00">
                                  <w:pPr>
                                    <w:pStyle w:val="NoSpacing"/>
                                    <w:rPr>
                                      <w:color w:val="FFFFFF"/>
                                      <w:sz w:val="20"/>
                                    </w:rPr>
                                  </w:pPr>
                                  <w:r w:rsidRPr="00AE26DD">
                                    <w:rPr>
                                      <w:color w:val="FFFFFF"/>
                                      <w:sz w:val="20"/>
                                    </w:rPr>
                                    <w:t>Deaths</w:t>
                                  </w:r>
                                </w:p>
                              </w:tc>
                              <w:tc>
                                <w:tcPr>
                                  <w:tcW w:w="1023" w:type="dxa"/>
                                  <w:shd w:val="clear" w:color="auto" w:fill="1F497D"/>
                                  <w:noWrap/>
                                  <w:vAlign w:val="center"/>
                                  <w:hideMark/>
                                </w:tcPr>
                                <w:p w14:paraId="3A40200C" w14:textId="77777777" w:rsidR="00897920" w:rsidRPr="00AE26DD" w:rsidRDefault="00897920" w:rsidP="00482C00">
                                  <w:pPr>
                                    <w:pStyle w:val="NoSpacing"/>
                                    <w:jc w:val="center"/>
                                    <w:rPr>
                                      <w:color w:val="FFFFFF"/>
                                      <w:sz w:val="20"/>
                                    </w:rPr>
                                  </w:pPr>
                                  <w:r w:rsidRPr="00AE26DD">
                                    <w:rPr>
                                      <w:color w:val="FFFFFF"/>
                                      <w:sz w:val="20"/>
                                    </w:rPr>
                                    <w:t>Number</w:t>
                                  </w:r>
                                </w:p>
                              </w:tc>
                              <w:tc>
                                <w:tcPr>
                                  <w:tcW w:w="1122" w:type="dxa"/>
                                  <w:shd w:val="clear" w:color="auto" w:fill="1F497D"/>
                                  <w:vAlign w:val="center"/>
                                </w:tcPr>
                                <w:p w14:paraId="491A2C59" w14:textId="77777777" w:rsidR="00897920" w:rsidRPr="00AE26DD" w:rsidRDefault="00897920" w:rsidP="00482C00">
                                  <w:pPr>
                                    <w:pStyle w:val="NoSpacing"/>
                                    <w:jc w:val="center"/>
                                    <w:rPr>
                                      <w:color w:val="FFFFFF"/>
                                      <w:sz w:val="20"/>
                                    </w:rPr>
                                  </w:pPr>
                                  <w:r w:rsidRPr="00AE26DD">
                                    <w:rPr>
                                      <w:color w:val="FFFFFF"/>
                                      <w:sz w:val="20"/>
                                    </w:rPr>
                                    <w:t>Per cent</w:t>
                                  </w:r>
                                </w:p>
                              </w:tc>
                            </w:tr>
                            <w:tr w:rsidR="00897920" w:rsidRPr="009F0A04" w14:paraId="6E163B7F" w14:textId="77777777" w:rsidTr="00482C00">
                              <w:trPr>
                                <w:trHeight w:val="283"/>
                              </w:trPr>
                              <w:tc>
                                <w:tcPr>
                                  <w:tcW w:w="3369" w:type="dxa"/>
                                  <w:shd w:val="clear" w:color="auto" w:fill="C6D9F1"/>
                                  <w:noWrap/>
                                  <w:vAlign w:val="center"/>
                                  <w:hideMark/>
                                </w:tcPr>
                                <w:p w14:paraId="63719DA3" w14:textId="77777777" w:rsidR="00897920" w:rsidRPr="00305CC2" w:rsidRDefault="00897920" w:rsidP="00482C00">
                                  <w:pPr>
                                    <w:pStyle w:val="NoSpacing"/>
                                    <w:rPr>
                                      <w:b/>
                                      <w:sz w:val="16"/>
                                    </w:rPr>
                                  </w:pPr>
                                  <w:r w:rsidRPr="00305CC2">
                                    <w:rPr>
                                      <w:b/>
                                      <w:sz w:val="16"/>
                                    </w:rPr>
                                    <w:t xml:space="preserve">All </w:t>
                                  </w:r>
                                  <w:r>
                                    <w:rPr>
                                      <w:b/>
                                      <w:sz w:val="16"/>
                                    </w:rPr>
                                    <w:t xml:space="preserve">ACT resident </w:t>
                                  </w:r>
                                  <w:r w:rsidRPr="00305CC2">
                                    <w:rPr>
                                      <w:b/>
                                      <w:sz w:val="16"/>
                                    </w:rPr>
                                    <w:t>deaths</w:t>
                                  </w:r>
                                  <w:r w:rsidRPr="002A1257">
                                    <w:rPr>
                                      <w:b/>
                                      <w:sz w:val="16"/>
                                      <w:szCs w:val="16"/>
                                      <w:vertAlign w:val="superscript"/>
                                    </w:rPr>
                                    <w:t>a</w:t>
                                  </w:r>
                                </w:p>
                              </w:tc>
                              <w:tc>
                                <w:tcPr>
                                  <w:tcW w:w="1023" w:type="dxa"/>
                                  <w:shd w:val="clear" w:color="auto" w:fill="C6D9F1"/>
                                  <w:noWrap/>
                                  <w:vAlign w:val="center"/>
                                </w:tcPr>
                                <w:p w14:paraId="18B95CA5" w14:textId="032F05BA" w:rsidR="00897920" w:rsidRPr="00305CC2" w:rsidRDefault="00897920" w:rsidP="00482C00">
                                  <w:pPr>
                                    <w:pStyle w:val="NoSpacing"/>
                                    <w:ind w:right="22"/>
                                    <w:jc w:val="right"/>
                                    <w:rPr>
                                      <w:b/>
                                      <w:sz w:val="16"/>
                                    </w:rPr>
                                  </w:pPr>
                                  <w:r>
                                    <w:rPr>
                                      <w:b/>
                                      <w:sz w:val="16"/>
                                    </w:rPr>
                                    <w:t>124</w:t>
                                  </w:r>
                                </w:p>
                              </w:tc>
                              <w:tc>
                                <w:tcPr>
                                  <w:tcW w:w="1122" w:type="dxa"/>
                                  <w:shd w:val="clear" w:color="auto" w:fill="C6D9F1"/>
                                  <w:vAlign w:val="center"/>
                                </w:tcPr>
                                <w:p w14:paraId="1A23E509" w14:textId="77777777" w:rsidR="00897920" w:rsidRPr="00305CC2" w:rsidRDefault="00897920" w:rsidP="00482C00">
                                  <w:pPr>
                                    <w:pStyle w:val="NoSpacing"/>
                                    <w:ind w:right="22"/>
                                    <w:jc w:val="right"/>
                                    <w:rPr>
                                      <w:b/>
                                      <w:sz w:val="16"/>
                                    </w:rPr>
                                  </w:pPr>
                                </w:p>
                              </w:tc>
                            </w:tr>
                            <w:tr w:rsidR="00897920" w:rsidRPr="009F0A04" w14:paraId="2BDB5390" w14:textId="77777777" w:rsidTr="00482C00">
                              <w:trPr>
                                <w:trHeight w:val="283"/>
                              </w:trPr>
                              <w:tc>
                                <w:tcPr>
                                  <w:tcW w:w="3369" w:type="dxa"/>
                                  <w:noWrap/>
                                  <w:vAlign w:val="center"/>
                                  <w:hideMark/>
                                </w:tcPr>
                                <w:p w14:paraId="65F55DF0" w14:textId="77777777" w:rsidR="00897920" w:rsidRPr="00115E27" w:rsidRDefault="00897920" w:rsidP="00482C00">
                                  <w:pPr>
                                    <w:pStyle w:val="NoSpacing"/>
                                    <w:rPr>
                                      <w:sz w:val="16"/>
                                    </w:rPr>
                                  </w:pPr>
                                  <w:r w:rsidRPr="00115E27">
                                    <w:rPr>
                                      <w:sz w:val="16"/>
                                    </w:rPr>
                                    <w:t>ACT residents who died in the ACT</w:t>
                                  </w:r>
                                  <w:r w:rsidRPr="002A1257">
                                    <w:rPr>
                                      <w:sz w:val="16"/>
                                      <w:szCs w:val="16"/>
                                      <w:vertAlign w:val="superscript"/>
                                    </w:rPr>
                                    <w:t>b</w:t>
                                  </w:r>
                                </w:p>
                              </w:tc>
                              <w:tc>
                                <w:tcPr>
                                  <w:tcW w:w="1023" w:type="dxa"/>
                                  <w:noWrap/>
                                  <w:vAlign w:val="center"/>
                                </w:tcPr>
                                <w:p w14:paraId="1121A21F" w14:textId="7C3F9ACF" w:rsidR="00897920" w:rsidRPr="00115E27" w:rsidRDefault="00897920" w:rsidP="00482C00">
                                  <w:pPr>
                                    <w:pStyle w:val="NoSpacing"/>
                                    <w:ind w:right="22"/>
                                    <w:jc w:val="right"/>
                                    <w:rPr>
                                      <w:sz w:val="16"/>
                                    </w:rPr>
                                  </w:pPr>
                                  <w:r>
                                    <w:rPr>
                                      <w:sz w:val="16"/>
                                    </w:rPr>
                                    <w:t>102</w:t>
                                  </w:r>
                                </w:p>
                              </w:tc>
                              <w:tc>
                                <w:tcPr>
                                  <w:tcW w:w="1122" w:type="dxa"/>
                                  <w:vAlign w:val="center"/>
                                </w:tcPr>
                                <w:p w14:paraId="5255423F" w14:textId="3AFC399E" w:rsidR="00897920" w:rsidRPr="00115E27" w:rsidRDefault="00897920" w:rsidP="00482C00">
                                  <w:pPr>
                                    <w:pStyle w:val="NoSpacing"/>
                                    <w:ind w:right="22"/>
                                    <w:jc w:val="right"/>
                                    <w:rPr>
                                      <w:sz w:val="16"/>
                                    </w:rPr>
                                  </w:pPr>
                                  <w:r>
                                    <w:rPr>
                                      <w:sz w:val="16"/>
                                    </w:rPr>
                                    <w:t>82.3</w:t>
                                  </w:r>
                                </w:p>
                              </w:tc>
                            </w:tr>
                            <w:tr w:rsidR="00897920" w:rsidRPr="009F0A04" w14:paraId="2BA4D39D" w14:textId="77777777" w:rsidTr="00482C00">
                              <w:trPr>
                                <w:trHeight w:val="283"/>
                              </w:trPr>
                              <w:tc>
                                <w:tcPr>
                                  <w:tcW w:w="3369" w:type="dxa"/>
                                  <w:noWrap/>
                                  <w:vAlign w:val="center"/>
                                  <w:hideMark/>
                                </w:tcPr>
                                <w:p w14:paraId="18218BA3" w14:textId="77777777" w:rsidR="00897920" w:rsidRPr="00115E27" w:rsidRDefault="00897920" w:rsidP="00482C00">
                                  <w:pPr>
                                    <w:pStyle w:val="NoSpacing"/>
                                    <w:rPr>
                                      <w:sz w:val="16"/>
                                    </w:rPr>
                                  </w:pPr>
                                  <w:r w:rsidRPr="00115E27">
                                    <w:rPr>
                                      <w:sz w:val="16"/>
                                    </w:rPr>
                                    <w:t>ACT residents who died elsewhere</w:t>
                                  </w:r>
                                  <w:r w:rsidRPr="002A1257">
                                    <w:rPr>
                                      <w:sz w:val="16"/>
                                      <w:szCs w:val="16"/>
                                      <w:vertAlign w:val="superscript"/>
                                    </w:rPr>
                                    <w:t>b</w:t>
                                  </w:r>
                                </w:p>
                              </w:tc>
                              <w:tc>
                                <w:tcPr>
                                  <w:tcW w:w="1023" w:type="dxa"/>
                                  <w:noWrap/>
                                  <w:vAlign w:val="center"/>
                                </w:tcPr>
                                <w:p w14:paraId="59F6BB43" w14:textId="6858002B" w:rsidR="00897920" w:rsidRPr="00115E27" w:rsidRDefault="00897920" w:rsidP="00482C00">
                                  <w:pPr>
                                    <w:pStyle w:val="NoSpacing"/>
                                    <w:ind w:right="22"/>
                                    <w:jc w:val="right"/>
                                    <w:rPr>
                                      <w:sz w:val="16"/>
                                    </w:rPr>
                                  </w:pPr>
                                  <w:r>
                                    <w:rPr>
                                      <w:sz w:val="16"/>
                                    </w:rPr>
                                    <w:t>22</w:t>
                                  </w:r>
                                </w:p>
                              </w:tc>
                              <w:tc>
                                <w:tcPr>
                                  <w:tcW w:w="1122" w:type="dxa"/>
                                  <w:vAlign w:val="center"/>
                                </w:tcPr>
                                <w:p w14:paraId="697AEB61" w14:textId="0B088A58" w:rsidR="00897920" w:rsidRPr="00115E27" w:rsidRDefault="00897920" w:rsidP="00482C00">
                                  <w:pPr>
                                    <w:pStyle w:val="NoSpacing"/>
                                    <w:ind w:right="22"/>
                                    <w:jc w:val="right"/>
                                    <w:rPr>
                                      <w:sz w:val="16"/>
                                    </w:rPr>
                                  </w:pPr>
                                  <w:r>
                                    <w:rPr>
                                      <w:sz w:val="16"/>
                                    </w:rPr>
                                    <w:t>17.7</w:t>
                                  </w:r>
                                </w:p>
                              </w:tc>
                            </w:tr>
                            <w:tr w:rsidR="00897920" w:rsidRPr="009F0A04" w14:paraId="4774893E" w14:textId="77777777" w:rsidTr="00482C00">
                              <w:trPr>
                                <w:trHeight w:val="283"/>
                              </w:trPr>
                              <w:tc>
                                <w:tcPr>
                                  <w:tcW w:w="3369" w:type="dxa"/>
                                  <w:noWrap/>
                                  <w:vAlign w:val="center"/>
                                  <w:hideMark/>
                                </w:tcPr>
                                <w:p w14:paraId="6D56ECAC" w14:textId="6F5324B6" w:rsidR="00897920" w:rsidRPr="00115E27" w:rsidRDefault="00BB0F28" w:rsidP="00482C00">
                                  <w:pPr>
                                    <w:pStyle w:val="NoSpacing"/>
                                    <w:rPr>
                                      <w:sz w:val="16"/>
                                    </w:rPr>
                                  </w:pPr>
                                  <w:r w:rsidRPr="00BB0F28">
                                    <w:rPr>
                                      <w:sz w:val="16"/>
                                    </w:rPr>
                                    <w:t>Open coronial cases</w:t>
                                  </w:r>
                                </w:p>
                              </w:tc>
                              <w:tc>
                                <w:tcPr>
                                  <w:tcW w:w="1023" w:type="dxa"/>
                                  <w:noWrap/>
                                  <w:vAlign w:val="center"/>
                                </w:tcPr>
                                <w:p w14:paraId="3AC27CFE" w14:textId="20AB667E" w:rsidR="00897920" w:rsidRPr="00115E27" w:rsidRDefault="00897920" w:rsidP="00482C00">
                                  <w:pPr>
                                    <w:pStyle w:val="NoSpacing"/>
                                    <w:ind w:right="22"/>
                                    <w:jc w:val="right"/>
                                    <w:rPr>
                                      <w:sz w:val="16"/>
                                    </w:rPr>
                                  </w:pPr>
                                  <w:r>
                                    <w:rPr>
                                      <w:sz w:val="16"/>
                                    </w:rPr>
                                    <w:t>6</w:t>
                                  </w:r>
                                </w:p>
                              </w:tc>
                              <w:tc>
                                <w:tcPr>
                                  <w:tcW w:w="1122" w:type="dxa"/>
                                  <w:vAlign w:val="center"/>
                                </w:tcPr>
                                <w:p w14:paraId="5241F583" w14:textId="786A55FD" w:rsidR="00897920" w:rsidRPr="00115E27" w:rsidRDefault="00897920" w:rsidP="00482C00">
                                  <w:pPr>
                                    <w:pStyle w:val="NoSpacing"/>
                                    <w:ind w:right="22"/>
                                    <w:jc w:val="right"/>
                                    <w:rPr>
                                      <w:sz w:val="16"/>
                                    </w:rPr>
                                  </w:pPr>
                                  <w:r>
                                    <w:rPr>
                                      <w:sz w:val="16"/>
                                    </w:rPr>
                                    <w:t>6.5</w:t>
                                  </w:r>
                                </w:p>
                              </w:tc>
                            </w:tr>
                          </w:tbl>
                          <w:p w14:paraId="5CC1E384" w14:textId="77777777" w:rsidR="00897920" w:rsidRDefault="00897920" w:rsidP="00FF162F">
                            <w:pPr>
                              <w:pStyle w:val="NoSpacing"/>
                              <w:spacing w:line="276" w:lineRule="auto"/>
                              <w:rPr>
                                <w:sz w:val="14"/>
                                <w:vertAlign w:val="superscript"/>
                              </w:rPr>
                            </w:pPr>
                            <w:r>
                              <w:rPr>
                                <w:sz w:val="14"/>
                                <w:vertAlign w:val="superscript"/>
                              </w:rPr>
                              <w:t>a</w:t>
                            </w:r>
                            <w:r>
                              <w:rPr>
                                <w:sz w:val="14"/>
                              </w:rPr>
                              <w:t xml:space="preserve"> Figures do not sum; interstate deaths are excluded, and coronial cases appear in more than one category.</w:t>
                            </w:r>
                            <w:r w:rsidRPr="00C12E50">
                              <w:rPr>
                                <w:sz w:val="14"/>
                                <w:vertAlign w:val="superscript"/>
                              </w:rPr>
                              <w:t xml:space="preserve"> </w:t>
                            </w:r>
                          </w:p>
                          <w:p w14:paraId="1542308C" w14:textId="77777777" w:rsidR="00897920" w:rsidRDefault="00897920" w:rsidP="00FF162F">
                            <w:pPr>
                              <w:pStyle w:val="NoSpacing"/>
                              <w:spacing w:line="276" w:lineRule="auto"/>
                              <w:rPr>
                                <w:sz w:val="14"/>
                              </w:rPr>
                            </w:pPr>
                            <w:r>
                              <w:rPr>
                                <w:sz w:val="14"/>
                                <w:vertAlign w:val="superscript"/>
                              </w:rPr>
                              <w:t>b</w:t>
                            </w:r>
                            <w:r>
                              <w:rPr>
                                <w:sz w:val="14"/>
                              </w:rPr>
                              <w:t xml:space="preserve"> </w:t>
                            </w:r>
                            <w:r w:rsidRPr="000B24C1">
                              <w:rPr>
                                <w:sz w:val="14"/>
                              </w:rPr>
                              <w:t>Included in further analyses</w:t>
                            </w:r>
                            <w:r>
                              <w:rPr>
                                <w:sz w:val="14"/>
                              </w:rPr>
                              <w:t>.</w:t>
                            </w:r>
                          </w:p>
                          <w:p w14:paraId="274D2C6C" w14:textId="77777777" w:rsidR="00897920" w:rsidRPr="000B24C1" w:rsidRDefault="00897920" w:rsidP="00FF162F">
                            <w:pPr>
                              <w:pStyle w:val="NoSpacing"/>
                              <w:spacing w:line="276" w:lineRule="auto"/>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A23BA" id="Text Box 8" o:spid="_x0000_s1032" type="#_x0000_t202" alt="Title: Table 3.1 Breakdown of cases included in analysis Jan 12-Dec 16 - Description: All deaths 120; ACT resident who died in the ACT 114, ACT residents who died elsewhere 6, No data 2, cases before the coroner 13" style="position:absolute;margin-left:226.05pt;margin-top:.25pt;width:297.75pt;height:13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" stroked="f">
                <v:textbox>
                  <w:txbxContent>
                    <w:p w14:paraId="2F1A220B" w14:textId="69DE730E" w:rsidR="00897920" w:rsidRPr="002D7695" w:rsidRDefault="00897920" w:rsidP="00FF162F">
                      <w:pPr>
                        <w:pStyle w:val="TableFigure"/>
                        <w:rPr>
                          <w:bCs/>
                        </w:rPr>
                      </w:pPr>
                      <w:r w:rsidRPr="00A17F3E">
                        <w:t>Table 3.1: Breakdown of cases included in analysis,</w:t>
                      </w:r>
                      <w:r w:rsidRPr="00A17F3E">
                        <w:rPr>
                          <w:bCs/>
                        </w:rPr>
                        <w:t xml:space="preserve"> </w:t>
                      </w:r>
                      <w:bookmarkStart w:id="37" w:name="_Hlk95997695"/>
                      <w:r w:rsidRPr="00A17F3E">
                        <w:t>2017–2021</w:t>
                      </w:r>
                      <w:r w:rsidRPr="002D7695">
                        <w:rPr>
                          <w:bCs/>
                        </w:rPr>
                        <w:t xml:space="preserve"> </w:t>
                      </w:r>
                      <w:bookmarkEnd w:id="37"/>
                    </w:p>
                    <w:tbl>
                      <w:tblPr>
                        <w:tblW w:w="55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3.1 Breakdown of cases included in analysis Jan 12-Dec 16"/>
                        <w:tblDescription w:val="All deaths 120, ACT residents who died in the ACT 114, ACT residents who died elsewhere 6, No data 2, Cases before the coroner 13"/>
                      </w:tblPr>
                      <w:tblGrid>
                        <w:gridCol w:w="3369"/>
                        <w:gridCol w:w="1023"/>
                        <w:gridCol w:w="1122"/>
                      </w:tblGrid>
                      <w:tr w:rsidR="00897920" w:rsidRPr="00F33B34" w14:paraId="0C2430D2" w14:textId="77777777" w:rsidTr="00482C00">
                        <w:trPr>
                          <w:trHeight w:val="340"/>
                        </w:trPr>
                        <w:tc>
                          <w:tcPr>
                            <w:tcW w:w="3369" w:type="dxa"/>
                            <w:shd w:val="clear" w:color="auto" w:fill="1F497D"/>
                            <w:noWrap/>
                            <w:vAlign w:val="center"/>
                            <w:hideMark/>
                          </w:tcPr>
                          <w:p w14:paraId="1898D56B" w14:textId="77777777" w:rsidR="00897920" w:rsidRPr="00AE26DD" w:rsidRDefault="00897920" w:rsidP="00482C00">
                            <w:pPr>
                              <w:pStyle w:val="NoSpacing"/>
                              <w:rPr>
                                <w:color w:val="FFFFFF"/>
                                <w:sz w:val="20"/>
                              </w:rPr>
                            </w:pPr>
                            <w:r w:rsidRPr="00AE26DD">
                              <w:rPr>
                                <w:color w:val="FFFFFF"/>
                                <w:sz w:val="20"/>
                              </w:rPr>
                              <w:t>Deaths</w:t>
                            </w:r>
                          </w:p>
                        </w:tc>
                        <w:tc>
                          <w:tcPr>
                            <w:tcW w:w="1023" w:type="dxa"/>
                            <w:shd w:val="clear" w:color="auto" w:fill="1F497D"/>
                            <w:noWrap/>
                            <w:vAlign w:val="center"/>
                            <w:hideMark/>
                          </w:tcPr>
                          <w:p w14:paraId="3A40200C" w14:textId="77777777" w:rsidR="00897920" w:rsidRPr="00AE26DD" w:rsidRDefault="00897920" w:rsidP="00482C00">
                            <w:pPr>
                              <w:pStyle w:val="NoSpacing"/>
                              <w:jc w:val="center"/>
                              <w:rPr>
                                <w:color w:val="FFFFFF"/>
                                <w:sz w:val="20"/>
                              </w:rPr>
                            </w:pPr>
                            <w:r w:rsidRPr="00AE26DD">
                              <w:rPr>
                                <w:color w:val="FFFFFF"/>
                                <w:sz w:val="20"/>
                              </w:rPr>
                              <w:t>Number</w:t>
                            </w:r>
                          </w:p>
                        </w:tc>
                        <w:tc>
                          <w:tcPr>
                            <w:tcW w:w="1122" w:type="dxa"/>
                            <w:shd w:val="clear" w:color="auto" w:fill="1F497D"/>
                            <w:vAlign w:val="center"/>
                          </w:tcPr>
                          <w:p w14:paraId="491A2C59" w14:textId="77777777" w:rsidR="00897920" w:rsidRPr="00AE26DD" w:rsidRDefault="00897920" w:rsidP="00482C00">
                            <w:pPr>
                              <w:pStyle w:val="NoSpacing"/>
                              <w:jc w:val="center"/>
                              <w:rPr>
                                <w:color w:val="FFFFFF"/>
                                <w:sz w:val="20"/>
                              </w:rPr>
                            </w:pPr>
                            <w:r w:rsidRPr="00AE26DD">
                              <w:rPr>
                                <w:color w:val="FFFFFF"/>
                                <w:sz w:val="20"/>
                              </w:rPr>
                              <w:t>Per cent</w:t>
                            </w:r>
                          </w:p>
                        </w:tc>
                      </w:tr>
                      <w:tr w:rsidR="00897920" w:rsidRPr="009F0A04" w14:paraId="6E163B7F" w14:textId="77777777" w:rsidTr="00482C00">
                        <w:trPr>
                          <w:trHeight w:val="283"/>
                        </w:trPr>
                        <w:tc>
                          <w:tcPr>
                            <w:tcW w:w="3369" w:type="dxa"/>
                            <w:shd w:val="clear" w:color="auto" w:fill="C6D9F1"/>
                            <w:noWrap/>
                            <w:vAlign w:val="center"/>
                            <w:hideMark/>
                          </w:tcPr>
                          <w:p w14:paraId="63719DA3" w14:textId="77777777" w:rsidR="00897920" w:rsidRPr="00305CC2" w:rsidRDefault="00897920" w:rsidP="00482C00">
                            <w:pPr>
                              <w:pStyle w:val="NoSpacing"/>
                              <w:rPr>
                                <w:b/>
                                <w:sz w:val="16"/>
                              </w:rPr>
                            </w:pPr>
                            <w:r w:rsidRPr="00305CC2">
                              <w:rPr>
                                <w:b/>
                                <w:sz w:val="16"/>
                              </w:rPr>
                              <w:t xml:space="preserve">All </w:t>
                            </w:r>
                            <w:r>
                              <w:rPr>
                                <w:b/>
                                <w:sz w:val="16"/>
                              </w:rPr>
                              <w:t xml:space="preserve">ACT resident </w:t>
                            </w:r>
                            <w:r w:rsidRPr="00305CC2">
                              <w:rPr>
                                <w:b/>
                                <w:sz w:val="16"/>
                              </w:rPr>
                              <w:t>deaths</w:t>
                            </w:r>
                            <w:r w:rsidRPr="002A1257">
                              <w:rPr>
                                <w:b/>
                                <w:sz w:val="16"/>
                                <w:szCs w:val="16"/>
                                <w:vertAlign w:val="superscript"/>
                              </w:rPr>
                              <w:t>a</w:t>
                            </w:r>
                          </w:p>
                        </w:tc>
                        <w:tc>
                          <w:tcPr>
                            <w:tcW w:w="1023" w:type="dxa"/>
                            <w:shd w:val="clear" w:color="auto" w:fill="C6D9F1"/>
                            <w:noWrap/>
                            <w:vAlign w:val="center"/>
                          </w:tcPr>
                          <w:p w14:paraId="18B95CA5" w14:textId="032F05BA" w:rsidR="00897920" w:rsidRPr="00305CC2" w:rsidRDefault="00897920" w:rsidP="00482C00">
                            <w:pPr>
                              <w:pStyle w:val="NoSpacing"/>
                              <w:ind w:right="22"/>
                              <w:jc w:val="right"/>
                              <w:rPr>
                                <w:b/>
                                <w:sz w:val="16"/>
                              </w:rPr>
                            </w:pPr>
                            <w:r>
                              <w:rPr>
                                <w:b/>
                                <w:sz w:val="16"/>
                              </w:rPr>
                              <w:t>124</w:t>
                            </w:r>
                          </w:p>
                        </w:tc>
                        <w:tc>
                          <w:tcPr>
                            <w:tcW w:w="1122" w:type="dxa"/>
                            <w:shd w:val="clear" w:color="auto" w:fill="C6D9F1"/>
                            <w:vAlign w:val="center"/>
                          </w:tcPr>
                          <w:p w14:paraId="1A23E509" w14:textId="77777777" w:rsidR="00897920" w:rsidRPr="00305CC2" w:rsidRDefault="00897920" w:rsidP="00482C00">
                            <w:pPr>
                              <w:pStyle w:val="NoSpacing"/>
                              <w:ind w:right="22"/>
                              <w:jc w:val="right"/>
                              <w:rPr>
                                <w:b/>
                                <w:sz w:val="16"/>
                              </w:rPr>
                            </w:pPr>
                          </w:p>
                        </w:tc>
                      </w:tr>
                      <w:tr w:rsidR="00897920" w:rsidRPr="009F0A04" w14:paraId="2BDB5390" w14:textId="77777777" w:rsidTr="00482C00">
                        <w:trPr>
                          <w:trHeight w:val="283"/>
                        </w:trPr>
                        <w:tc>
                          <w:tcPr>
                            <w:tcW w:w="3369" w:type="dxa"/>
                            <w:noWrap/>
                            <w:vAlign w:val="center"/>
                            <w:hideMark/>
                          </w:tcPr>
                          <w:p w14:paraId="65F55DF0" w14:textId="77777777" w:rsidR="00897920" w:rsidRPr="00115E27" w:rsidRDefault="00897920" w:rsidP="00482C00">
                            <w:pPr>
                              <w:pStyle w:val="NoSpacing"/>
                              <w:rPr>
                                <w:sz w:val="16"/>
                              </w:rPr>
                            </w:pPr>
                            <w:r w:rsidRPr="00115E27">
                              <w:rPr>
                                <w:sz w:val="16"/>
                              </w:rPr>
                              <w:t>ACT residents who died in the ACT</w:t>
                            </w:r>
                            <w:r w:rsidRPr="002A1257">
                              <w:rPr>
                                <w:sz w:val="16"/>
                                <w:szCs w:val="16"/>
                                <w:vertAlign w:val="superscript"/>
                              </w:rPr>
                              <w:t>b</w:t>
                            </w:r>
                          </w:p>
                        </w:tc>
                        <w:tc>
                          <w:tcPr>
                            <w:tcW w:w="1023" w:type="dxa"/>
                            <w:noWrap/>
                            <w:vAlign w:val="center"/>
                          </w:tcPr>
                          <w:p w14:paraId="1121A21F" w14:textId="7C3F9ACF" w:rsidR="00897920" w:rsidRPr="00115E27" w:rsidRDefault="00897920" w:rsidP="00482C00">
                            <w:pPr>
                              <w:pStyle w:val="NoSpacing"/>
                              <w:ind w:right="22"/>
                              <w:jc w:val="right"/>
                              <w:rPr>
                                <w:sz w:val="16"/>
                              </w:rPr>
                            </w:pPr>
                            <w:r>
                              <w:rPr>
                                <w:sz w:val="16"/>
                              </w:rPr>
                              <w:t>102</w:t>
                            </w:r>
                          </w:p>
                        </w:tc>
                        <w:tc>
                          <w:tcPr>
                            <w:tcW w:w="1122" w:type="dxa"/>
                            <w:vAlign w:val="center"/>
                          </w:tcPr>
                          <w:p w14:paraId="5255423F" w14:textId="3AFC399E" w:rsidR="00897920" w:rsidRPr="00115E27" w:rsidRDefault="00897920" w:rsidP="00482C00">
                            <w:pPr>
                              <w:pStyle w:val="NoSpacing"/>
                              <w:ind w:right="22"/>
                              <w:jc w:val="right"/>
                              <w:rPr>
                                <w:sz w:val="16"/>
                              </w:rPr>
                            </w:pPr>
                            <w:r>
                              <w:rPr>
                                <w:sz w:val="16"/>
                              </w:rPr>
                              <w:t>82.3</w:t>
                            </w:r>
                          </w:p>
                        </w:tc>
                      </w:tr>
                      <w:tr w:rsidR="00897920" w:rsidRPr="009F0A04" w14:paraId="2BA4D39D" w14:textId="77777777" w:rsidTr="00482C00">
                        <w:trPr>
                          <w:trHeight w:val="283"/>
                        </w:trPr>
                        <w:tc>
                          <w:tcPr>
                            <w:tcW w:w="3369" w:type="dxa"/>
                            <w:noWrap/>
                            <w:vAlign w:val="center"/>
                            <w:hideMark/>
                          </w:tcPr>
                          <w:p w14:paraId="18218BA3" w14:textId="77777777" w:rsidR="00897920" w:rsidRPr="00115E27" w:rsidRDefault="00897920" w:rsidP="00482C00">
                            <w:pPr>
                              <w:pStyle w:val="NoSpacing"/>
                              <w:rPr>
                                <w:sz w:val="16"/>
                              </w:rPr>
                            </w:pPr>
                            <w:r w:rsidRPr="00115E27">
                              <w:rPr>
                                <w:sz w:val="16"/>
                              </w:rPr>
                              <w:t>ACT residents who died elsewhere</w:t>
                            </w:r>
                            <w:r w:rsidRPr="002A1257">
                              <w:rPr>
                                <w:sz w:val="16"/>
                                <w:szCs w:val="16"/>
                                <w:vertAlign w:val="superscript"/>
                              </w:rPr>
                              <w:t>b</w:t>
                            </w:r>
                          </w:p>
                        </w:tc>
                        <w:tc>
                          <w:tcPr>
                            <w:tcW w:w="1023" w:type="dxa"/>
                            <w:noWrap/>
                            <w:vAlign w:val="center"/>
                          </w:tcPr>
                          <w:p w14:paraId="59F6BB43" w14:textId="6858002B" w:rsidR="00897920" w:rsidRPr="00115E27" w:rsidRDefault="00897920" w:rsidP="00482C00">
                            <w:pPr>
                              <w:pStyle w:val="NoSpacing"/>
                              <w:ind w:right="22"/>
                              <w:jc w:val="right"/>
                              <w:rPr>
                                <w:sz w:val="16"/>
                              </w:rPr>
                            </w:pPr>
                            <w:r>
                              <w:rPr>
                                <w:sz w:val="16"/>
                              </w:rPr>
                              <w:t>22</w:t>
                            </w:r>
                          </w:p>
                        </w:tc>
                        <w:tc>
                          <w:tcPr>
                            <w:tcW w:w="1122" w:type="dxa"/>
                            <w:vAlign w:val="center"/>
                          </w:tcPr>
                          <w:p w14:paraId="697AEB61" w14:textId="0B088A58" w:rsidR="00897920" w:rsidRPr="00115E27" w:rsidRDefault="00897920" w:rsidP="00482C00">
                            <w:pPr>
                              <w:pStyle w:val="NoSpacing"/>
                              <w:ind w:right="22"/>
                              <w:jc w:val="right"/>
                              <w:rPr>
                                <w:sz w:val="16"/>
                              </w:rPr>
                            </w:pPr>
                            <w:r>
                              <w:rPr>
                                <w:sz w:val="16"/>
                              </w:rPr>
                              <w:t>17.7</w:t>
                            </w:r>
                          </w:p>
                        </w:tc>
                      </w:tr>
                      <w:tr w:rsidR="00897920" w:rsidRPr="009F0A04" w14:paraId="4774893E" w14:textId="77777777" w:rsidTr="00482C00">
                        <w:trPr>
                          <w:trHeight w:val="283"/>
                        </w:trPr>
                        <w:tc>
                          <w:tcPr>
                            <w:tcW w:w="3369" w:type="dxa"/>
                            <w:noWrap/>
                            <w:vAlign w:val="center"/>
                            <w:hideMark/>
                          </w:tcPr>
                          <w:p w14:paraId="6D56ECAC" w14:textId="6F5324B6" w:rsidR="00897920" w:rsidRPr="00115E27" w:rsidRDefault="00BB0F28" w:rsidP="00482C00">
                            <w:pPr>
                              <w:pStyle w:val="NoSpacing"/>
                              <w:rPr>
                                <w:sz w:val="16"/>
                              </w:rPr>
                            </w:pPr>
                            <w:r w:rsidRPr="00BB0F28">
                              <w:rPr>
                                <w:sz w:val="16"/>
                              </w:rPr>
                              <w:t>Open coronial cases</w:t>
                            </w:r>
                          </w:p>
                        </w:tc>
                        <w:tc>
                          <w:tcPr>
                            <w:tcW w:w="1023" w:type="dxa"/>
                            <w:noWrap/>
                            <w:vAlign w:val="center"/>
                          </w:tcPr>
                          <w:p w14:paraId="3AC27CFE" w14:textId="20AB667E" w:rsidR="00897920" w:rsidRPr="00115E27" w:rsidRDefault="00897920" w:rsidP="00482C00">
                            <w:pPr>
                              <w:pStyle w:val="NoSpacing"/>
                              <w:ind w:right="22"/>
                              <w:jc w:val="right"/>
                              <w:rPr>
                                <w:sz w:val="16"/>
                              </w:rPr>
                            </w:pPr>
                            <w:r>
                              <w:rPr>
                                <w:sz w:val="16"/>
                              </w:rPr>
                              <w:t>6</w:t>
                            </w:r>
                          </w:p>
                        </w:tc>
                        <w:tc>
                          <w:tcPr>
                            <w:tcW w:w="1122" w:type="dxa"/>
                            <w:vAlign w:val="center"/>
                          </w:tcPr>
                          <w:p w14:paraId="5241F583" w14:textId="786A55FD" w:rsidR="00897920" w:rsidRPr="00115E27" w:rsidRDefault="00897920" w:rsidP="00482C00">
                            <w:pPr>
                              <w:pStyle w:val="NoSpacing"/>
                              <w:ind w:right="22"/>
                              <w:jc w:val="right"/>
                              <w:rPr>
                                <w:sz w:val="16"/>
                              </w:rPr>
                            </w:pPr>
                            <w:r>
                              <w:rPr>
                                <w:sz w:val="16"/>
                              </w:rPr>
                              <w:t>6.5</w:t>
                            </w:r>
                          </w:p>
                        </w:tc>
                      </w:tr>
                    </w:tbl>
                    <w:p w14:paraId="5CC1E384" w14:textId="77777777" w:rsidR="00897920" w:rsidRDefault="00897920" w:rsidP="00FF162F">
                      <w:pPr>
                        <w:pStyle w:val="NoSpacing"/>
                        <w:spacing w:line="276" w:lineRule="auto"/>
                        <w:rPr>
                          <w:sz w:val="14"/>
                          <w:vertAlign w:val="superscript"/>
                        </w:rPr>
                      </w:pPr>
                      <w:r>
                        <w:rPr>
                          <w:sz w:val="14"/>
                          <w:vertAlign w:val="superscript"/>
                        </w:rPr>
                        <w:t>a</w:t>
                      </w:r>
                      <w:r>
                        <w:rPr>
                          <w:sz w:val="14"/>
                        </w:rPr>
                        <w:t xml:space="preserve"> Figures do not sum; interstate deaths are excluded, and coronial cases appear in more than one category.</w:t>
                      </w:r>
                      <w:r w:rsidRPr="00C12E50">
                        <w:rPr>
                          <w:sz w:val="14"/>
                          <w:vertAlign w:val="superscript"/>
                        </w:rPr>
                        <w:t xml:space="preserve"> </w:t>
                      </w:r>
                    </w:p>
                    <w:p w14:paraId="1542308C" w14:textId="77777777" w:rsidR="00897920" w:rsidRDefault="00897920" w:rsidP="00FF162F">
                      <w:pPr>
                        <w:pStyle w:val="NoSpacing"/>
                        <w:spacing w:line="276" w:lineRule="auto"/>
                        <w:rPr>
                          <w:sz w:val="14"/>
                        </w:rPr>
                      </w:pPr>
                      <w:r>
                        <w:rPr>
                          <w:sz w:val="14"/>
                          <w:vertAlign w:val="superscript"/>
                        </w:rPr>
                        <w:t>b</w:t>
                      </w:r>
                      <w:r>
                        <w:rPr>
                          <w:sz w:val="14"/>
                        </w:rPr>
                        <w:t xml:space="preserve"> </w:t>
                      </w:r>
                      <w:r w:rsidRPr="000B24C1">
                        <w:rPr>
                          <w:sz w:val="14"/>
                        </w:rPr>
                        <w:t>Included in further analyses</w:t>
                      </w:r>
                      <w:r>
                        <w:rPr>
                          <w:sz w:val="14"/>
                        </w:rPr>
                        <w:t>.</w:t>
                      </w:r>
                    </w:p>
                    <w:p w14:paraId="274D2C6C" w14:textId="77777777" w:rsidR="00897920" w:rsidRPr="000B24C1" w:rsidRDefault="00897920" w:rsidP="00FF162F">
                      <w:pPr>
                        <w:pStyle w:val="NoSpacing"/>
                        <w:spacing w:line="276" w:lineRule="auto"/>
                        <w:rPr>
                          <w:sz w:val="14"/>
                        </w:rPr>
                      </w:pPr>
                    </w:p>
                  </w:txbxContent>
                </v:textbox>
                <w10:wrap type="square"/>
              </v:shape>
            </w:pict>
          </mc:Fallback>
        </mc:AlternateContent>
      </w:r>
      <w:r w:rsidR="00FF162F" w:rsidRPr="00FF162F">
        <w:rPr>
          <w:rFonts w:eastAsia="Times New Roman" w:cs="Times New Roman"/>
          <w:color w:val="365F91"/>
          <w:sz w:val="24"/>
        </w:rPr>
        <w:t>Overview</w:t>
      </w:r>
      <w:bookmarkEnd w:id="35"/>
    </w:p>
    <w:p w14:paraId="05438869" w14:textId="27AACFC4" w:rsidR="00FF162F" w:rsidRPr="00FF162F" w:rsidRDefault="00FF162F" w:rsidP="00FF162F">
      <w:pPr>
        <w:rPr>
          <w:rFonts w:eastAsia="Times New Roman" w:cs="Times New Roman"/>
        </w:rPr>
      </w:pPr>
      <w:r w:rsidRPr="00FF162F">
        <w:rPr>
          <w:rFonts w:eastAsia="Times New Roman" w:cs="Times New Roman"/>
        </w:rPr>
        <w:t>In the five-year period 201</w:t>
      </w:r>
      <w:r w:rsidR="00EA7CA2">
        <w:rPr>
          <w:rFonts w:eastAsia="Times New Roman" w:cs="Times New Roman"/>
        </w:rPr>
        <w:t>7</w:t>
      </w:r>
      <w:r w:rsidRPr="00FF162F">
        <w:rPr>
          <w:rFonts w:eastAsia="Times New Roman" w:cs="Times New Roman"/>
        </w:rPr>
        <w:t xml:space="preserve"> to 202</w:t>
      </w:r>
      <w:r w:rsidR="00EA7CA2">
        <w:rPr>
          <w:rFonts w:eastAsia="Times New Roman" w:cs="Times New Roman"/>
        </w:rPr>
        <w:t>1</w:t>
      </w:r>
      <w:r w:rsidRPr="00FF162F">
        <w:rPr>
          <w:rFonts w:eastAsia="Times New Roman" w:cs="Times New Roman"/>
        </w:rPr>
        <w:t xml:space="preserve">, a total of </w:t>
      </w:r>
      <w:r w:rsidR="00132B88">
        <w:rPr>
          <w:rFonts w:eastAsia="Times New Roman" w:cs="Times New Roman"/>
        </w:rPr>
        <w:t>124</w:t>
      </w:r>
      <w:r w:rsidRPr="00FF162F">
        <w:rPr>
          <w:rFonts w:eastAsia="Times New Roman" w:cs="Times New Roman"/>
        </w:rPr>
        <w:t xml:space="preserve"> children and young people who usually resided in the ACT died. Of these cases, </w:t>
      </w:r>
      <w:r w:rsidR="00132B88">
        <w:rPr>
          <w:rFonts w:eastAsia="Times New Roman" w:cs="Times New Roman"/>
        </w:rPr>
        <w:t>six</w:t>
      </w:r>
      <w:r w:rsidRPr="00FF162F">
        <w:rPr>
          <w:rFonts w:eastAsia="Times New Roman" w:cs="Times New Roman"/>
        </w:rPr>
        <w:t xml:space="preserve"> are currently before the Coroner and are therefore outside the scope of the Committee review at this stage. </w:t>
      </w:r>
    </w:p>
    <w:p w14:paraId="0AD4E4A9" w14:textId="3DC91849" w:rsidR="00FF162F" w:rsidRPr="00FF162F" w:rsidRDefault="00FF162F" w:rsidP="00FF162F">
      <w:pPr>
        <w:rPr>
          <w:rFonts w:eastAsia="Times New Roman" w:cs="Times New Roman"/>
        </w:rPr>
      </w:pPr>
      <w:r w:rsidRPr="00FF162F">
        <w:rPr>
          <w:rFonts w:eastAsia="Times New Roman" w:cs="Times New Roman"/>
        </w:rPr>
        <w:t xml:space="preserve">In total, </w:t>
      </w:r>
      <w:r w:rsidR="00176B66">
        <w:rPr>
          <w:rFonts w:eastAsia="Times New Roman" w:cs="Times New Roman"/>
        </w:rPr>
        <w:t>1</w:t>
      </w:r>
      <w:r w:rsidR="00DC63E8">
        <w:rPr>
          <w:rFonts w:eastAsia="Times New Roman" w:cs="Times New Roman"/>
        </w:rPr>
        <w:t xml:space="preserve">02 </w:t>
      </w:r>
      <w:r w:rsidRPr="00FF162F">
        <w:rPr>
          <w:rFonts w:eastAsia="Times New Roman" w:cs="Times New Roman"/>
        </w:rPr>
        <w:t xml:space="preserve">ACT residents under the age of 18 years died in the ACT and </w:t>
      </w:r>
      <w:r w:rsidR="00176B66">
        <w:rPr>
          <w:rFonts w:eastAsia="Times New Roman" w:cs="Times New Roman"/>
        </w:rPr>
        <w:t>22</w:t>
      </w:r>
      <w:r w:rsidRPr="00FF162F">
        <w:rPr>
          <w:rFonts w:eastAsia="Times New Roman" w:cs="Times New Roman"/>
        </w:rPr>
        <w:t xml:space="preserve"> ACT residents died elsewhere. The following discussion relates to the </w:t>
      </w:r>
      <w:r w:rsidR="00A20E0E">
        <w:rPr>
          <w:rFonts w:eastAsia="Times New Roman" w:cs="Times New Roman"/>
          <w:b/>
        </w:rPr>
        <w:t>11</w:t>
      </w:r>
      <w:r w:rsidR="00A12DF3">
        <w:rPr>
          <w:rFonts w:eastAsia="Times New Roman" w:cs="Times New Roman"/>
          <w:b/>
        </w:rPr>
        <w:t>8</w:t>
      </w:r>
      <w:r w:rsidRPr="00FF162F">
        <w:rPr>
          <w:rFonts w:eastAsia="Times New Roman" w:cs="Times New Roman"/>
          <w:b/>
        </w:rPr>
        <w:t xml:space="preserve"> children and young people</w:t>
      </w:r>
      <w:r w:rsidRPr="00FF162F">
        <w:rPr>
          <w:rFonts w:eastAsia="Times New Roman" w:cs="Times New Roman"/>
        </w:rPr>
        <w:t xml:space="preserve"> normally resident in the ACT who died in the last five years and excludes deaths of interstate residents and cases before the Coroner.</w:t>
      </w:r>
    </w:p>
    <w:p w14:paraId="2454E9EF" w14:textId="4AC7010F" w:rsidR="00FF162F" w:rsidRPr="00FF162F" w:rsidRDefault="00FF162F" w:rsidP="00FF162F">
      <w:pPr>
        <w:rPr>
          <w:rFonts w:eastAsia="Times New Roman" w:cs="Times New Roman"/>
        </w:rPr>
      </w:pPr>
      <w:r w:rsidRPr="00FF162F">
        <w:rPr>
          <w:rFonts w:eastAsia="Times New Roman" w:cs="Times New Roman"/>
        </w:rPr>
        <w:t xml:space="preserve">Table 3.2 shows the age-specific mortality rate for the ACT across the reporting period. The annual mortality rate for children and young people varied from a low of </w:t>
      </w:r>
      <w:r w:rsidR="00AC66E3">
        <w:rPr>
          <w:rFonts w:eastAsia="Times New Roman" w:cs="Times New Roman"/>
        </w:rPr>
        <w:t>1.</w:t>
      </w:r>
      <w:r w:rsidR="00C808D6">
        <w:rPr>
          <w:rFonts w:eastAsia="Times New Roman" w:cs="Times New Roman"/>
        </w:rPr>
        <w:t xml:space="preserve">7 </w:t>
      </w:r>
      <w:r w:rsidRPr="00FF162F">
        <w:rPr>
          <w:rFonts w:eastAsia="Times New Roman" w:cs="Times New Roman"/>
        </w:rPr>
        <w:t xml:space="preserve">deaths per 10,000 population in </w:t>
      </w:r>
      <w:r w:rsidR="00AC66E3">
        <w:rPr>
          <w:rFonts w:eastAsia="Times New Roman" w:cs="Times New Roman"/>
        </w:rPr>
        <w:t>2019</w:t>
      </w:r>
      <w:r w:rsidR="00EA7CA2">
        <w:rPr>
          <w:rFonts w:eastAsia="Times New Roman" w:cs="Times New Roman"/>
        </w:rPr>
        <w:t xml:space="preserve"> </w:t>
      </w:r>
      <w:r w:rsidRPr="00FF162F">
        <w:rPr>
          <w:rFonts w:eastAsia="Times New Roman" w:cs="Times New Roman"/>
        </w:rPr>
        <w:t xml:space="preserve">to a high of </w:t>
      </w:r>
      <w:r w:rsidR="000B764C">
        <w:rPr>
          <w:rFonts w:eastAsia="Times New Roman" w:cs="Times New Roman"/>
        </w:rPr>
        <w:t>3.</w:t>
      </w:r>
      <w:r w:rsidR="00B95F94">
        <w:rPr>
          <w:rFonts w:eastAsia="Times New Roman" w:cs="Times New Roman"/>
        </w:rPr>
        <w:t>9</w:t>
      </w:r>
      <w:r w:rsidRPr="00FF162F">
        <w:rPr>
          <w:rFonts w:eastAsia="Times New Roman" w:cs="Times New Roman"/>
        </w:rPr>
        <w:t xml:space="preserve"> in </w:t>
      </w:r>
      <w:r w:rsidR="00AC66E3">
        <w:rPr>
          <w:rFonts w:eastAsia="Times New Roman" w:cs="Times New Roman"/>
        </w:rPr>
        <w:t>20</w:t>
      </w:r>
      <w:r w:rsidR="000B764C">
        <w:rPr>
          <w:rFonts w:eastAsia="Times New Roman" w:cs="Times New Roman"/>
        </w:rPr>
        <w:t>18</w:t>
      </w:r>
      <w:r w:rsidR="00427551">
        <w:rPr>
          <w:rFonts w:eastAsia="Times New Roman" w:cs="Times New Roman"/>
        </w:rPr>
        <w:t>.</w:t>
      </w:r>
    </w:p>
    <w:p w14:paraId="689F34B0" w14:textId="17267F09" w:rsidR="00FF162F" w:rsidRPr="00FF162F" w:rsidRDefault="00FF162F" w:rsidP="00FF162F">
      <w:pPr>
        <w:rPr>
          <w:rFonts w:eastAsia="Times New Roman" w:cs="Times New Roman"/>
        </w:rPr>
      </w:pPr>
      <w:r w:rsidRPr="00FF162F">
        <w:rPr>
          <w:rFonts w:eastAsia="Times New Roman" w:cs="Times New Roman"/>
        </w:rPr>
        <w:t>The annual figure should be interpreted with caution as statistical fluctuations are known to occur with small numbers. The Committee will continue to monitor trend</w:t>
      </w:r>
      <w:r w:rsidR="00F83540">
        <w:rPr>
          <w:rFonts w:eastAsia="Times New Roman" w:cs="Times New Roman"/>
        </w:rPr>
        <w:t>s</w:t>
      </w:r>
      <w:r w:rsidRPr="00FF162F">
        <w:rPr>
          <w:rFonts w:eastAsia="Times New Roman" w:cs="Times New Roman"/>
        </w:rPr>
        <w:t xml:space="preserve"> over time. The mean age-specific mortality rate for the five-year period </w:t>
      </w:r>
      <w:r w:rsidR="004C5687">
        <w:rPr>
          <w:rFonts w:eastAsia="Times New Roman" w:cs="Times New Roman"/>
        </w:rPr>
        <w:t xml:space="preserve">2017 to 2021 </w:t>
      </w:r>
      <w:r w:rsidRPr="00FF162F">
        <w:rPr>
          <w:rFonts w:eastAsia="Times New Roman" w:cs="Times New Roman"/>
        </w:rPr>
        <w:t xml:space="preserve">was </w:t>
      </w:r>
      <w:r w:rsidR="000016DB">
        <w:rPr>
          <w:rFonts w:eastAsia="Times New Roman" w:cs="Times New Roman"/>
        </w:rPr>
        <w:t>2.6</w:t>
      </w:r>
      <w:r w:rsidRPr="00FF162F">
        <w:rPr>
          <w:rFonts w:eastAsia="Times New Roman" w:cs="Times New Roman"/>
        </w:rPr>
        <w:t xml:space="preserve"> per 10,000 ACT children aged less than 18 years.</w:t>
      </w:r>
    </w:p>
    <w:p w14:paraId="3EB52CFD" w14:textId="408ABF9A" w:rsidR="00FF162F" w:rsidRPr="00FF162F" w:rsidRDefault="00FF162F" w:rsidP="00FF162F">
      <w:pPr>
        <w:spacing w:before="120" w:after="60"/>
        <w:rPr>
          <w:rFonts w:eastAsia="Times New Roman" w:cs="Times New Roman"/>
          <w:b/>
          <w:color w:val="365F91"/>
          <w:sz w:val="16"/>
          <w:szCs w:val="16"/>
        </w:rPr>
      </w:pPr>
      <w:r w:rsidRPr="00A17F3E">
        <w:rPr>
          <w:rFonts w:eastAsia="Times New Roman" w:cs="Times New Roman"/>
          <w:b/>
          <w:color w:val="365F91"/>
          <w:sz w:val="16"/>
          <w:szCs w:val="16"/>
        </w:rPr>
        <w:t xml:space="preserve">Table 3.2: Age specific mortality rates (per 10 000) of ACT residents aged 0–17 years </w:t>
      </w:r>
      <w:r w:rsidR="00DE4B69" w:rsidRPr="00A17F3E">
        <w:rPr>
          <w:rFonts w:eastAsia="Times New Roman" w:cs="Times New Roman"/>
          <w:b/>
          <w:color w:val="365F91"/>
          <w:sz w:val="16"/>
          <w:szCs w:val="16"/>
        </w:rPr>
        <w:t>2017–2021</w:t>
      </w:r>
    </w:p>
    <w:tbl>
      <w:tblPr>
        <w:tblW w:w="8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3.2 Crude mortality rates (per 10000) of ACT residents aged 0-17 years Jan1 12 - Dec 16"/>
        <w:tblDescription w:val="2012: Population 0-17 years = 82120, Deaths = 30, ACT CMR per 10,000 = 3.65; 2013: Population 0-17 years = 83573, Deaths = 30. ACT CMR per 10,000 = 3.59; 2014: Population 0-17 years = 85104, Deaths = 30, ACT CMR per 10,000 = 3.53; 2015: Population 0-17 years = 87073, Deaths = 38, ACT CMR per 10,000 = 4.36; 2016: Population 0-17 years = 88699, Deaths = 27, ACT CMR per 10,000 = 3.04"/>
      </w:tblPr>
      <w:tblGrid>
        <w:gridCol w:w="1690"/>
        <w:gridCol w:w="2283"/>
        <w:gridCol w:w="2283"/>
        <w:gridCol w:w="2283"/>
      </w:tblGrid>
      <w:tr w:rsidR="00FF162F" w:rsidRPr="00FF162F" w14:paraId="1A3FB83F" w14:textId="77777777" w:rsidTr="00482C00">
        <w:trPr>
          <w:tblHeader/>
        </w:trPr>
        <w:tc>
          <w:tcPr>
            <w:tcW w:w="1690" w:type="dxa"/>
            <w:shd w:val="clear" w:color="auto" w:fill="1F497D"/>
            <w:vAlign w:val="center"/>
          </w:tcPr>
          <w:p w14:paraId="478BB2B6" w14:textId="77777777" w:rsidR="00FF162F" w:rsidRPr="00FF162F" w:rsidRDefault="00FF162F" w:rsidP="00FF162F">
            <w:pPr>
              <w:spacing w:before="0" w:after="0" w:line="240" w:lineRule="auto"/>
              <w:jc w:val="center"/>
              <w:rPr>
                <w:rFonts w:eastAsia="Times New Roman" w:cs="Times New Roman"/>
                <w:color w:val="FFFFFF"/>
                <w:sz w:val="20"/>
              </w:rPr>
            </w:pPr>
            <w:r w:rsidRPr="00FF162F">
              <w:rPr>
                <w:rFonts w:eastAsia="Times New Roman" w:cs="Times New Roman"/>
                <w:color w:val="FFFFFF"/>
                <w:sz w:val="20"/>
              </w:rPr>
              <w:t>Year</w:t>
            </w:r>
          </w:p>
        </w:tc>
        <w:tc>
          <w:tcPr>
            <w:tcW w:w="2283" w:type="dxa"/>
            <w:shd w:val="clear" w:color="auto" w:fill="1F497D"/>
            <w:vAlign w:val="center"/>
          </w:tcPr>
          <w:p w14:paraId="5553D0EC" w14:textId="77777777" w:rsidR="00FF162F" w:rsidRPr="00FF162F" w:rsidRDefault="00FF162F" w:rsidP="00FF162F">
            <w:pPr>
              <w:spacing w:before="0" w:after="0" w:line="240" w:lineRule="auto"/>
              <w:jc w:val="center"/>
              <w:rPr>
                <w:rFonts w:eastAsia="Times New Roman" w:cs="Times New Roman"/>
                <w:color w:val="FFFFFF"/>
                <w:sz w:val="20"/>
              </w:rPr>
            </w:pPr>
            <w:r w:rsidRPr="00FF162F">
              <w:rPr>
                <w:rFonts w:eastAsia="Times New Roman" w:cs="Times New Roman"/>
                <w:color w:val="FFFFFF"/>
                <w:sz w:val="20"/>
              </w:rPr>
              <w:t>Population</w:t>
            </w:r>
          </w:p>
        </w:tc>
        <w:tc>
          <w:tcPr>
            <w:tcW w:w="2283" w:type="dxa"/>
            <w:shd w:val="clear" w:color="auto" w:fill="1F497D"/>
            <w:vAlign w:val="center"/>
          </w:tcPr>
          <w:p w14:paraId="0B82E1A7" w14:textId="77777777" w:rsidR="00FF162F" w:rsidRPr="00FF162F" w:rsidRDefault="00FF162F" w:rsidP="00FF162F">
            <w:pPr>
              <w:spacing w:before="0" w:after="0" w:line="240" w:lineRule="auto"/>
              <w:jc w:val="center"/>
              <w:rPr>
                <w:rFonts w:eastAsia="Times New Roman" w:cs="Times New Roman"/>
                <w:color w:val="FFFFFF"/>
                <w:sz w:val="20"/>
              </w:rPr>
            </w:pPr>
            <w:r w:rsidRPr="00FF162F">
              <w:rPr>
                <w:rFonts w:eastAsia="Times New Roman" w:cs="Times New Roman"/>
                <w:color w:val="FFFFFF"/>
                <w:sz w:val="20"/>
              </w:rPr>
              <w:t>Deaths</w:t>
            </w:r>
          </w:p>
        </w:tc>
        <w:tc>
          <w:tcPr>
            <w:tcW w:w="2283" w:type="dxa"/>
            <w:shd w:val="clear" w:color="auto" w:fill="1F497D"/>
            <w:vAlign w:val="center"/>
          </w:tcPr>
          <w:p w14:paraId="37177712" w14:textId="77777777" w:rsidR="00FF162F" w:rsidRPr="00FF162F" w:rsidRDefault="00FF162F" w:rsidP="00FF162F">
            <w:pPr>
              <w:spacing w:before="0" w:after="0" w:line="240" w:lineRule="auto"/>
              <w:jc w:val="center"/>
              <w:rPr>
                <w:rFonts w:eastAsia="Times New Roman" w:cs="Times New Roman"/>
                <w:color w:val="FFFFFF"/>
                <w:sz w:val="20"/>
                <w:vertAlign w:val="superscript"/>
              </w:rPr>
            </w:pPr>
            <w:r w:rsidRPr="00FF162F">
              <w:rPr>
                <w:rFonts w:eastAsia="Times New Roman" w:cs="Times New Roman"/>
                <w:color w:val="FFFFFF"/>
                <w:sz w:val="20"/>
              </w:rPr>
              <w:t>ACT ASMR</w:t>
            </w:r>
            <w:r w:rsidRPr="00FF162F">
              <w:rPr>
                <w:rFonts w:eastAsia="Times New Roman" w:cs="Times New Roman"/>
                <w:color w:val="FFFFFF"/>
                <w:sz w:val="20"/>
                <w:szCs w:val="20"/>
                <w:vertAlign w:val="superscript"/>
              </w:rPr>
              <w:t>a</w:t>
            </w:r>
          </w:p>
        </w:tc>
      </w:tr>
      <w:tr w:rsidR="00FF162F" w:rsidRPr="00FF162F" w14:paraId="050FFAC9" w14:textId="77777777" w:rsidTr="00482C00">
        <w:trPr>
          <w:trHeight w:val="283"/>
          <w:tblHeader/>
        </w:trPr>
        <w:tc>
          <w:tcPr>
            <w:tcW w:w="1690" w:type="dxa"/>
            <w:shd w:val="clear" w:color="auto" w:fill="548DD4"/>
            <w:vAlign w:val="center"/>
          </w:tcPr>
          <w:p w14:paraId="198C0009" w14:textId="77777777" w:rsidR="00FF162F" w:rsidRPr="00FF162F" w:rsidRDefault="00FF162F" w:rsidP="00FF162F">
            <w:pPr>
              <w:spacing w:before="0" w:after="0" w:line="240" w:lineRule="auto"/>
              <w:jc w:val="center"/>
              <w:rPr>
                <w:rFonts w:eastAsia="Times New Roman" w:cs="Times New Roman"/>
                <w:color w:val="FFFFFF"/>
                <w:sz w:val="16"/>
              </w:rPr>
            </w:pPr>
          </w:p>
        </w:tc>
        <w:tc>
          <w:tcPr>
            <w:tcW w:w="2283" w:type="dxa"/>
            <w:shd w:val="clear" w:color="auto" w:fill="548DD4"/>
            <w:vAlign w:val="center"/>
          </w:tcPr>
          <w:p w14:paraId="2AEA271F" w14:textId="77777777" w:rsidR="00FF162F" w:rsidRPr="00FF162F" w:rsidRDefault="00FF162F" w:rsidP="00FF162F">
            <w:pPr>
              <w:spacing w:before="0" w:after="0" w:line="240" w:lineRule="auto"/>
              <w:jc w:val="center"/>
              <w:rPr>
                <w:rFonts w:eastAsia="Times New Roman" w:cs="Times New Roman"/>
                <w:color w:val="000000"/>
                <w:sz w:val="16"/>
              </w:rPr>
            </w:pPr>
            <w:r w:rsidRPr="00FF162F">
              <w:rPr>
                <w:rFonts w:eastAsia="Times New Roman" w:cs="Times New Roman"/>
                <w:color w:val="000000"/>
                <w:sz w:val="16"/>
              </w:rPr>
              <w:t>0–17 years</w:t>
            </w:r>
          </w:p>
        </w:tc>
        <w:tc>
          <w:tcPr>
            <w:tcW w:w="2283" w:type="dxa"/>
            <w:shd w:val="clear" w:color="auto" w:fill="548DD4"/>
            <w:vAlign w:val="center"/>
          </w:tcPr>
          <w:p w14:paraId="73EB9F88" w14:textId="77777777" w:rsidR="00FF162F" w:rsidRPr="00FF162F" w:rsidRDefault="00FF162F" w:rsidP="00FF162F">
            <w:pPr>
              <w:spacing w:before="0" w:after="0" w:line="240" w:lineRule="auto"/>
              <w:jc w:val="center"/>
              <w:rPr>
                <w:rFonts w:eastAsia="Times New Roman" w:cs="Times New Roman"/>
                <w:color w:val="000000"/>
                <w:sz w:val="16"/>
              </w:rPr>
            </w:pPr>
            <w:r w:rsidRPr="00FF162F">
              <w:rPr>
                <w:rFonts w:eastAsia="Times New Roman" w:cs="Times New Roman"/>
                <w:color w:val="000000"/>
                <w:sz w:val="16"/>
              </w:rPr>
              <w:t>Number</w:t>
            </w:r>
          </w:p>
        </w:tc>
        <w:tc>
          <w:tcPr>
            <w:tcW w:w="2283" w:type="dxa"/>
            <w:shd w:val="clear" w:color="auto" w:fill="548DD4"/>
            <w:vAlign w:val="center"/>
          </w:tcPr>
          <w:p w14:paraId="31542B5A" w14:textId="77777777" w:rsidR="00FF162F" w:rsidRPr="00FF162F" w:rsidRDefault="00FF162F" w:rsidP="00FF162F">
            <w:pPr>
              <w:spacing w:before="0" w:after="0" w:line="240" w:lineRule="auto"/>
              <w:jc w:val="center"/>
              <w:rPr>
                <w:rFonts w:eastAsia="Times New Roman" w:cs="Times New Roman"/>
                <w:color w:val="000000"/>
                <w:sz w:val="16"/>
              </w:rPr>
            </w:pPr>
            <w:r w:rsidRPr="00FF162F">
              <w:rPr>
                <w:rFonts w:eastAsia="Times New Roman" w:cs="Times New Roman"/>
                <w:color w:val="000000"/>
                <w:sz w:val="16"/>
              </w:rPr>
              <w:t>Per 10 000</w:t>
            </w:r>
          </w:p>
        </w:tc>
      </w:tr>
      <w:tr w:rsidR="00FF162F" w:rsidRPr="00FF162F" w14:paraId="06A54155" w14:textId="77777777" w:rsidTr="00482C00">
        <w:trPr>
          <w:trHeight w:val="283"/>
        </w:trPr>
        <w:tc>
          <w:tcPr>
            <w:tcW w:w="1690" w:type="dxa"/>
            <w:vAlign w:val="center"/>
          </w:tcPr>
          <w:p w14:paraId="05BADD71" w14:textId="77777777" w:rsidR="00FF162F" w:rsidRPr="00FF162F" w:rsidRDefault="00FF162F" w:rsidP="00FF162F">
            <w:pPr>
              <w:spacing w:before="0" w:after="0" w:line="240" w:lineRule="auto"/>
              <w:jc w:val="center"/>
              <w:rPr>
                <w:rFonts w:eastAsia="Times New Roman" w:cs="Times New Roman"/>
                <w:sz w:val="16"/>
                <w:vertAlign w:val="superscript"/>
              </w:rPr>
            </w:pPr>
            <w:r w:rsidRPr="00FF162F">
              <w:rPr>
                <w:rFonts w:eastAsia="Times New Roman" w:cs="Times New Roman"/>
                <w:sz w:val="16"/>
              </w:rPr>
              <w:t xml:space="preserve"> 2017</w:t>
            </w:r>
            <w:r w:rsidRPr="00FF162F">
              <w:rPr>
                <w:rFonts w:eastAsia="Times New Roman" w:cs="Times New Roman"/>
                <w:sz w:val="16"/>
                <w:vertAlign w:val="superscript"/>
              </w:rPr>
              <w:t>b</w:t>
            </w:r>
          </w:p>
        </w:tc>
        <w:tc>
          <w:tcPr>
            <w:tcW w:w="2283" w:type="dxa"/>
            <w:vAlign w:val="center"/>
          </w:tcPr>
          <w:p w14:paraId="6CCDE142" w14:textId="77777777" w:rsidR="00FF162F" w:rsidRPr="00FF162F" w:rsidRDefault="00FF162F" w:rsidP="00FF162F">
            <w:pPr>
              <w:spacing w:before="0" w:after="0" w:line="240" w:lineRule="auto"/>
              <w:ind w:right="290"/>
              <w:jc w:val="center"/>
              <w:rPr>
                <w:rFonts w:eastAsia="Times New Roman" w:cs="Times New Roman"/>
                <w:sz w:val="16"/>
              </w:rPr>
            </w:pPr>
            <w:r w:rsidRPr="00FF162F">
              <w:rPr>
                <w:rFonts w:eastAsia="Times New Roman" w:cs="Times New Roman"/>
                <w:sz w:val="16"/>
              </w:rPr>
              <w:t>91 569</w:t>
            </w:r>
          </w:p>
        </w:tc>
        <w:tc>
          <w:tcPr>
            <w:tcW w:w="2283" w:type="dxa"/>
            <w:vAlign w:val="center"/>
          </w:tcPr>
          <w:p w14:paraId="31479D6F" w14:textId="77777777" w:rsidR="00FF162F" w:rsidRPr="00FF162F" w:rsidRDefault="00FF162F" w:rsidP="00FF162F">
            <w:pPr>
              <w:spacing w:before="0" w:after="0" w:line="240" w:lineRule="auto"/>
              <w:ind w:right="290"/>
              <w:jc w:val="center"/>
              <w:rPr>
                <w:rFonts w:eastAsia="Times New Roman" w:cs="Times New Roman"/>
                <w:sz w:val="16"/>
              </w:rPr>
            </w:pPr>
            <w:r w:rsidRPr="00FF162F">
              <w:rPr>
                <w:rFonts w:eastAsia="Times New Roman" w:cs="Times New Roman"/>
                <w:sz w:val="16"/>
              </w:rPr>
              <w:t>25</w:t>
            </w:r>
          </w:p>
        </w:tc>
        <w:tc>
          <w:tcPr>
            <w:tcW w:w="2283" w:type="dxa"/>
            <w:vAlign w:val="center"/>
          </w:tcPr>
          <w:p w14:paraId="236F79ED" w14:textId="3FCAB6E5" w:rsidR="00FF162F" w:rsidRPr="00FF162F" w:rsidRDefault="00FF162F" w:rsidP="00FF162F">
            <w:pPr>
              <w:spacing w:before="0" w:after="0" w:line="240" w:lineRule="auto"/>
              <w:ind w:right="290"/>
              <w:jc w:val="center"/>
              <w:rPr>
                <w:rFonts w:eastAsia="Times New Roman" w:cs="Times New Roman"/>
                <w:sz w:val="16"/>
              </w:rPr>
            </w:pPr>
            <w:r w:rsidRPr="00FF162F">
              <w:rPr>
                <w:rFonts w:eastAsia="Times New Roman" w:cs="Times New Roman"/>
                <w:sz w:val="16"/>
              </w:rPr>
              <w:t>2.7</w:t>
            </w:r>
          </w:p>
        </w:tc>
      </w:tr>
      <w:tr w:rsidR="00FF162F" w:rsidRPr="00FF162F" w14:paraId="4695720D" w14:textId="77777777" w:rsidTr="00482C00">
        <w:trPr>
          <w:trHeight w:val="283"/>
        </w:trPr>
        <w:tc>
          <w:tcPr>
            <w:tcW w:w="1690" w:type="dxa"/>
            <w:vAlign w:val="center"/>
          </w:tcPr>
          <w:p w14:paraId="0CC81141" w14:textId="77777777" w:rsidR="00FF162F" w:rsidRPr="00FF162F" w:rsidRDefault="00FF162F" w:rsidP="00FF162F">
            <w:pPr>
              <w:spacing w:before="0" w:after="0" w:line="240" w:lineRule="auto"/>
              <w:jc w:val="center"/>
              <w:rPr>
                <w:rFonts w:eastAsia="Times New Roman" w:cs="Times New Roman"/>
                <w:sz w:val="16"/>
              </w:rPr>
            </w:pPr>
            <w:r w:rsidRPr="00FF162F">
              <w:rPr>
                <w:rFonts w:eastAsia="Times New Roman" w:cs="Times New Roman"/>
                <w:sz w:val="16"/>
              </w:rPr>
              <w:t>2018</w:t>
            </w:r>
          </w:p>
        </w:tc>
        <w:tc>
          <w:tcPr>
            <w:tcW w:w="2283" w:type="dxa"/>
            <w:vAlign w:val="center"/>
          </w:tcPr>
          <w:p w14:paraId="724AA701" w14:textId="5EC5EFC0" w:rsidR="00FF162F" w:rsidRPr="00FF162F" w:rsidRDefault="00FF162F" w:rsidP="00FF162F">
            <w:pPr>
              <w:spacing w:before="0" w:after="0" w:line="240" w:lineRule="auto"/>
              <w:ind w:right="290"/>
              <w:jc w:val="center"/>
              <w:rPr>
                <w:rFonts w:eastAsia="Times New Roman" w:cs="Times New Roman"/>
                <w:sz w:val="16"/>
              </w:rPr>
            </w:pPr>
            <w:r w:rsidRPr="00FF162F">
              <w:rPr>
                <w:rFonts w:eastAsia="Times New Roman" w:cs="Times New Roman"/>
                <w:sz w:val="16"/>
              </w:rPr>
              <w:t xml:space="preserve">93 </w:t>
            </w:r>
            <w:r w:rsidR="00BB1A3C">
              <w:rPr>
                <w:rFonts w:eastAsia="Times New Roman" w:cs="Times New Roman"/>
                <w:sz w:val="16"/>
              </w:rPr>
              <w:t>352</w:t>
            </w:r>
          </w:p>
        </w:tc>
        <w:tc>
          <w:tcPr>
            <w:tcW w:w="2283" w:type="dxa"/>
            <w:vAlign w:val="center"/>
          </w:tcPr>
          <w:p w14:paraId="34F5BAA3" w14:textId="77777777" w:rsidR="00FF162F" w:rsidRPr="00FF162F" w:rsidRDefault="00FF162F" w:rsidP="00FF162F">
            <w:pPr>
              <w:spacing w:before="0" w:after="0" w:line="240" w:lineRule="auto"/>
              <w:ind w:right="290"/>
              <w:jc w:val="center"/>
              <w:rPr>
                <w:rFonts w:eastAsia="Times New Roman" w:cs="Times New Roman"/>
                <w:sz w:val="16"/>
              </w:rPr>
            </w:pPr>
            <w:r w:rsidRPr="00FF162F">
              <w:rPr>
                <w:rFonts w:eastAsia="Times New Roman" w:cs="Times New Roman"/>
                <w:sz w:val="16"/>
              </w:rPr>
              <w:t>36</w:t>
            </w:r>
          </w:p>
        </w:tc>
        <w:tc>
          <w:tcPr>
            <w:tcW w:w="2283" w:type="dxa"/>
            <w:vAlign w:val="center"/>
          </w:tcPr>
          <w:p w14:paraId="5205E0FF" w14:textId="021CC079" w:rsidR="00FF162F" w:rsidRPr="00FF162F" w:rsidRDefault="00FF162F" w:rsidP="00FF162F">
            <w:pPr>
              <w:spacing w:before="0" w:after="0" w:line="240" w:lineRule="auto"/>
              <w:ind w:right="290"/>
              <w:jc w:val="center"/>
              <w:rPr>
                <w:rFonts w:eastAsia="Times New Roman" w:cs="Times New Roman"/>
                <w:sz w:val="16"/>
              </w:rPr>
            </w:pPr>
            <w:r w:rsidRPr="00FF162F">
              <w:rPr>
                <w:rFonts w:eastAsia="Times New Roman" w:cs="Times New Roman"/>
                <w:sz w:val="16"/>
              </w:rPr>
              <w:t>3.</w:t>
            </w:r>
            <w:r w:rsidR="00C808D6">
              <w:rPr>
                <w:rFonts w:eastAsia="Times New Roman" w:cs="Times New Roman"/>
                <w:sz w:val="16"/>
              </w:rPr>
              <w:t>9</w:t>
            </w:r>
          </w:p>
        </w:tc>
      </w:tr>
      <w:tr w:rsidR="00FF162F" w:rsidRPr="00FF162F" w14:paraId="2E2DDEA3" w14:textId="77777777" w:rsidTr="00482C00">
        <w:trPr>
          <w:trHeight w:val="283"/>
        </w:trPr>
        <w:tc>
          <w:tcPr>
            <w:tcW w:w="1690" w:type="dxa"/>
            <w:vAlign w:val="center"/>
          </w:tcPr>
          <w:p w14:paraId="6E452746" w14:textId="77777777" w:rsidR="00FF162F" w:rsidRPr="00FF162F" w:rsidRDefault="00FF162F" w:rsidP="00FF162F">
            <w:pPr>
              <w:spacing w:before="0" w:after="0" w:line="240" w:lineRule="auto"/>
              <w:jc w:val="center"/>
              <w:rPr>
                <w:rFonts w:eastAsia="Times New Roman" w:cs="Times New Roman"/>
                <w:sz w:val="16"/>
              </w:rPr>
            </w:pPr>
            <w:r w:rsidRPr="00FF162F">
              <w:rPr>
                <w:rFonts w:eastAsia="Times New Roman" w:cs="Times New Roman"/>
                <w:sz w:val="16"/>
              </w:rPr>
              <w:t>2019</w:t>
            </w:r>
          </w:p>
        </w:tc>
        <w:tc>
          <w:tcPr>
            <w:tcW w:w="2283" w:type="dxa"/>
            <w:vAlign w:val="center"/>
          </w:tcPr>
          <w:p w14:paraId="6E009E5D" w14:textId="31ECA821" w:rsidR="00FF162F" w:rsidRPr="00FF162F" w:rsidRDefault="00FF162F" w:rsidP="00FF162F">
            <w:pPr>
              <w:spacing w:before="0" w:after="0" w:line="240" w:lineRule="auto"/>
              <w:ind w:right="290"/>
              <w:jc w:val="center"/>
              <w:rPr>
                <w:rFonts w:eastAsia="Times New Roman" w:cs="Times New Roman"/>
                <w:sz w:val="16"/>
              </w:rPr>
            </w:pPr>
            <w:r w:rsidRPr="00FF162F">
              <w:rPr>
                <w:rFonts w:eastAsia="Times New Roman" w:cs="Times New Roman"/>
                <w:sz w:val="16"/>
              </w:rPr>
              <w:t xml:space="preserve">94 </w:t>
            </w:r>
            <w:r w:rsidR="00835E2B">
              <w:rPr>
                <w:rFonts w:eastAsia="Times New Roman" w:cs="Times New Roman"/>
                <w:sz w:val="16"/>
              </w:rPr>
              <w:t>715</w:t>
            </w:r>
          </w:p>
        </w:tc>
        <w:tc>
          <w:tcPr>
            <w:tcW w:w="2283" w:type="dxa"/>
            <w:vAlign w:val="center"/>
          </w:tcPr>
          <w:p w14:paraId="28C85265" w14:textId="77777777" w:rsidR="00FF162F" w:rsidRPr="00FF162F" w:rsidRDefault="00FF162F" w:rsidP="00FF162F">
            <w:pPr>
              <w:spacing w:before="0" w:after="0" w:line="240" w:lineRule="auto"/>
              <w:ind w:right="290"/>
              <w:jc w:val="center"/>
              <w:rPr>
                <w:rFonts w:eastAsia="Times New Roman" w:cs="Times New Roman"/>
                <w:sz w:val="16"/>
              </w:rPr>
            </w:pPr>
            <w:r w:rsidRPr="00FF162F">
              <w:rPr>
                <w:rFonts w:eastAsia="Times New Roman" w:cs="Times New Roman"/>
                <w:sz w:val="16"/>
              </w:rPr>
              <w:t>16</w:t>
            </w:r>
          </w:p>
        </w:tc>
        <w:tc>
          <w:tcPr>
            <w:tcW w:w="2283" w:type="dxa"/>
            <w:vAlign w:val="center"/>
          </w:tcPr>
          <w:p w14:paraId="280DA2DE" w14:textId="2B4474DF" w:rsidR="00FF162F" w:rsidRPr="00FF162F" w:rsidRDefault="00FF162F" w:rsidP="00FF162F">
            <w:pPr>
              <w:spacing w:before="0" w:after="0" w:line="240" w:lineRule="auto"/>
              <w:ind w:right="290"/>
              <w:jc w:val="center"/>
              <w:rPr>
                <w:rFonts w:eastAsia="Times New Roman" w:cs="Times New Roman"/>
                <w:sz w:val="16"/>
              </w:rPr>
            </w:pPr>
            <w:r w:rsidRPr="00FF162F">
              <w:rPr>
                <w:rFonts w:eastAsia="Times New Roman" w:cs="Times New Roman"/>
                <w:sz w:val="16"/>
              </w:rPr>
              <w:t>1.</w:t>
            </w:r>
            <w:r w:rsidR="00C808D6">
              <w:rPr>
                <w:rFonts w:eastAsia="Times New Roman" w:cs="Times New Roman"/>
                <w:sz w:val="16"/>
              </w:rPr>
              <w:t>7</w:t>
            </w:r>
          </w:p>
        </w:tc>
      </w:tr>
      <w:tr w:rsidR="00FF162F" w:rsidRPr="00FF162F" w14:paraId="708CA201" w14:textId="77777777" w:rsidTr="00482C00">
        <w:trPr>
          <w:trHeight w:val="283"/>
        </w:trPr>
        <w:tc>
          <w:tcPr>
            <w:tcW w:w="1690" w:type="dxa"/>
            <w:vAlign w:val="center"/>
          </w:tcPr>
          <w:p w14:paraId="30C2F1B3" w14:textId="77777777" w:rsidR="00FF162F" w:rsidRPr="00EF6FA9" w:rsidRDefault="00FF162F" w:rsidP="00FF162F">
            <w:pPr>
              <w:spacing w:before="0" w:after="0" w:line="240" w:lineRule="auto"/>
              <w:jc w:val="center"/>
              <w:rPr>
                <w:rFonts w:eastAsia="Times New Roman" w:cs="Times New Roman"/>
                <w:sz w:val="16"/>
              </w:rPr>
            </w:pPr>
            <w:r w:rsidRPr="00EF6FA9">
              <w:rPr>
                <w:rFonts w:eastAsia="Times New Roman" w:cs="Times New Roman"/>
                <w:sz w:val="16"/>
              </w:rPr>
              <w:t>2020</w:t>
            </w:r>
          </w:p>
        </w:tc>
        <w:tc>
          <w:tcPr>
            <w:tcW w:w="2283" w:type="dxa"/>
            <w:vAlign w:val="center"/>
          </w:tcPr>
          <w:p w14:paraId="41BF3BBD" w14:textId="521F71BA" w:rsidR="00FF162F" w:rsidRPr="00EF6FA9" w:rsidRDefault="00FF162F" w:rsidP="00FF162F">
            <w:pPr>
              <w:spacing w:before="0" w:after="0" w:line="240" w:lineRule="auto"/>
              <w:ind w:right="290"/>
              <w:jc w:val="center"/>
              <w:rPr>
                <w:rFonts w:eastAsia="Times New Roman" w:cs="Times New Roman"/>
                <w:sz w:val="16"/>
              </w:rPr>
            </w:pPr>
            <w:r w:rsidRPr="00EF6FA9">
              <w:rPr>
                <w:rFonts w:eastAsia="Times New Roman" w:cs="Times New Roman"/>
                <w:sz w:val="16"/>
              </w:rPr>
              <w:t xml:space="preserve">96 </w:t>
            </w:r>
            <w:r w:rsidR="00835E2B" w:rsidRPr="00EF6FA9">
              <w:rPr>
                <w:rFonts w:eastAsia="Times New Roman" w:cs="Times New Roman"/>
                <w:sz w:val="16"/>
              </w:rPr>
              <w:t>332</w:t>
            </w:r>
          </w:p>
        </w:tc>
        <w:tc>
          <w:tcPr>
            <w:tcW w:w="2283" w:type="dxa"/>
            <w:vAlign w:val="center"/>
          </w:tcPr>
          <w:p w14:paraId="6063A816" w14:textId="16221FC2" w:rsidR="00FF162F" w:rsidRPr="00EF6FA9" w:rsidRDefault="00FF162F" w:rsidP="00FF162F">
            <w:pPr>
              <w:spacing w:before="0" w:after="0" w:line="240" w:lineRule="auto"/>
              <w:ind w:right="290"/>
              <w:jc w:val="center"/>
              <w:rPr>
                <w:rFonts w:eastAsia="Times New Roman" w:cs="Times New Roman"/>
                <w:sz w:val="16"/>
              </w:rPr>
            </w:pPr>
            <w:r w:rsidRPr="00EF6FA9">
              <w:rPr>
                <w:rFonts w:eastAsia="Times New Roman" w:cs="Times New Roman"/>
                <w:sz w:val="16"/>
              </w:rPr>
              <w:t>2</w:t>
            </w:r>
            <w:r w:rsidR="009B105D" w:rsidRPr="00EF6FA9">
              <w:rPr>
                <w:rFonts w:eastAsia="Times New Roman" w:cs="Times New Roman"/>
                <w:sz w:val="16"/>
              </w:rPr>
              <w:t>4</w:t>
            </w:r>
          </w:p>
        </w:tc>
        <w:tc>
          <w:tcPr>
            <w:tcW w:w="2283" w:type="dxa"/>
            <w:vAlign w:val="center"/>
          </w:tcPr>
          <w:p w14:paraId="6A343971" w14:textId="647AA744" w:rsidR="00FF162F" w:rsidRPr="00EF6FA9" w:rsidRDefault="00FF162F" w:rsidP="00FF162F">
            <w:pPr>
              <w:spacing w:before="0" w:after="0" w:line="240" w:lineRule="auto"/>
              <w:ind w:right="290"/>
              <w:jc w:val="center"/>
              <w:rPr>
                <w:rFonts w:eastAsia="Times New Roman" w:cs="Times New Roman"/>
                <w:sz w:val="16"/>
              </w:rPr>
            </w:pPr>
            <w:r w:rsidRPr="00EF6FA9">
              <w:rPr>
                <w:rFonts w:eastAsia="Times New Roman" w:cs="Times New Roman"/>
                <w:sz w:val="16"/>
              </w:rPr>
              <w:t>2.</w:t>
            </w:r>
            <w:r w:rsidR="00C808D6">
              <w:rPr>
                <w:rFonts w:eastAsia="Times New Roman" w:cs="Times New Roman"/>
                <w:sz w:val="16"/>
              </w:rPr>
              <w:t>5</w:t>
            </w:r>
          </w:p>
        </w:tc>
      </w:tr>
      <w:tr w:rsidR="00DE4B69" w:rsidRPr="00FF162F" w14:paraId="111D9E64" w14:textId="77777777" w:rsidTr="00482C00">
        <w:trPr>
          <w:trHeight w:val="283"/>
        </w:trPr>
        <w:tc>
          <w:tcPr>
            <w:tcW w:w="1690" w:type="dxa"/>
            <w:vAlign w:val="center"/>
          </w:tcPr>
          <w:p w14:paraId="74D59EF9" w14:textId="0C12B695" w:rsidR="00DE4B69" w:rsidRPr="00FF162F" w:rsidRDefault="00DE4B69" w:rsidP="00FF162F">
            <w:pPr>
              <w:spacing w:before="0" w:after="0" w:line="240" w:lineRule="auto"/>
              <w:jc w:val="center"/>
              <w:rPr>
                <w:rFonts w:eastAsia="Times New Roman" w:cs="Times New Roman"/>
                <w:sz w:val="16"/>
              </w:rPr>
            </w:pPr>
            <w:r>
              <w:rPr>
                <w:rFonts w:eastAsia="Times New Roman" w:cs="Times New Roman"/>
                <w:sz w:val="16"/>
              </w:rPr>
              <w:t>2021</w:t>
            </w:r>
          </w:p>
        </w:tc>
        <w:tc>
          <w:tcPr>
            <w:tcW w:w="2283" w:type="dxa"/>
            <w:vAlign w:val="center"/>
          </w:tcPr>
          <w:p w14:paraId="4240B682" w14:textId="10E41165" w:rsidR="00DE4B69" w:rsidRPr="00FF162F" w:rsidRDefault="00835E2B" w:rsidP="00FF162F">
            <w:pPr>
              <w:spacing w:before="0" w:after="0" w:line="240" w:lineRule="auto"/>
              <w:ind w:right="290"/>
              <w:jc w:val="center"/>
              <w:rPr>
                <w:rFonts w:eastAsia="Times New Roman" w:cs="Times New Roman"/>
                <w:sz w:val="16"/>
              </w:rPr>
            </w:pPr>
            <w:r>
              <w:rPr>
                <w:rFonts w:eastAsia="Times New Roman" w:cs="Times New Roman"/>
                <w:sz w:val="16"/>
              </w:rPr>
              <w:t>96 936</w:t>
            </w:r>
          </w:p>
        </w:tc>
        <w:tc>
          <w:tcPr>
            <w:tcW w:w="2283" w:type="dxa"/>
            <w:vAlign w:val="center"/>
          </w:tcPr>
          <w:p w14:paraId="47A68366" w14:textId="5F1E2C40" w:rsidR="00DE4B69" w:rsidRPr="00FF162F" w:rsidRDefault="009B105D" w:rsidP="00FF162F">
            <w:pPr>
              <w:spacing w:before="0" w:after="0" w:line="240" w:lineRule="auto"/>
              <w:ind w:right="290"/>
              <w:jc w:val="center"/>
              <w:rPr>
                <w:rFonts w:eastAsia="Times New Roman" w:cs="Times New Roman"/>
                <w:sz w:val="16"/>
              </w:rPr>
            </w:pPr>
            <w:r>
              <w:rPr>
                <w:rFonts w:eastAsia="Times New Roman" w:cs="Times New Roman"/>
                <w:sz w:val="16"/>
              </w:rPr>
              <w:t>23</w:t>
            </w:r>
          </w:p>
        </w:tc>
        <w:tc>
          <w:tcPr>
            <w:tcW w:w="2283" w:type="dxa"/>
            <w:vAlign w:val="center"/>
          </w:tcPr>
          <w:p w14:paraId="5A0BC8A7" w14:textId="6BD041EB" w:rsidR="00DE4B69" w:rsidRPr="00FF162F" w:rsidRDefault="00EF6FA9" w:rsidP="00FF162F">
            <w:pPr>
              <w:spacing w:before="0" w:after="0" w:line="240" w:lineRule="auto"/>
              <w:ind w:right="290"/>
              <w:jc w:val="center"/>
              <w:rPr>
                <w:rFonts w:eastAsia="Times New Roman" w:cs="Times New Roman"/>
                <w:sz w:val="16"/>
              </w:rPr>
            </w:pPr>
            <w:r>
              <w:rPr>
                <w:rFonts w:eastAsia="Times New Roman" w:cs="Times New Roman"/>
                <w:sz w:val="16"/>
              </w:rPr>
              <w:t>2.</w:t>
            </w:r>
            <w:r w:rsidR="00C808D6">
              <w:rPr>
                <w:rFonts w:eastAsia="Times New Roman" w:cs="Times New Roman"/>
                <w:sz w:val="16"/>
              </w:rPr>
              <w:t>4</w:t>
            </w:r>
          </w:p>
        </w:tc>
      </w:tr>
    </w:tbl>
    <w:p w14:paraId="5E2FE72A" w14:textId="77777777" w:rsidR="00FF162F" w:rsidRPr="00FF162F" w:rsidRDefault="00FF162F" w:rsidP="00FF162F">
      <w:pPr>
        <w:spacing w:before="0" w:after="60" w:line="240" w:lineRule="auto"/>
        <w:rPr>
          <w:rFonts w:eastAsia="Times New Roman" w:cs="Times New Roman"/>
          <w:sz w:val="14"/>
        </w:rPr>
      </w:pPr>
      <w:r w:rsidRPr="00FF162F">
        <w:rPr>
          <w:rFonts w:eastAsia="Times New Roman" w:cs="Times New Roman"/>
          <w:sz w:val="14"/>
          <w:vertAlign w:val="superscript"/>
        </w:rPr>
        <w:t xml:space="preserve">a </w:t>
      </w:r>
      <w:r w:rsidRPr="00FF162F">
        <w:rPr>
          <w:rFonts w:eastAsia="Times New Roman" w:cs="Times New Roman"/>
          <w:sz w:val="14"/>
        </w:rPr>
        <w:t xml:space="preserve">The rates in this table are not directly comparable to previous reports. </w:t>
      </w:r>
    </w:p>
    <w:p w14:paraId="130351D9" w14:textId="3B0F4C51" w:rsidR="00FF162F" w:rsidRDefault="00FF162F" w:rsidP="00FF162F">
      <w:pPr>
        <w:spacing w:before="0" w:after="0" w:line="240" w:lineRule="auto"/>
        <w:rPr>
          <w:rFonts w:eastAsia="Times New Roman" w:cs="Times New Roman"/>
          <w:sz w:val="14"/>
        </w:rPr>
      </w:pPr>
      <w:r w:rsidRPr="00FF162F">
        <w:rPr>
          <w:rFonts w:eastAsia="Times New Roman" w:cs="Times New Roman"/>
          <w:sz w:val="14"/>
        </w:rPr>
        <w:t>ASMR = age-specific mortality rate.</w:t>
      </w:r>
    </w:p>
    <w:p w14:paraId="5AB3ADA6" w14:textId="595DCBE4" w:rsidR="006F0AF5" w:rsidRPr="00FF162F" w:rsidRDefault="006F0AF5" w:rsidP="00FF162F">
      <w:pPr>
        <w:spacing w:before="0" w:after="0" w:line="240" w:lineRule="auto"/>
        <w:rPr>
          <w:rFonts w:eastAsia="Times New Roman" w:cs="Times New Roman"/>
          <w:sz w:val="14"/>
        </w:rPr>
      </w:pPr>
      <w:r>
        <w:rPr>
          <w:rFonts w:eastAsia="Times New Roman" w:cs="Times New Roman"/>
          <w:sz w:val="14"/>
        </w:rPr>
        <w:t xml:space="preserve">Data Source - </w:t>
      </w:r>
      <w:hyperlink r:id="rId49" w:history="1">
        <w:r w:rsidR="00004A30" w:rsidRPr="00215CFB">
          <w:rPr>
            <w:rStyle w:val="Hyperlink"/>
            <w:rFonts w:eastAsia="Times New Roman" w:cs="Times New Roman"/>
            <w:sz w:val="14"/>
          </w:rPr>
          <w:t>https://explore.data.abs.gov.au/</w:t>
        </w:r>
      </w:hyperlink>
      <w:r w:rsidR="00004A30">
        <w:rPr>
          <w:rFonts w:eastAsia="Times New Roman" w:cs="Times New Roman"/>
          <w:sz w:val="14"/>
        </w:rPr>
        <w:t xml:space="preserve"> </w:t>
      </w:r>
      <w:r w:rsidR="00AC7A07">
        <w:rPr>
          <w:rFonts w:eastAsia="Times New Roman" w:cs="Times New Roman"/>
          <w:sz w:val="14"/>
        </w:rPr>
        <w:t>(</w:t>
      </w:r>
      <w:r w:rsidR="00AC7A07" w:rsidRPr="00AC7A07">
        <w:rPr>
          <w:rFonts w:eastAsia="Times New Roman" w:cs="Times New Roman"/>
          <w:sz w:val="14"/>
        </w:rPr>
        <w:t>Quarterly Population Estimates (ERP), by State/Territory, Sex and Age</w:t>
      </w:r>
      <w:r w:rsidR="00AC7A07">
        <w:rPr>
          <w:rFonts w:eastAsia="Times New Roman" w:cs="Times New Roman"/>
          <w:sz w:val="14"/>
        </w:rPr>
        <w:t xml:space="preserve">) </w:t>
      </w:r>
    </w:p>
    <w:p w14:paraId="0167A9CF" w14:textId="77777777" w:rsidR="00FF162F" w:rsidRPr="00FF162F" w:rsidRDefault="00FF162F" w:rsidP="00FF162F">
      <w:pPr>
        <w:spacing w:before="0" w:after="0"/>
        <w:ind w:left="66"/>
        <w:rPr>
          <w:rFonts w:eastAsia="Times New Roman" w:cs="Times New Roman"/>
          <w:sz w:val="14"/>
        </w:rPr>
      </w:pPr>
    </w:p>
    <w:p w14:paraId="00EA119E" w14:textId="77777777" w:rsidR="00FF162F" w:rsidRPr="00FF162F" w:rsidRDefault="00FF162F" w:rsidP="00FF162F">
      <w:pPr>
        <w:spacing w:before="0" w:after="0"/>
        <w:ind w:left="66"/>
        <w:rPr>
          <w:rFonts w:eastAsia="Times New Roman" w:cs="Times New Roman"/>
          <w:sz w:val="14"/>
        </w:rPr>
      </w:pPr>
    </w:p>
    <w:p w14:paraId="2EB27C58" w14:textId="77777777" w:rsidR="00FF162F" w:rsidRPr="00FF162F" w:rsidRDefault="00FF162F" w:rsidP="00FF162F">
      <w:pPr>
        <w:spacing w:before="0" w:after="0"/>
        <w:ind w:left="66"/>
        <w:rPr>
          <w:rFonts w:eastAsia="Times New Roman" w:cs="Times New Roman"/>
          <w:sz w:val="14"/>
        </w:rPr>
      </w:pPr>
    </w:p>
    <w:p w14:paraId="105905D0" w14:textId="77777777" w:rsidR="00FF162F" w:rsidRPr="00FF162F" w:rsidRDefault="00FF162F" w:rsidP="00FF162F">
      <w:pPr>
        <w:spacing w:before="0" w:after="0"/>
        <w:ind w:left="66"/>
        <w:rPr>
          <w:rFonts w:eastAsia="Times New Roman" w:cs="Times New Roman"/>
          <w:sz w:val="14"/>
        </w:rPr>
      </w:pPr>
    </w:p>
    <w:p w14:paraId="4240AC7B" w14:textId="77777777" w:rsidR="00FF162F" w:rsidRPr="00FF162F" w:rsidRDefault="00FF162F" w:rsidP="00FF162F">
      <w:pPr>
        <w:spacing w:before="0" w:after="0"/>
        <w:ind w:left="66"/>
        <w:rPr>
          <w:rFonts w:eastAsia="Times New Roman" w:cs="Times New Roman"/>
          <w:sz w:val="14"/>
        </w:rPr>
      </w:pPr>
    </w:p>
    <w:p w14:paraId="4625B773" w14:textId="52AC5600" w:rsidR="00FF162F" w:rsidRDefault="00FF162F" w:rsidP="00FF162F">
      <w:pPr>
        <w:spacing w:before="0" w:after="0"/>
        <w:ind w:left="66"/>
        <w:rPr>
          <w:rFonts w:eastAsia="Times New Roman" w:cs="Times New Roman"/>
          <w:sz w:val="14"/>
        </w:rPr>
      </w:pPr>
    </w:p>
    <w:p w14:paraId="386C3091" w14:textId="77777777" w:rsidR="0077647B" w:rsidRPr="00FF162F" w:rsidRDefault="0077647B" w:rsidP="00FF162F">
      <w:pPr>
        <w:spacing w:before="0" w:after="0"/>
        <w:ind w:left="66"/>
        <w:rPr>
          <w:rFonts w:eastAsia="Times New Roman" w:cs="Times New Roman"/>
          <w:sz w:val="14"/>
        </w:rPr>
      </w:pPr>
    </w:p>
    <w:p w14:paraId="2FFB80F5" w14:textId="77777777" w:rsidR="00FF162F" w:rsidRPr="00FF162F" w:rsidRDefault="00FF162F" w:rsidP="00FF162F">
      <w:pPr>
        <w:spacing w:before="480"/>
        <w:outlineLvl w:val="1"/>
        <w:rPr>
          <w:rFonts w:eastAsia="Times New Roman" w:cs="Times New Roman"/>
          <w:color w:val="365F91"/>
          <w:sz w:val="24"/>
        </w:rPr>
      </w:pPr>
      <w:bookmarkStart w:id="38" w:name="_Toc480308669"/>
      <w:r w:rsidRPr="00FF162F">
        <w:rPr>
          <w:rFonts w:eastAsia="Times New Roman" w:cs="Times New Roman"/>
          <w:color w:val="365F91"/>
          <w:sz w:val="24"/>
        </w:rPr>
        <w:lastRenderedPageBreak/>
        <w:t>Distribution across characteristics</w:t>
      </w:r>
      <w:bookmarkEnd w:id="38"/>
    </w:p>
    <w:p w14:paraId="5E8F0A19" w14:textId="3242D9E7" w:rsidR="00FF162F" w:rsidRPr="00FF162F" w:rsidRDefault="00FF162F" w:rsidP="00FF162F">
      <w:pPr>
        <w:rPr>
          <w:rFonts w:eastAsia="Times New Roman" w:cs="Times New Roman"/>
          <w:szCs w:val="18"/>
        </w:rPr>
      </w:pPr>
      <w:r w:rsidRPr="00FF162F">
        <w:rPr>
          <w:rFonts w:eastAsia="Times New Roman" w:cs="Times New Roman"/>
          <w:szCs w:val="18"/>
        </w:rPr>
        <w:t xml:space="preserve">The following discussion focuses on demographic and individual characteristics for ACT resident children and young people who died between </w:t>
      </w:r>
      <w:r w:rsidR="00EA7CA2">
        <w:rPr>
          <w:rFonts w:eastAsia="Times New Roman" w:cs="Times New Roman"/>
          <w:szCs w:val="18"/>
        </w:rPr>
        <w:t>2017 to 2021.</w:t>
      </w:r>
      <w:r w:rsidRPr="00FF162F">
        <w:rPr>
          <w:rFonts w:eastAsia="Times New Roman" w:cs="Times New Roman"/>
          <w:szCs w:val="18"/>
        </w:rPr>
        <w:t xml:space="preserve"> </w:t>
      </w:r>
      <w:r w:rsidRPr="00FF162F">
        <w:rPr>
          <w:rFonts w:eastAsia="Times New Roman" w:cs="Times New Roman"/>
        </w:rPr>
        <w:t xml:space="preserve">Examination of these variables allows comparisons between groups and identification of trends within the total population, to better inform and advocate for system, service or programmatic change. </w:t>
      </w:r>
      <w:r w:rsidRPr="00FF162F">
        <w:rPr>
          <w:rFonts w:eastAsia="Times New Roman" w:cs="Times New Roman"/>
          <w:szCs w:val="18"/>
        </w:rPr>
        <w:t xml:space="preserve">Examined here are sex, age and cause of death of ACT residents in the five years </w:t>
      </w:r>
      <w:r w:rsidR="00EA7CA2">
        <w:rPr>
          <w:rFonts w:eastAsia="Times New Roman" w:cs="Times New Roman"/>
          <w:szCs w:val="18"/>
        </w:rPr>
        <w:t>2017 to 2021.</w:t>
      </w:r>
    </w:p>
    <w:p w14:paraId="30834BC8" w14:textId="19F36B27" w:rsidR="00FF162F" w:rsidRPr="00FF162F" w:rsidRDefault="00FF162F" w:rsidP="00FF162F">
      <w:pPr>
        <w:spacing w:before="120" w:after="60"/>
        <w:rPr>
          <w:rFonts w:eastAsia="Times New Roman" w:cs="Times New Roman"/>
          <w:b/>
          <w:color w:val="365F91"/>
          <w:sz w:val="16"/>
          <w:szCs w:val="16"/>
        </w:rPr>
      </w:pPr>
      <w:r w:rsidRPr="00A17F3E">
        <w:rPr>
          <w:rFonts w:eastAsia="Times New Roman" w:cs="Times New Roman"/>
          <w:b/>
          <w:color w:val="365F91"/>
          <w:sz w:val="16"/>
          <w:szCs w:val="16"/>
        </w:rPr>
        <w:t>Table 3.3: Demographic characteristics of ACT resident children and young people who died, 201</w:t>
      </w:r>
      <w:r w:rsidR="00DE4B69" w:rsidRPr="00A17F3E">
        <w:rPr>
          <w:rFonts w:eastAsia="Times New Roman" w:cs="Times New Roman"/>
          <w:b/>
          <w:color w:val="365F91"/>
          <w:sz w:val="16"/>
          <w:szCs w:val="16"/>
        </w:rPr>
        <w:t>7</w:t>
      </w:r>
      <w:r w:rsidRPr="00A17F3E">
        <w:rPr>
          <w:rFonts w:eastAsia="Times New Roman" w:cs="Times New Roman"/>
          <w:b/>
          <w:color w:val="365F91"/>
          <w:sz w:val="16"/>
          <w:szCs w:val="16"/>
        </w:rPr>
        <w:t>–</w:t>
      </w:r>
      <w:r w:rsidRPr="00FF162F">
        <w:rPr>
          <w:rFonts w:eastAsia="Times New Roman" w:cs="Times New Roman"/>
          <w:b/>
          <w:color w:val="365F91"/>
          <w:sz w:val="16"/>
          <w:szCs w:val="16"/>
        </w:rPr>
        <w:t>202</w:t>
      </w:r>
      <w:r w:rsidR="00DE4B69">
        <w:rPr>
          <w:rFonts w:eastAsia="Times New Roman" w:cs="Times New Roman"/>
          <w:b/>
          <w:color w:val="365F91"/>
          <w:sz w:val="16"/>
          <w:szCs w:val="16"/>
        </w:rPr>
        <w:t>1</w:t>
      </w:r>
    </w:p>
    <w:tbl>
      <w:tblPr>
        <w:tblW w:w="85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3.3 Key demographic and individual characteristics in deaths of CYP usually residing in the ACT Jan 12- Dec 16"/>
        <w:tblDescription w:val="Total = 112, Sex: Female = 59, Male = 53, Age: Under 1 year = 77, 1-4 years = 11, 5-9 years = 7, 10-14 years = 6, 15-18 years = 11"/>
      </w:tblPr>
      <w:tblGrid>
        <w:gridCol w:w="5678"/>
        <w:gridCol w:w="1440"/>
        <w:gridCol w:w="1421"/>
      </w:tblGrid>
      <w:tr w:rsidR="00FF162F" w:rsidRPr="00FF162F" w14:paraId="555C3FD5" w14:textId="77777777" w:rsidTr="00482C00">
        <w:trPr>
          <w:trHeight w:val="336"/>
          <w:tblHeader/>
        </w:trPr>
        <w:tc>
          <w:tcPr>
            <w:tcW w:w="5656" w:type="dxa"/>
            <w:shd w:val="clear" w:color="auto" w:fill="1F497D"/>
            <w:tcMar>
              <w:left w:w="108" w:type="dxa"/>
              <w:right w:w="108" w:type="dxa"/>
            </w:tcMar>
            <w:vAlign w:val="center"/>
          </w:tcPr>
          <w:p w14:paraId="37FF044F" w14:textId="77777777" w:rsidR="00FF162F" w:rsidRPr="00FF162F" w:rsidRDefault="00FF162F" w:rsidP="00FF162F">
            <w:pPr>
              <w:spacing w:before="0" w:after="0" w:line="240" w:lineRule="auto"/>
              <w:rPr>
                <w:rFonts w:eastAsia="Times New Roman" w:cs="Times New Roman"/>
                <w:color w:val="FFFFFF"/>
                <w:sz w:val="20"/>
                <w:szCs w:val="16"/>
              </w:rPr>
            </w:pPr>
            <w:r w:rsidRPr="00FF162F">
              <w:rPr>
                <w:rFonts w:eastAsia="Times New Roman" w:cs="Times New Roman"/>
                <w:color w:val="FFFFFF"/>
                <w:sz w:val="20"/>
                <w:szCs w:val="16"/>
              </w:rPr>
              <w:t>Characteristic</w:t>
            </w:r>
          </w:p>
        </w:tc>
        <w:tc>
          <w:tcPr>
            <w:tcW w:w="2849" w:type="dxa"/>
            <w:gridSpan w:val="2"/>
            <w:shd w:val="clear" w:color="auto" w:fill="1F497D"/>
            <w:tcMar>
              <w:left w:w="108" w:type="dxa"/>
              <w:right w:w="108" w:type="dxa"/>
            </w:tcMar>
            <w:vAlign w:val="center"/>
          </w:tcPr>
          <w:p w14:paraId="4D551D92" w14:textId="77777777" w:rsidR="00FF162F" w:rsidRPr="00FF162F" w:rsidRDefault="00FF162F" w:rsidP="00FF162F">
            <w:pPr>
              <w:spacing w:before="0" w:after="0" w:line="240" w:lineRule="auto"/>
              <w:jc w:val="center"/>
              <w:rPr>
                <w:rFonts w:eastAsia="Times New Roman" w:cs="Times New Roman"/>
                <w:color w:val="FFFFFF"/>
                <w:sz w:val="20"/>
                <w:szCs w:val="16"/>
              </w:rPr>
            </w:pPr>
            <w:r w:rsidRPr="00FF162F">
              <w:rPr>
                <w:rFonts w:eastAsia="Times New Roman" w:cs="Times New Roman"/>
                <w:color w:val="FFFFFF"/>
                <w:sz w:val="20"/>
                <w:szCs w:val="16"/>
              </w:rPr>
              <w:t>Deaths</w:t>
            </w:r>
          </w:p>
        </w:tc>
      </w:tr>
      <w:tr w:rsidR="00FF162F" w:rsidRPr="00FF162F" w14:paraId="0EA9D277" w14:textId="77777777" w:rsidTr="00482C00">
        <w:trPr>
          <w:trHeight w:val="279"/>
          <w:tblHeader/>
        </w:trPr>
        <w:tc>
          <w:tcPr>
            <w:tcW w:w="5656" w:type="dxa"/>
            <w:shd w:val="clear" w:color="auto" w:fill="548DD4"/>
            <w:tcMar>
              <w:left w:w="108" w:type="dxa"/>
              <w:right w:w="108" w:type="dxa"/>
            </w:tcMar>
            <w:vAlign w:val="center"/>
          </w:tcPr>
          <w:p w14:paraId="4F09A765" w14:textId="77777777" w:rsidR="00FF162F" w:rsidRPr="00FF162F" w:rsidRDefault="00FF162F" w:rsidP="00FF162F">
            <w:pPr>
              <w:spacing w:before="0" w:after="0" w:line="240" w:lineRule="auto"/>
              <w:jc w:val="center"/>
              <w:rPr>
                <w:rFonts w:eastAsia="Times New Roman" w:cs="Times New Roman"/>
                <w:color w:val="FFFFFF"/>
                <w:sz w:val="16"/>
                <w:szCs w:val="16"/>
              </w:rPr>
            </w:pPr>
          </w:p>
        </w:tc>
        <w:tc>
          <w:tcPr>
            <w:tcW w:w="1434" w:type="dxa"/>
            <w:shd w:val="clear" w:color="auto" w:fill="548DD4"/>
            <w:tcMar>
              <w:left w:w="108" w:type="dxa"/>
              <w:right w:w="108" w:type="dxa"/>
            </w:tcMar>
            <w:vAlign w:val="center"/>
          </w:tcPr>
          <w:p w14:paraId="40679F70" w14:textId="77777777" w:rsidR="00FF162F" w:rsidRPr="00FF162F" w:rsidRDefault="00FF162F" w:rsidP="00FF162F">
            <w:pPr>
              <w:spacing w:before="0" w:after="0" w:line="240" w:lineRule="auto"/>
              <w:jc w:val="center"/>
              <w:rPr>
                <w:rFonts w:eastAsia="Times New Roman" w:cs="Times New Roman"/>
                <w:color w:val="000000"/>
                <w:sz w:val="16"/>
                <w:szCs w:val="16"/>
              </w:rPr>
            </w:pPr>
            <w:r w:rsidRPr="00FF162F">
              <w:rPr>
                <w:rFonts w:eastAsia="Times New Roman" w:cs="Times New Roman"/>
                <w:color w:val="000000"/>
                <w:sz w:val="16"/>
                <w:szCs w:val="16"/>
              </w:rPr>
              <w:t>Number</w:t>
            </w:r>
          </w:p>
        </w:tc>
        <w:tc>
          <w:tcPr>
            <w:tcW w:w="1415" w:type="dxa"/>
            <w:shd w:val="clear" w:color="auto" w:fill="548DD4"/>
            <w:tcMar>
              <w:left w:w="108" w:type="dxa"/>
              <w:right w:w="108" w:type="dxa"/>
            </w:tcMar>
            <w:vAlign w:val="center"/>
          </w:tcPr>
          <w:p w14:paraId="625C6C0B" w14:textId="77777777" w:rsidR="00FF162F" w:rsidRPr="00FF162F" w:rsidRDefault="00FF162F" w:rsidP="00FF162F">
            <w:pPr>
              <w:spacing w:before="0" w:after="0" w:line="240" w:lineRule="auto"/>
              <w:jc w:val="center"/>
              <w:rPr>
                <w:rFonts w:eastAsia="Times New Roman" w:cs="Times New Roman"/>
                <w:color w:val="000000"/>
                <w:sz w:val="16"/>
                <w:szCs w:val="16"/>
              </w:rPr>
            </w:pPr>
            <w:r w:rsidRPr="00FF162F">
              <w:rPr>
                <w:rFonts w:eastAsia="Times New Roman" w:cs="Times New Roman"/>
                <w:color w:val="000000"/>
                <w:sz w:val="16"/>
                <w:szCs w:val="16"/>
              </w:rPr>
              <w:t>Per cent</w:t>
            </w:r>
          </w:p>
        </w:tc>
      </w:tr>
      <w:tr w:rsidR="00FF162F" w:rsidRPr="00FF162F" w14:paraId="2AF7D3D9" w14:textId="77777777" w:rsidTr="00482C00">
        <w:trPr>
          <w:trHeight w:val="279"/>
        </w:trPr>
        <w:tc>
          <w:tcPr>
            <w:tcW w:w="5656" w:type="dxa"/>
            <w:shd w:val="clear" w:color="auto" w:fill="C6D9F1"/>
            <w:tcMar>
              <w:left w:w="108" w:type="dxa"/>
              <w:right w:w="108" w:type="dxa"/>
            </w:tcMar>
            <w:vAlign w:val="center"/>
          </w:tcPr>
          <w:p w14:paraId="23FBEB5C" w14:textId="77777777" w:rsidR="00FF162F" w:rsidRPr="00FF162F" w:rsidRDefault="00FF162F" w:rsidP="00FF162F">
            <w:pPr>
              <w:spacing w:before="0" w:after="0" w:line="240" w:lineRule="auto"/>
              <w:rPr>
                <w:rFonts w:eastAsia="Times New Roman" w:cs="Times New Roman"/>
                <w:b/>
                <w:sz w:val="16"/>
                <w:szCs w:val="16"/>
              </w:rPr>
            </w:pPr>
            <w:r w:rsidRPr="00FF162F">
              <w:rPr>
                <w:rFonts w:eastAsia="Times New Roman" w:cs="Times New Roman"/>
                <w:b/>
                <w:sz w:val="16"/>
                <w:szCs w:val="16"/>
              </w:rPr>
              <w:t>Total</w:t>
            </w:r>
          </w:p>
        </w:tc>
        <w:tc>
          <w:tcPr>
            <w:tcW w:w="1434" w:type="dxa"/>
            <w:shd w:val="clear" w:color="auto" w:fill="C6D9F1"/>
            <w:tcMar>
              <w:left w:w="108" w:type="dxa"/>
              <w:right w:w="108" w:type="dxa"/>
            </w:tcMar>
            <w:vAlign w:val="center"/>
          </w:tcPr>
          <w:p w14:paraId="1280F0E1" w14:textId="77777777" w:rsidR="00FF162F" w:rsidRPr="00FF162F" w:rsidRDefault="00FF162F" w:rsidP="00FF162F">
            <w:pPr>
              <w:spacing w:before="0" w:after="0" w:line="240" w:lineRule="auto"/>
              <w:jc w:val="center"/>
              <w:rPr>
                <w:rFonts w:eastAsia="Times New Roman" w:cs="Times New Roman"/>
                <w:b/>
                <w:sz w:val="16"/>
                <w:szCs w:val="16"/>
              </w:rPr>
            </w:pPr>
          </w:p>
        </w:tc>
        <w:tc>
          <w:tcPr>
            <w:tcW w:w="1415" w:type="dxa"/>
            <w:shd w:val="clear" w:color="auto" w:fill="C6D9F1"/>
            <w:tcMar>
              <w:left w:w="108" w:type="dxa"/>
              <w:right w:w="108" w:type="dxa"/>
            </w:tcMar>
            <w:vAlign w:val="center"/>
          </w:tcPr>
          <w:p w14:paraId="77A5B403" w14:textId="77777777" w:rsidR="00FF162F" w:rsidRPr="00FF162F" w:rsidRDefault="00FF162F" w:rsidP="00FF162F">
            <w:pPr>
              <w:spacing w:before="0" w:after="0" w:line="240" w:lineRule="auto"/>
              <w:jc w:val="right"/>
              <w:rPr>
                <w:rFonts w:eastAsia="Times New Roman" w:cs="Times New Roman"/>
                <w:b/>
                <w:sz w:val="16"/>
                <w:szCs w:val="16"/>
              </w:rPr>
            </w:pPr>
          </w:p>
        </w:tc>
      </w:tr>
      <w:tr w:rsidR="00FF162F" w:rsidRPr="00FF162F" w14:paraId="558FE89F" w14:textId="77777777" w:rsidTr="00482C00">
        <w:trPr>
          <w:trHeight w:val="279"/>
        </w:trPr>
        <w:tc>
          <w:tcPr>
            <w:tcW w:w="5656" w:type="dxa"/>
            <w:shd w:val="clear" w:color="auto" w:fill="auto"/>
            <w:tcMar>
              <w:left w:w="108" w:type="dxa"/>
              <w:right w:w="108" w:type="dxa"/>
            </w:tcMar>
            <w:vAlign w:val="center"/>
          </w:tcPr>
          <w:p w14:paraId="0086EFF2"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Persons 0–17 years of age</w:t>
            </w:r>
          </w:p>
        </w:tc>
        <w:tc>
          <w:tcPr>
            <w:tcW w:w="1434" w:type="dxa"/>
            <w:shd w:val="clear" w:color="auto" w:fill="auto"/>
            <w:tcMar>
              <w:left w:w="108" w:type="dxa"/>
              <w:right w:w="108" w:type="dxa"/>
            </w:tcMar>
            <w:vAlign w:val="center"/>
          </w:tcPr>
          <w:p w14:paraId="53AFCEA9" w14:textId="05D73248" w:rsidR="00FF162F" w:rsidRPr="00FF162F" w:rsidRDefault="009A430E"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118</w:t>
            </w:r>
          </w:p>
        </w:tc>
        <w:tc>
          <w:tcPr>
            <w:tcW w:w="1415" w:type="dxa"/>
            <w:shd w:val="clear" w:color="auto" w:fill="auto"/>
            <w:tcMar>
              <w:left w:w="108" w:type="dxa"/>
              <w:right w:w="108" w:type="dxa"/>
            </w:tcMar>
            <w:vAlign w:val="center"/>
          </w:tcPr>
          <w:p w14:paraId="1A9808A2" w14:textId="77777777" w:rsidR="00FF162F" w:rsidRPr="00FF162F" w:rsidRDefault="00FF162F" w:rsidP="00FF162F">
            <w:pPr>
              <w:spacing w:before="0" w:after="0" w:line="240" w:lineRule="auto"/>
              <w:ind w:right="396"/>
              <w:jc w:val="right"/>
              <w:rPr>
                <w:rFonts w:eastAsia="Times New Roman" w:cs="Times New Roman"/>
                <w:sz w:val="16"/>
                <w:szCs w:val="16"/>
              </w:rPr>
            </w:pPr>
          </w:p>
        </w:tc>
      </w:tr>
      <w:tr w:rsidR="00FF162F" w:rsidRPr="00FF162F" w14:paraId="60228C45" w14:textId="77777777" w:rsidTr="00482C00">
        <w:trPr>
          <w:trHeight w:val="279"/>
        </w:trPr>
        <w:tc>
          <w:tcPr>
            <w:tcW w:w="5656" w:type="dxa"/>
            <w:shd w:val="clear" w:color="auto" w:fill="C6D9F1"/>
            <w:tcMar>
              <w:left w:w="108" w:type="dxa"/>
              <w:right w:w="108" w:type="dxa"/>
            </w:tcMar>
            <w:vAlign w:val="center"/>
          </w:tcPr>
          <w:p w14:paraId="0CDBF754" w14:textId="77777777" w:rsidR="00FF162F" w:rsidRPr="00FF162F" w:rsidRDefault="00FF162F" w:rsidP="00FF162F">
            <w:pPr>
              <w:spacing w:before="0" w:after="0" w:line="240" w:lineRule="auto"/>
              <w:rPr>
                <w:rFonts w:eastAsia="Times New Roman" w:cs="Times New Roman"/>
                <w:b/>
                <w:sz w:val="16"/>
                <w:szCs w:val="16"/>
              </w:rPr>
            </w:pPr>
            <w:r w:rsidRPr="00FF162F">
              <w:rPr>
                <w:rFonts w:eastAsia="Times New Roman" w:cs="Times New Roman"/>
                <w:b/>
                <w:sz w:val="16"/>
                <w:szCs w:val="16"/>
              </w:rPr>
              <w:t>Sex</w:t>
            </w:r>
          </w:p>
        </w:tc>
        <w:tc>
          <w:tcPr>
            <w:tcW w:w="1434" w:type="dxa"/>
            <w:shd w:val="clear" w:color="auto" w:fill="C6D9F1"/>
            <w:tcMar>
              <w:left w:w="108" w:type="dxa"/>
              <w:right w:w="108" w:type="dxa"/>
            </w:tcMar>
            <w:vAlign w:val="center"/>
          </w:tcPr>
          <w:p w14:paraId="6DAC03A4" w14:textId="77777777" w:rsidR="00FF162F" w:rsidRPr="00FF162F" w:rsidRDefault="00FF162F" w:rsidP="00FF162F">
            <w:pPr>
              <w:spacing w:before="0" w:after="0" w:line="240" w:lineRule="auto"/>
              <w:ind w:right="396"/>
              <w:jc w:val="right"/>
              <w:rPr>
                <w:rFonts w:eastAsia="Times New Roman" w:cs="Times New Roman"/>
                <w:b/>
                <w:sz w:val="16"/>
                <w:szCs w:val="16"/>
              </w:rPr>
            </w:pPr>
          </w:p>
        </w:tc>
        <w:tc>
          <w:tcPr>
            <w:tcW w:w="1415" w:type="dxa"/>
            <w:shd w:val="clear" w:color="auto" w:fill="C6D9F1"/>
            <w:tcMar>
              <w:left w:w="108" w:type="dxa"/>
              <w:right w:w="108" w:type="dxa"/>
            </w:tcMar>
            <w:vAlign w:val="center"/>
          </w:tcPr>
          <w:p w14:paraId="7B149845" w14:textId="77777777" w:rsidR="00FF162F" w:rsidRPr="00FF162F" w:rsidRDefault="00FF162F" w:rsidP="00FF162F">
            <w:pPr>
              <w:spacing w:before="0" w:after="0" w:line="240" w:lineRule="auto"/>
              <w:ind w:right="396"/>
              <w:jc w:val="right"/>
              <w:rPr>
                <w:rFonts w:eastAsia="Times New Roman" w:cs="Times New Roman"/>
                <w:b/>
                <w:sz w:val="16"/>
                <w:szCs w:val="16"/>
              </w:rPr>
            </w:pPr>
          </w:p>
        </w:tc>
      </w:tr>
      <w:tr w:rsidR="00FF162F" w:rsidRPr="00FF162F" w14:paraId="017AB27A" w14:textId="77777777" w:rsidTr="00482C00">
        <w:trPr>
          <w:trHeight w:val="279"/>
        </w:trPr>
        <w:tc>
          <w:tcPr>
            <w:tcW w:w="5656" w:type="dxa"/>
            <w:tcMar>
              <w:left w:w="108" w:type="dxa"/>
              <w:right w:w="108" w:type="dxa"/>
            </w:tcMar>
            <w:vAlign w:val="center"/>
          </w:tcPr>
          <w:p w14:paraId="286C20FD"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Female</w:t>
            </w:r>
          </w:p>
        </w:tc>
        <w:tc>
          <w:tcPr>
            <w:tcW w:w="1434" w:type="dxa"/>
            <w:tcMar>
              <w:left w:w="108" w:type="dxa"/>
              <w:right w:w="108" w:type="dxa"/>
            </w:tcMar>
            <w:vAlign w:val="center"/>
          </w:tcPr>
          <w:p w14:paraId="573A4F4B" w14:textId="35A2866D" w:rsidR="00FF162F" w:rsidRPr="00FF162F" w:rsidRDefault="009A430E"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53</w:t>
            </w:r>
          </w:p>
        </w:tc>
        <w:tc>
          <w:tcPr>
            <w:tcW w:w="1415" w:type="dxa"/>
            <w:tcMar>
              <w:left w:w="108" w:type="dxa"/>
              <w:right w:w="108" w:type="dxa"/>
            </w:tcMar>
            <w:vAlign w:val="center"/>
          </w:tcPr>
          <w:p w14:paraId="7300D1BA" w14:textId="2EEFE765" w:rsidR="00FF162F" w:rsidRPr="00FF162F" w:rsidRDefault="009A430E"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44.9</w:t>
            </w:r>
          </w:p>
        </w:tc>
      </w:tr>
      <w:tr w:rsidR="00FF162F" w:rsidRPr="00FF162F" w14:paraId="34E9A80B" w14:textId="77777777" w:rsidTr="00482C00">
        <w:trPr>
          <w:trHeight w:val="279"/>
        </w:trPr>
        <w:tc>
          <w:tcPr>
            <w:tcW w:w="5656" w:type="dxa"/>
            <w:tcMar>
              <w:left w:w="108" w:type="dxa"/>
              <w:right w:w="108" w:type="dxa"/>
            </w:tcMar>
            <w:vAlign w:val="center"/>
          </w:tcPr>
          <w:p w14:paraId="5B1DA6FE"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Male</w:t>
            </w:r>
          </w:p>
        </w:tc>
        <w:tc>
          <w:tcPr>
            <w:tcW w:w="1434" w:type="dxa"/>
            <w:tcMar>
              <w:left w:w="108" w:type="dxa"/>
              <w:right w:w="108" w:type="dxa"/>
            </w:tcMar>
            <w:vAlign w:val="center"/>
          </w:tcPr>
          <w:p w14:paraId="1B9C52B7" w14:textId="5C2F8F63" w:rsidR="00FF162F" w:rsidRPr="00FF162F" w:rsidRDefault="009A430E"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65</w:t>
            </w:r>
          </w:p>
        </w:tc>
        <w:tc>
          <w:tcPr>
            <w:tcW w:w="1415" w:type="dxa"/>
            <w:tcMar>
              <w:left w:w="108" w:type="dxa"/>
              <w:right w:w="108" w:type="dxa"/>
            </w:tcMar>
            <w:vAlign w:val="center"/>
          </w:tcPr>
          <w:p w14:paraId="571DFFC2" w14:textId="1B5AAC27" w:rsidR="00FF162F" w:rsidRPr="00FF162F" w:rsidRDefault="009A430E"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55.1</w:t>
            </w:r>
          </w:p>
        </w:tc>
      </w:tr>
      <w:tr w:rsidR="00FF162F" w:rsidRPr="00FF162F" w14:paraId="01A19DAD" w14:textId="77777777" w:rsidTr="00482C00">
        <w:trPr>
          <w:trHeight w:val="279"/>
        </w:trPr>
        <w:tc>
          <w:tcPr>
            <w:tcW w:w="5656" w:type="dxa"/>
            <w:shd w:val="clear" w:color="auto" w:fill="C6D9F1"/>
            <w:tcMar>
              <w:left w:w="108" w:type="dxa"/>
              <w:right w:w="108" w:type="dxa"/>
            </w:tcMar>
            <w:vAlign w:val="center"/>
          </w:tcPr>
          <w:p w14:paraId="02E07D6D" w14:textId="77777777" w:rsidR="00FF162F" w:rsidRPr="00FF162F" w:rsidRDefault="00FF162F" w:rsidP="00FF162F">
            <w:pPr>
              <w:spacing w:before="0" w:after="0" w:line="240" w:lineRule="auto"/>
              <w:rPr>
                <w:rFonts w:eastAsia="Times New Roman" w:cs="Times New Roman"/>
                <w:b/>
                <w:sz w:val="16"/>
                <w:szCs w:val="16"/>
              </w:rPr>
            </w:pPr>
            <w:r w:rsidRPr="00FF162F">
              <w:rPr>
                <w:rFonts w:eastAsia="Times New Roman" w:cs="Times New Roman"/>
                <w:b/>
                <w:sz w:val="16"/>
                <w:szCs w:val="16"/>
              </w:rPr>
              <w:t>Age</w:t>
            </w:r>
          </w:p>
        </w:tc>
        <w:tc>
          <w:tcPr>
            <w:tcW w:w="1434" w:type="dxa"/>
            <w:shd w:val="clear" w:color="auto" w:fill="C6D9F1"/>
            <w:tcMar>
              <w:left w:w="108" w:type="dxa"/>
              <w:right w:w="108" w:type="dxa"/>
            </w:tcMar>
            <w:vAlign w:val="center"/>
          </w:tcPr>
          <w:p w14:paraId="79386063" w14:textId="77777777" w:rsidR="00FF162F" w:rsidRPr="00FF162F" w:rsidRDefault="00FF162F" w:rsidP="00FF162F">
            <w:pPr>
              <w:spacing w:before="0" w:after="0" w:line="240" w:lineRule="auto"/>
              <w:ind w:right="396"/>
              <w:jc w:val="right"/>
              <w:rPr>
                <w:rFonts w:eastAsia="Times New Roman" w:cs="Times New Roman"/>
                <w:b/>
                <w:sz w:val="16"/>
                <w:szCs w:val="16"/>
              </w:rPr>
            </w:pPr>
          </w:p>
        </w:tc>
        <w:tc>
          <w:tcPr>
            <w:tcW w:w="1415" w:type="dxa"/>
            <w:shd w:val="clear" w:color="auto" w:fill="C6D9F1"/>
            <w:tcMar>
              <w:left w:w="108" w:type="dxa"/>
              <w:right w:w="108" w:type="dxa"/>
            </w:tcMar>
            <w:vAlign w:val="center"/>
          </w:tcPr>
          <w:p w14:paraId="02D6B31A" w14:textId="77777777" w:rsidR="00FF162F" w:rsidRPr="00FF162F" w:rsidRDefault="00FF162F" w:rsidP="00FF162F">
            <w:pPr>
              <w:spacing w:before="0" w:after="0" w:line="240" w:lineRule="auto"/>
              <w:ind w:right="396"/>
              <w:jc w:val="right"/>
              <w:rPr>
                <w:rFonts w:eastAsia="Times New Roman" w:cs="Times New Roman"/>
                <w:b/>
                <w:sz w:val="16"/>
                <w:szCs w:val="16"/>
              </w:rPr>
            </w:pPr>
          </w:p>
        </w:tc>
      </w:tr>
      <w:tr w:rsidR="00FF162F" w:rsidRPr="00FF162F" w14:paraId="7F196506" w14:textId="77777777" w:rsidTr="00482C00">
        <w:trPr>
          <w:trHeight w:val="279"/>
        </w:trPr>
        <w:tc>
          <w:tcPr>
            <w:tcW w:w="5656" w:type="dxa"/>
            <w:tcMar>
              <w:left w:w="108" w:type="dxa"/>
              <w:right w:w="108" w:type="dxa"/>
            </w:tcMar>
            <w:vAlign w:val="center"/>
          </w:tcPr>
          <w:p w14:paraId="302AB64A"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&lt; 28 days</w:t>
            </w:r>
          </w:p>
        </w:tc>
        <w:tc>
          <w:tcPr>
            <w:tcW w:w="1434" w:type="dxa"/>
            <w:tcMar>
              <w:left w:w="108" w:type="dxa"/>
              <w:right w:w="108" w:type="dxa"/>
            </w:tcMar>
            <w:vAlign w:val="center"/>
          </w:tcPr>
          <w:p w14:paraId="71A00772" w14:textId="1565F5AB" w:rsidR="00FF162F" w:rsidRPr="00FF162F" w:rsidRDefault="00C42446"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59</w:t>
            </w:r>
          </w:p>
        </w:tc>
        <w:tc>
          <w:tcPr>
            <w:tcW w:w="1415" w:type="dxa"/>
            <w:tcMar>
              <w:left w:w="108" w:type="dxa"/>
              <w:right w:w="108" w:type="dxa"/>
            </w:tcMar>
            <w:vAlign w:val="center"/>
          </w:tcPr>
          <w:p w14:paraId="234A93EB" w14:textId="5699C635" w:rsidR="00FF162F" w:rsidRPr="00FF162F" w:rsidRDefault="00C42446"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50.0</w:t>
            </w:r>
          </w:p>
        </w:tc>
      </w:tr>
      <w:tr w:rsidR="00FF162F" w:rsidRPr="00FF162F" w14:paraId="10F2A21B" w14:textId="77777777" w:rsidTr="00482C00">
        <w:trPr>
          <w:trHeight w:val="279"/>
        </w:trPr>
        <w:tc>
          <w:tcPr>
            <w:tcW w:w="5656" w:type="dxa"/>
            <w:tcMar>
              <w:left w:w="108" w:type="dxa"/>
              <w:right w:w="108" w:type="dxa"/>
            </w:tcMar>
            <w:vAlign w:val="center"/>
          </w:tcPr>
          <w:p w14:paraId="0C45A266"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28-365 days</w:t>
            </w:r>
          </w:p>
        </w:tc>
        <w:tc>
          <w:tcPr>
            <w:tcW w:w="1434" w:type="dxa"/>
            <w:tcMar>
              <w:left w:w="108" w:type="dxa"/>
              <w:right w:w="108" w:type="dxa"/>
            </w:tcMar>
            <w:vAlign w:val="center"/>
          </w:tcPr>
          <w:p w14:paraId="6673E969" w14:textId="08D4264A" w:rsidR="00FF162F" w:rsidRPr="00FF162F" w:rsidRDefault="00C42446"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12</w:t>
            </w:r>
          </w:p>
        </w:tc>
        <w:tc>
          <w:tcPr>
            <w:tcW w:w="1415" w:type="dxa"/>
            <w:tcMar>
              <w:left w:w="108" w:type="dxa"/>
              <w:right w:w="108" w:type="dxa"/>
            </w:tcMar>
            <w:vAlign w:val="center"/>
          </w:tcPr>
          <w:p w14:paraId="07CE507E" w14:textId="688C37E3" w:rsidR="00FF162F" w:rsidRPr="00FF162F" w:rsidRDefault="00C42446"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10.2</w:t>
            </w:r>
          </w:p>
        </w:tc>
      </w:tr>
      <w:tr w:rsidR="00FF162F" w:rsidRPr="00FF162F" w14:paraId="4886A273" w14:textId="77777777" w:rsidTr="00482C00">
        <w:trPr>
          <w:trHeight w:val="279"/>
        </w:trPr>
        <w:tc>
          <w:tcPr>
            <w:tcW w:w="5656" w:type="dxa"/>
            <w:tcMar>
              <w:left w:w="108" w:type="dxa"/>
              <w:right w:w="108" w:type="dxa"/>
            </w:tcMar>
            <w:vAlign w:val="center"/>
          </w:tcPr>
          <w:p w14:paraId="47419F5A"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1–4 years</w:t>
            </w:r>
          </w:p>
        </w:tc>
        <w:tc>
          <w:tcPr>
            <w:tcW w:w="1434" w:type="dxa"/>
            <w:tcMar>
              <w:left w:w="108" w:type="dxa"/>
              <w:right w:w="108" w:type="dxa"/>
            </w:tcMar>
            <w:vAlign w:val="center"/>
          </w:tcPr>
          <w:p w14:paraId="3B8B2CB7" w14:textId="62ED9802" w:rsidR="00FF162F" w:rsidRPr="00FF162F" w:rsidRDefault="00C42446"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11</w:t>
            </w:r>
          </w:p>
        </w:tc>
        <w:tc>
          <w:tcPr>
            <w:tcW w:w="1415" w:type="dxa"/>
            <w:tcMar>
              <w:left w:w="108" w:type="dxa"/>
              <w:right w:w="108" w:type="dxa"/>
            </w:tcMar>
            <w:vAlign w:val="center"/>
          </w:tcPr>
          <w:p w14:paraId="653F4D55" w14:textId="7C5FB310" w:rsidR="00FF162F" w:rsidRPr="00FF162F" w:rsidRDefault="00C42446"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9.3</w:t>
            </w:r>
          </w:p>
        </w:tc>
      </w:tr>
      <w:tr w:rsidR="00FF162F" w:rsidRPr="00FF162F" w14:paraId="0617DE0A" w14:textId="77777777" w:rsidTr="00482C00">
        <w:trPr>
          <w:trHeight w:val="279"/>
        </w:trPr>
        <w:tc>
          <w:tcPr>
            <w:tcW w:w="5656" w:type="dxa"/>
            <w:tcMar>
              <w:left w:w="108" w:type="dxa"/>
              <w:right w:w="108" w:type="dxa"/>
            </w:tcMar>
            <w:vAlign w:val="center"/>
          </w:tcPr>
          <w:p w14:paraId="7012F72E"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5–9 years</w:t>
            </w:r>
          </w:p>
        </w:tc>
        <w:tc>
          <w:tcPr>
            <w:tcW w:w="1434" w:type="dxa"/>
            <w:tcMar>
              <w:left w:w="108" w:type="dxa"/>
              <w:right w:w="108" w:type="dxa"/>
            </w:tcMar>
            <w:vAlign w:val="center"/>
          </w:tcPr>
          <w:p w14:paraId="22A1A503" w14:textId="4FED6143" w:rsidR="00FF162F" w:rsidRPr="00FF162F" w:rsidRDefault="00C42446"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7</w:t>
            </w:r>
          </w:p>
        </w:tc>
        <w:tc>
          <w:tcPr>
            <w:tcW w:w="1415" w:type="dxa"/>
            <w:tcMar>
              <w:left w:w="108" w:type="dxa"/>
              <w:right w:w="108" w:type="dxa"/>
            </w:tcMar>
            <w:vAlign w:val="center"/>
          </w:tcPr>
          <w:p w14:paraId="2E441CF6" w14:textId="7A695DBB" w:rsidR="00FF162F" w:rsidRPr="00FF162F" w:rsidRDefault="00C42446"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5.9</w:t>
            </w:r>
          </w:p>
        </w:tc>
      </w:tr>
      <w:tr w:rsidR="00FF162F" w:rsidRPr="00FF162F" w14:paraId="66051381" w14:textId="77777777" w:rsidTr="00482C00">
        <w:trPr>
          <w:trHeight w:val="279"/>
        </w:trPr>
        <w:tc>
          <w:tcPr>
            <w:tcW w:w="5656" w:type="dxa"/>
            <w:tcMar>
              <w:left w:w="108" w:type="dxa"/>
              <w:right w:w="108" w:type="dxa"/>
            </w:tcMar>
            <w:vAlign w:val="center"/>
          </w:tcPr>
          <w:p w14:paraId="5CADE2D9"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10–14 years</w:t>
            </w:r>
          </w:p>
        </w:tc>
        <w:tc>
          <w:tcPr>
            <w:tcW w:w="1434" w:type="dxa"/>
            <w:tcMar>
              <w:left w:w="108" w:type="dxa"/>
              <w:right w:w="108" w:type="dxa"/>
            </w:tcMar>
            <w:vAlign w:val="center"/>
          </w:tcPr>
          <w:p w14:paraId="15E48809" w14:textId="3B1ABDC9" w:rsidR="00FF162F" w:rsidRPr="00FF162F" w:rsidRDefault="00C42446"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13</w:t>
            </w:r>
          </w:p>
        </w:tc>
        <w:tc>
          <w:tcPr>
            <w:tcW w:w="1415" w:type="dxa"/>
            <w:tcMar>
              <w:left w:w="108" w:type="dxa"/>
              <w:right w:w="108" w:type="dxa"/>
            </w:tcMar>
            <w:vAlign w:val="center"/>
          </w:tcPr>
          <w:p w14:paraId="7B4375A4" w14:textId="3188605B" w:rsidR="00FF162F" w:rsidRPr="00FF162F" w:rsidRDefault="00C42446"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11.0</w:t>
            </w:r>
          </w:p>
        </w:tc>
      </w:tr>
      <w:tr w:rsidR="00FF162F" w:rsidRPr="00FF162F" w14:paraId="48C6D0DA" w14:textId="77777777" w:rsidTr="00482C00">
        <w:trPr>
          <w:trHeight w:val="279"/>
        </w:trPr>
        <w:tc>
          <w:tcPr>
            <w:tcW w:w="5656" w:type="dxa"/>
            <w:tcMar>
              <w:left w:w="108" w:type="dxa"/>
              <w:right w:w="108" w:type="dxa"/>
            </w:tcMar>
            <w:vAlign w:val="center"/>
          </w:tcPr>
          <w:p w14:paraId="6BCA30AD" w14:textId="77777777" w:rsidR="00FF162F" w:rsidRPr="00FF162F" w:rsidRDefault="00FF162F" w:rsidP="00FF162F">
            <w:pPr>
              <w:spacing w:before="0" w:after="0" w:line="240" w:lineRule="auto"/>
              <w:rPr>
                <w:rFonts w:eastAsia="Times New Roman" w:cs="Times New Roman"/>
                <w:sz w:val="16"/>
                <w:szCs w:val="16"/>
              </w:rPr>
            </w:pPr>
            <w:r w:rsidRPr="00FF162F">
              <w:rPr>
                <w:rFonts w:eastAsia="Times New Roman" w:cs="Times New Roman"/>
                <w:sz w:val="16"/>
                <w:szCs w:val="16"/>
              </w:rPr>
              <w:t>15–17 years</w:t>
            </w:r>
          </w:p>
        </w:tc>
        <w:tc>
          <w:tcPr>
            <w:tcW w:w="1434" w:type="dxa"/>
            <w:tcMar>
              <w:left w:w="108" w:type="dxa"/>
              <w:right w:w="108" w:type="dxa"/>
            </w:tcMar>
            <w:vAlign w:val="center"/>
          </w:tcPr>
          <w:p w14:paraId="46BA3D81" w14:textId="0369235D" w:rsidR="00FF162F" w:rsidRPr="00FF162F" w:rsidRDefault="00C42446"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16</w:t>
            </w:r>
          </w:p>
        </w:tc>
        <w:tc>
          <w:tcPr>
            <w:tcW w:w="1415" w:type="dxa"/>
            <w:tcMar>
              <w:left w:w="108" w:type="dxa"/>
              <w:right w:w="108" w:type="dxa"/>
            </w:tcMar>
            <w:vAlign w:val="center"/>
          </w:tcPr>
          <w:p w14:paraId="71D663FD" w14:textId="20723CE3" w:rsidR="00FF162F" w:rsidRPr="00FF162F" w:rsidRDefault="00C42446" w:rsidP="00FF162F">
            <w:pPr>
              <w:spacing w:before="0" w:after="0" w:line="240" w:lineRule="auto"/>
              <w:ind w:right="396"/>
              <w:jc w:val="right"/>
              <w:rPr>
                <w:rFonts w:eastAsia="Times New Roman" w:cs="Times New Roman"/>
                <w:sz w:val="16"/>
                <w:szCs w:val="16"/>
              </w:rPr>
            </w:pPr>
            <w:r>
              <w:rPr>
                <w:rFonts w:eastAsia="Times New Roman" w:cs="Times New Roman"/>
                <w:sz w:val="16"/>
                <w:szCs w:val="16"/>
              </w:rPr>
              <w:t>13.6</w:t>
            </w:r>
          </w:p>
        </w:tc>
      </w:tr>
    </w:tbl>
    <w:p w14:paraId="0E47236D" w14:textId="6F61335E" w:rsidR="00FF162F" w:rsidRPr="00FF162F" w:rsidRDefault="00FF162F" w:rsidP="00FF162F">
      <w:pPr>
        <w:rPr>
          <w:rFonts w:eastAsia="Times New Roman" w:cs="Times New Roman"/>
        </w:rPr>
      </w:pPr>
      <w:r w:rsidRPr="00FF162F">
        <w:rPr>
          <w:rFonts w:eastAsia="Times New Roman" w:cs="Times New Roman"/>
        </w:rPr>
        <w:t>In the five years covered by this report, there were</w:t>
      </w:r>
      <w:r w:rsidR="00774BAD">
        <w:rPr>
          <w:rFonts w:eastAsia="Times New Roman" w:cs="Times New Roman"/>
        </w:rPr>
        <w:t xml:space="preserve"> 53</w:t>
      </w:r>
      <w:r w:rsidRPr="00FF162F">
        <w:rPr>
          <w:rFonts w:eastAsia="Times New Roman" w:cs="Times New Roman"/>
        </w:rPr>
        <w:t xml:space="preserve"> deaths of ACT females aged less than 18 years and </w:t>
      </w:r>
      <w:r w:rsidR="00774BAD">
        <w:rPr>
          <w:rFonts w:eastAsia="Times New Roman" w:cs="Times New Roman"/>
        </w:rPr>
        <w:t>65</w:t>
      </w:r>
      <w:r w:rsidRPr="00FF162F">
        <w:rPr>
          <w:rFonts w:eastAsia="Times New Roman" w:cs="Times New Roman"/>
        </w:rPr>
        <w:t xml:space="preserve"> deaths of ACT males aged less than 18 years. </w:t>
      </w:r>
    </w:p>
    <w:p w14:paraId="5A26B31C" w14:textId="0217CE83" w:rsidR="00FF162F" w:rsidRPr="00FF162F" w:rsidRDefault="00FF162F" w:rsidP="00FF162F">
      <w:pPr>
        <w:rPr>
          <w:rFonts w:eastAsia="Times New Roman" w:cs="Times New Roman"/>
        </w:rPr>
      </w:pPr>
      <w:r w:rsidRPr="00FF162F">
        <w:rPr>
          <w:rFonts w:eastAsia="Times New Roman" w:cs="Times New Roman"/>
        </w:rPr>
        <w:t>Figure 3.2 shows the distribution of deaths by age for the five-year period. The graph shows that the proportion of deaths is highest in the first year of life and lowest between 5 and 9 years of age. In 201</w:t>
      </w:r>
      <w:r w:rsidR="00DE4B69">
        <w:rPr>
          <w:rFonts w:eastAsia="Times New Roman" w:cs="Times New Roman"/>
        </w:rPr>
        <w:t>7</w:t>
      </w:r>
      <w:r w:rsidRPr="00FF162F">
        <w:rPr>
          <w:rFonts w:eastAsia="Times New Roman" w:cs="Times New Roman"/>
        </w:rPr>
        <w:t xml:space="preserve"> to 202</w:t>
      </w:r>
      <w:r w:rsidR="00DE4B69">
        <w:rPr>
          <w:rFonts w:eastAsia="Times New Roman" w:cs="Times New Roman"/>
        </w:rPr>
        <w:t>1</w:t>
      </w:r>
      <w:r w:rsidRPr="00FF162F">
        <w:rPr>
          <w:rFonts w:eastAsia="Times New Roman" w:cs="Times New Roman"/>
        </w:rPr>
        <w:t xml:space="preserve">, the 5–9 age group accounted for </w:t>
      </w:r>
      <w:r w:rsidR="00EB3E38" w:rsidRPr="00EB3E38">
        <w:rPr>
          <w:rFonts w:eastAsia="Times New Roman" w:cs="Times New Roman"/>
        </w:rPr>
        <w:t>5.9</w:t>
      </w:r>
      <w:r w:rsidRPr="00EB3E38">
        <w:rPr>
          <w:rFonts w:eastAsia="Times New Roman" w:cs="Times New Roman"/>
        </w:rPr>
        <w:t>%</w:t>
      </w:r>
      <w:r w:rsidRPr="00FF162F">
        <w:rPr>
          <w:rFonts w:eastAsia="Times New Roman" w:cs="Times New Roman"/>
        </w:rPr>
        <w:t xml:space="preserve"> of all deaths. The proportion of deaths increases again during adolescence and is partially explained by an increase in death by suicide in the 15–17 and 10–14 age groups. </w:t>
      </w:r>
      <w:r w:rsidR="00DE4B69" w:rsidRPr="00EB3E38">
        <w:rPr>
          <w:rFonts w:eastAsia="Times New Roman" w:cs="Times New Roman"/>
        </w:rPr>
        <w:t>The</w:t>
      </w:r>
      <w:r w:rsidRPr="00EB3E38">
        <w:rPr>
          <w:rFonts w:eastAsia="Times New Roman" w:cs="Times New Roman"/>
        </w:rPr>
        <w:t xml:space="preserve"> Committee</w:t>
      </w:r>
      <w:r w:rsidR="00DE4B69" w:rsidRPr="00EB3E38">
        <w:rPr>
          <w:rFonts w:eastAsia="Times New Roman" w:cs="Times New Roman"/>
        </w:rPr>
        <w:t xml:space="preserve"> </w:t>
      </w:r>
      <w:r w:rsidR="00EB3E38" w:rsidRPr="00EB3E38">
        <w:rPr>
          <w:rFonts w:eastAsia="Times New Roman" w:cs="Times New Roman"/>
        </w:rPr>
        <w:t>plans to continue to review deaths by suicide to add to the research conducted in 2020</w:t>
      </w:r>
      <w:r w:rsidRPr="00EB3E38">
        <w:rPr>
          <w:rFonts w:eastAsia="Times New Roman" w:cs="Times New Roman"/>
        </w:rPr>
        <w:t>.</w:t>
      </w:r>
    </w:p>
    <w:p w14:paraId="19B220F3" w14:textId="36065A5A" w:rsidR="00FF162F" w:rsidRPr="00FF162F" w:rsidRDefault="00FF162F" w:rsidP="00FF162F">
      <w:pPr>
        <w:spacing w:before="120" w:after="60"/>
        <w:rPr>
          <w:rFonts w:eastAsia="Times New Roman" w:cs="Times New Roman"/>
          <w:b/>
          <w:color w:val="365F91"/>
          <w:sz w:val="16"/>
          <w:szCs w:val="16"/>
        </w:rPr>
      </w:pPr>
      <w:r w:rsidRPr="0077647B">
        <w:rPr>
          <w:rFonts w:eastAsia="Times New Roman" w:cs="Times New Roman"/>
          <w:b/>
          <w:color w:val="365F91"/>
          <w:sz w:val="16"/>
          <w:szCs w:val="16"/>
        </w:rPr>
        <w:t>Figure 3.2:</w:t>
      </w:r>
      <w:r w:rsidRPr="00FF162F">
        <w:rPr>
          <w:rFonts w:eastAsia="Times New Roman" w:cs="Times New Roman"/>
          <w:b/>
          <w:color w:val="365F91"/>
          <w:sz w:val="16"/>
          <w:szCs w:val="16"/>
        </w:rPr>
        <w:t xml:space="preserve"> ACT resident deaths by age, 201</w:t>
      </w:r>
      <w:r w:rsidR="00DE4B69">
        <w:rPr>
          <w:rFonts w:eastAsia="Times New Roman" w:cs="Times New Roman"/>
          <w:b/>
          <w:color w:val="365F91"/>
          <w:sz w:val="16"/>
          <w:szCs w:val="16"/>
        </w:rPr>
        <w:t>7</w:t>
      </w:r>
      <w:r w:rsidRPr="00FF162F">
        <w:rPr>
          <w:rFonts w:eastAsia="Times New Roman" w:cs="Times New Roman"/>
          <w:b/>
          <w:color w:val="365F91"/>
          <w:sz w:val="16"/>
          <w:szCs w:val="16"/>
        </w:rPr>
        <w:t>–202</w:t>
      </w:r>
      <w:r w:rsidR="00DE4B69">
        <w:rPr>
          <w:rFonts w:eastAsia="Times New Roman" w:cs="Times New Roman"/>
          <w:b/>
          <w:color w:val="365F91"/>
          <w:sz w:val="16"/>
          <w:szCs w:val="16"/>
        </w:rPr>
        <w:t>1</w:t>
      </w:r>
    </w:p>
    <w:p w14:paraId="61A6D3B5" w14:textId="77777777" w:rsidR="00FF162F" w:rsidRPr="00FF162F" w:rsidRDefault="00FF162F" w:rsidP="00FF162F">
      <w:pPr>
        <w:spacing w:before="120" w:after="60"/>
        <w:rPr>
          <w:rFonts w:eastAsia="Times New Roman" w:cs="Times New Roman"/>
          <w:b/>
          <w:color w:val="365F91"/>
          <w:sz w:val="16"/>
          <w:szCs w:val="16"/>
        </w:rPr>
      </w:pPr>
      <w:r w:rsidRPr="00FF162F">
        <w:rPr>
          <w:rFonts w:ascii="Calibri" w:eastAsia="Calibri" w:hAnsi="Calibri" w:cs="Times New Roman"/>
          <w:noProof/>
          <w:sz w:val="22"/>
          <w:lang w:val="en-US" w:eastAsia="en-US"/>
        </w:rPr>
        <w:drawing>
          <wp:inline distT="0" distB="0" distL="0" distR="0" wp14:anchorId="7A63EAFD" wp14:editId="5FC44BCA">
            <wp:extent cx="5421600" cy="2977200"/>
            <wp:effectExtent l="0" t="0" r="8255" b="13970"/>
            <wp:docPr id="75" name="Chart 75" descr="Bar chart of ACT resident deaths by age. 50% of all deaths under 28 days. ">
              <a:extLst xmlns:a="http://schemas.openxmlformats.org/drawingml/2006/main">
                <a:ext uri="{FF2B5EF4-FFF2-40B4-BE49-F238E27FC236}">
                  <a16:creationId xmlns:a16="http://schemas.microsoft.com/office/drawing/2014/main" id="{A050FEE5-CED6-4306-91FD-898AC3A5FD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814A0E4" w14:textId="77777777" w:rsidR="00FF162F" w:rsidRPr="00FF162F" w:rsidRDefault="00FF162F" w:rsidP="00FF162F">
      <w:pPr>
        <w:spacing w:before="480"/>
        <w:outlineLvl w:val="2"/>
        <w:rPr>
          <w:rFonts w:eastAsia="Times New Roman" w:cs="Times New Roman"/>
          <w:color w:val="17365D"/>
          <w:sz w:val="20"/>
          <w:szCs w:val="20"/>
        </w:rPr>
      </w:pPr>
      <w:bookmarkStart w:id="39" w:name="_Toc480308671"/>
    </w:p>
    <w:p w14:paraId="2A6D3860" w14:textId="77777777" w:rsidR="00FF162F" w:rsidRPr="00FF162F" w:rsidRDefault="00FF162F" w:rsidP="00FF162F">
      <w:pPr>
        <w:spacing w:before="480"/>
        <w:outlineLvl w:val="2"/>
        <w:rPr>
          <w:rFonts w:eastAsia="Times New Roman" w:cs="Times New Roman"/>
          <w:color w:val="17365D"/>
          <w:sz w:val="20"/>
          <w:szCs w:val="20"/>
        </w:rPr>
      </w:pPr>
      <w:r w:rsidRPr="00FF162F">
        <w:rPr>
          <w:rFonts w:eastAsia="Times New Roman" w:cs="Times New Roman"/>
          <w:color w:val="17365D"/>
          <w:sz w:val="20"/>
          <w:szCs w:val="20"/>
        </w:rPr>
        <w:t>Cause of death</w:t>
      </w:r>
      <w:bookmarkEnd w:id="39"/>
    </w:p>
    <w:p w14:paraId="3B1883C8" w14:textId="77777777" w:rsidR="00FF162F" w:rsidRPr="00FF162F" w:rsidRDefault="00FF162F" w:rsidP="00FF162F">
      <w:pPr>
        <w:rPr>
          <w:rFonts w:eastAsia="Times New Roman" w:cs="Times New Roman"/>
        </w:rPr>
      </w:pPr>
      <w:r w:rsidRPr="00FF162F">
        <w:rPr>
          <w:rFonts w:eastAsia="Times New Roman" w:cs="Times New Roman"/>
        </w:rPr>
        <w:t xml:space="preserve">As in Chapter 2, causes of death have been classified by indicative cause of death and those categories outlined in the International Classification of Diseases (ICD-10). While Chapter 2 considered all deaths recorded on the ACT Children and Young People Deaths Register, this section reports specifically on ACT resident children and young people. </w:t>
      </w:r>
    </w:p>
    <w:p w14:paraId="36845F61" w14:textId="404DBD1B" w:rsidR="00FF162F" w:rsidRPr="00FF162F" w:rsidRDefault="00FF162F" w:rsidP="00FF162F">
      <w:pPr>
        <w:rPr>
          <w:rFonts w:eastAsia="Times New Roman" w:cs="Times New Roman"/>
        </w:rPr>
      </w:pPr>
      <w:r w:rsidRPr="007711CD">
        <w:rPr>
          <w:rFonts w:eastAsia="Times New Roman" w:cs="Times New Roman"/>
        </w:rPr>
        <w:t>Table 3.4 presents the indicative causes of death for ACT resident children and young people during the period 201</w:t>
      </w:r>
      <w:r w:rsidR="00DE4B69" w:rsidRPr="007711CD">
        <w:rPr>
          <w:rFonts w:eastAsia="Times New Roman" w:cs="Times New Roman"/>
        </w:rPr>
        <w:t>7</w:t>
      </w:r>
      <w:r w:rsidRPr="007711CD">
        <w:rPr>
          <w:rFonts w:eastAsia="Times New Roman" w:cs="Times New Roman"/>
        </w:rPr>
        <w:t>–202</w:t>
      </w:r>
      <w:r w:rsidR="00DE4B69" w:rsidRPr="007711CD">
        <w:rPr>
          <w:rFonts w:eastAsia="Times New Roman" w:cs="Times New Roman"/>
        </w:rPr>
        <w:t>1</w:t>
      </w:r>
      <w:r w:rsidRPr="007711CD">
        <w:rPr>
          <w:rFonts w:eastAsia="Times New Roman" w:cs="Times New Roman"/>
        </w:rPr>
        <w:t>, with medical causes accounting for more than half (</w:t>
      </w:r>
      <w:r w:rsidR="004F7F82" w:rsidRPr="007711CD">
        <w:rPr>
          <w:rFonts w:eastAsia="Times New Roman" w:cs="Times New Roman"/>
        </w:rPr>
        <w:t>53.4</w:t>
      </w:r>
      <w:r w:rsidRPr="007711CD">
        <w:rPr>
          <w:rFonts w:eastAsia="Times New Roman" w:cs="Times New Roman"/>
        </w:rPr>
        <w:t>%) of all ACT deaths.</w:t>
      </w:r>
      <w:r w:rsidR="00AC2475">
        <w:rPr>
          <w:rFonts w:eastAsia="Times New Roman" w:cs="Times New Roman"/>
        </w:rPr>
        <w:t xml:space="preserve"> </w:t>
      </w:r>
      <w:bookmarkStart w:id="40" w:name="_Hlk98237845"/>
      <w:r w:rsidR="00AC2475">
        <w:rPr>
          <w:rFonts w:eastAsia="Times New Roman" w:cs="Times New Roman"/>
        </w:rPr>
        <w:t xml:space="preserve">Suicide is the third most common indicative cause of death accounting for 10.2% of all ACT deaths. </w:t>
      </w:r>
      <w:bookmarkEnd w:id="40"/>
      <w:r w:rsidRPr="007711CD">
        <w:rPr>
          <w:rFonts w:eastAsia="Times New Roman" w:cs="Times New Roman"/>
        </w:rPr>
        <w:t xml:space="preserve">Table 3.5 presents the ICD-10 grouping, with conditions originating in the perinatal period accounting for </w:t>
      </w:r>
      <w:r w:rsidR="007711CD" w:rsidRPr="007711CD">
        <w:rPr>
          <w:rFonts w:eastAsia="Times New Roman" w:cs="Times New Roman"/>
        </w:rPr>
        <w:t>43.2</w:t>
      </w:r>
      <w:r w:rsidRPr="007711CD">
        <w:rPr>
          <w:rFonts w:eastAsia="Times New Roman" w:cs="Times New Roman"/>
        </w:rPr>
        <w:t>% of all deaths</w:t>
      </w:r>
      <w:r w:rsidR="00AC2475">
        <w:rPr>
          <w:rFonts w:eastAsia="Times New Roman" w:cs="Times New Roman"/>
        </w:rPr>
        <w:t xml:space="preserve">. </w:t>
      </w:r>
    </w:p>
    <w:p w14:paraId="0F4BF045" w14:textId="151AE9FD" w:rsidR="00FF162F" w:rsidRPr="00FF162F" w:rsidRDefault="00FF162F" w:rsidP="00FF162F">
      <w:pPr>
        <w:spacing w:before="120" w:after="60"/>
        <w:rPr>
          <w:rFonts w:eastAsia="Times New Roman" w:cs="Times New Roman"/>
          <w:b/>
          <w:bCs/>
          <w:color w:val="365F91"/>
          <w:sz w:val="16"/>
          <w:szCs w:val="16"/>
        </w:rPr>
      </w:pPr>
      <w:r w:rsidRPr="0077647B">
        <w:rPr>
          <w:rFonts w:eastAsia="Times New Roman" w:cs="Times New Roman"/>
          <w:b/>
          <w:color w:val="365F91"/>
          <w:sz w:val="16"/>
          <w:szCs w:val="16"/>
        </w:rPr>
        <w:t>Table 3.4: Indicative</w:t>
      </w:r>
      <w:r w:rsidRPr="00FF162F">
        <w:rPr>
          <w:rFonts w:eastAsia="Times New Roman" w:cs="Times New Roman"/>
          <w:b/>
          <w:color w:val="365F91"/>
          <w:sz w:val="16"/>
          <w:szCs w:val="16"/>
        </w:rPr>
        <w:t xml:space="preserve"> cause of death, ACT resident children and young people, </w:t>
      </w:r>
      <w:r w:rsidRPr="00FF162F">
        <w:rPr>
          <w:rFonts w:eastAsia="Times New Roman" w:cs="Times New Roman"/>
          <w:b/>
          <w:bCs/>
          <w:color w:val="365F91"/>
          <w:sz w:val="16"/>
          <w:szCs w:val="16"/>
        </w:rPr>
        <w:t>201</w:t>
      </w:r>
      <w:r w:rsidR="00DE4B69">
        <w:rPr>
          <w:rFonts w:eastAsia="Times New Roman" w:cs="Times New Roman"/>
          <w:b/>
          <w:bCs/>
          <w:color w:val="365F91"/>
          <w:sz w:val="16"/>
          <w:szCs w:val="16"/>
        </w:rPr>
        <w:t>7</w:t>
      </w:r>
      <w:r w:rsidRPr="00FF162F">
        <w:rPr>
          <w:rFonts w:eastAsia="Times New Roman" w:cs="Times New Roman"/>
          <w:b/>
          <w:bCs/>
          <w:color w:val="365F91"/>
          <w:sz w:val="16"/>
          <w:szCs w:val="16"/>
        </w:rPr>
        <w:t>–202</w:t>
      </w:r>
      <w:r w:rsidR="00DE4B69">
        <w:rPr>
          <w:rFonts w:eastAsia="Times New Roman" w:cs="Times New Roman"/>
          <w:b/>
          <w:bCs/>
          <w:color w:val="365F91"/>
          <w:sz w:val="16"/>
          <w:szCs w:val="16"/>
        </w:rPr>
        <w:t>1</w:t>
      </w:r>
    </w:p>
    <w:tbl>
      <w:tblPr>
        <w:tblW w:w="85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19"/>
        <w:gridCol w:w="1922"/>
        <w:gridCol w:w="1898"/>
      </w:tblGrid>
      <w:tr w:rsidR="00FF162F" w:rsidRPr="00FF162F" w14:paraId="58D27B14" w14:textId="77777777" w:rsidTr="00482C00">
        <w:trPr>
          <w:trHeight w:val="269"/>
        </w:trPr>
        <w:tc>
          <w:tcPr>
            <w:tcW w:w="4719" w:type="dxa"/>
            <w:shd w:val="clear" w:color="auto" w:fill="365F91"/>
            <w:noWrap/>
            <w:vAlign w:val="center"/>
            <w:hideMark/>
          </w:tcPr>
          <w:p w14:paraId="6F4D4D59" w14:textId="77777777" w:rsidR="00FF162F" w:rsidRPr="00FF162F" w:rsidRDefault="00FF162F" w:rsidP="00FF162F">
            <w:pPr>
              <w:spacing w:before="0" w:after="0" w:line="240" w:lineRule="auto"/>
              <w:rPr>
                <w:rFonts w:eastAsia="Times New Roman" w:cs="Times New Roman"/>
                <w:color w:val="FFFFFF"/>
                <w:szCs w:val="18"/>
              </w:rPr>
            </w:pPr>
            <w:r w:rsidRPr="00FF162F">
              <w:rPr>
                <w:rFonts w:eastAsia="Times New Roman" w:cs="Times New Roman"/>
                <w:color w:val="FFFFFF"/>
                <w:szCs w:val="18"/>
              </w:rPr>
              <w:t>Indicative cause of death</w:t>
            </w:r>
          </w:p>
        </w:tc>
        <w:tc>
          <w:tcPr>
            <w:tcW w:w="1922" w:type="dxa"/>
            <w:shd w:val="clear" w:color="auto" w:fill="365F91"/>
            <w:noWrap/>
            <w:vAlign w:val="bottom"/>
          </w:tcPr>
          <w:p w14:paraId="039D37B6" w14:textId="77777777" w:rsidR="00FF162F" w:rsidRPr="00FF162F" w:rsidRDefault="00FF162F" w:rsidP="00FF162F">
            <w:pPr>
              <w:spacing w:before="0" w:after="0" w:line="240" w:lineRule="auto"/>
              <w:jc w:val="center"/>
              <w:rPr>
                <w:rFonts w:eastAsia="Times New Roman" w:cs="Times New Roman"/>
                <w:color w:val="FFFFFF"/>
                <w:sz w:val="20"/>
                <w:szCs w:val="16"/>
              </w:rPr>
            </w:pPr>
          </w:p>
        </w:tc>
        <w:tc>
          <w:tcPr>
            <w:tcW w:w="1922" w:type="dxa"/>
            <w:shd w:val="clear" w:color="auto" w:fill="365F91"/>
            <w:vAlign w:val="center"/>
          </w:tcPr>
          <w:p w14:paraId="416EF5A4" w14:textId="77777777" w:rsidR="00FF162F" w:rsidRPr="00FF162F" w:rsidRDefault="00FF162F" w:rsidP="00FF162F">
            <w:pPr>
              <w:spacing w:before="0" w:after="0" w:line="240" w:lineRule="auto"/>
              <w:jc w:val="center"/>
              <w:rPr>
                <w:rFonts w:eastAsia="Times New Roman" w:cs="Times New Roman"/>
                <w:color w:val="FFFFFF"/>
                <w:sz w:val="20"/>
                <w:szCs w:val="16"/>
              </w:rPr>
            </w:pPr>
          </w:p>
        </w:tc>
      </w:tr>
      <w:tr w:rsidR="00FF162F" w:rsidRPr="00FF162F" w14:paraId="399BAE6A" w14:textId="77777777" w:rsidTr="00D342F2">
        <w:trPr>
          <w:trHeight w:val="226"/>
        </w:trPr>
        <w:tc>
          <w:tcPr>
            <w:tcW w:w="4719" w:type="dxa"/>
            <w:shd w:val="clear" w:color="auto" w:fill="548DD4"/>
            <w:noWrap/>
            <w:vAlign w:val="center"/>
          </w:tcPr>
          <w:p w14:paraId="1DC89AB0" w14:textId="77777777" w:rsidR="00FF162F" w:rsidRPr="00FF162F" w:rsidRDefault="00FF162F" w:rsidP="00D342F2">
            <w:pPr>
              <w:spacing w:before="0" w:after="0" w:line="240" w:lineRule="auto"/>
              <w:rPr>
                <w:rFonts w:eastAsia="Times New Roman" w:cs="Times New Roman"/>
                <w:color w:val="FFFFFF"/>
                <w:sz w:val="16"/>
                <w:szCs w:val="16"/>
              </w:rPr>
            </w:pPr>
          </w:p>
        </w:tc>
        <w:tc>
          <w:tcPr>
            <w:tcW w:w="1922" w:type="dxa"/>
            <w:shd w:val="clear" w:color="auto" w:fill="548DD4"/>
            <w:noWrap/>
            <w:vAlign w:val="center"/>
          </w:tcPr>
          <w:p w14:paraId="33E32569" w14:textId="77777777" w:rsidR="00FF162F" w:rsidRPr="00FF162F" w:rsidRDefault="00FF162F" w:rsidP="00D342F2">
            <w:pPr>
              <w:spacing w:before="0" w:after="0" w:line="240" w:lineRule="auto"/>
              <w:rPr>
                <w:rFonts w:eastAsia="Times New Roman" w:cs="Times New Roman"/>
                <w:color w:val="000000"/>
                <w:sz w:val="16"/>
                <w:szCs w:val="16"/>
              </w:rPr>
            </w:pPr>
            <w:r w:rsidRPr="00FF162F">
              <w:rPr>
                <w:rFonts w:eastAsia="Times New Roman" w:cs="Times New Roman"/>
                <w:color w:val="000000"/>
                <w:sz w:val="16"/>
                <w:szCs w:val="16"/>
              </w:rPr>
              <w:t>Number</w:t>
            </w:r>
          </w:p>
        </w:tc>
        <w:tc>
          <w:tcPr>
            <w:tcW w:w="1922" w:type="dxa"/>
            <w:shd w:val="clear" w:color="auto" w:fill="548DD4"/>
            <w:vAlign w:val="center"/>
          </w:tcPr>
          <w:p w14:paraId="2C1EEDF6" w14:textId="77777777" w:rsidR="00FF162F" w:rsidRPr="00FF162F" w:rsidRDefault="00FF162F" w:rsidP="00D342F2">
            <w:pPr>
              <w:spacing w:before="0" w:after="0" w:line="240" w:lineRule="auto"/>
              <w:rPr>
                <w:rFonts w:eastAsia="Times New Roman" w:cs="Times New Roman"/>
                <w:color w:val="000000"/>
                <w:sz w:val="16"/>
                <w:szCs w:val="16"/>
              </w:rPr>
            </w:pPr>
            <w:r w:rsidRPr="00FF162F">
              <w:rPr>
                <w:rFonts w:eastAsia="Times New Roman" w:cs="Times New Roman"/>
                <w:color w:val="000000"/>
                <w:sz w:val="16"/>
                <w:szCs w:val="16"/>
              </w:rPr>
              <w:t>Per cent</w:t>
            </w:r>
          </w:p>
        </w:tc>
      </w:tr>
      <w:tr w:rsidR="00FF162F" w:rsidRPr="00FF162F" w14:paraId="4513318D" w14:textId="77777777" w:rsidTr="00D342F2">
        <w:trPr>
          <w:trHeight w:val="129"/>
        </w:trPr>
        <w:tc>
          <w:tcPr>
            <w:tcW w:w="4719" w:type="dxa"/>
            <w:shd w:val="clear" w:color="D9E1F2" w:fill="D9E1F2"/>
            <w:noWrap/>
            <w:vAlign w:val="center"/>
            <w:hideMark/>
          </w:tcPr>
          <w:p w14:paraId="247EED41" w14:textId="77777777" w:rsidR="00FF162F" w:rsidRPr="00FF162F" w:rsidRDefault="00FF162F" w:rsidP="00D342F2">
            <w:pPr>
              <w:spacing w:before="0" w:after="0" w:line="240" w:lineRule="auto"/>
              <w:rPr>
                <w:rFonts w:eastAsia="Times New Roman" w:cs="Calibri"/>
                <w:b/>
                <w:bCs/>
                <w:color w:val="000000"/>
                <w:sz w:val="16"/>
                <w:szCs w:val="16"/>
              </w:rPr>
            </w:pPr>
            <w:r w:rsidRPr="00FF162F">
              <w:rPr>
                <w:rFonts w:eastAsia="Times New Roman" w:cs="Calibri"/>
                <w:b/>
                <w:bCs/>
                <w:color w:val="000000"/>
                <w:sz w:val="16"/>
                <w:szCs w:val="16"/>
              </w:rPr>
              <w:t>Total</w:t>
            </w:r>
          </w:p>
        </w:tc>
        <w:tc>
          <w:tcPr>
            <w:tcW w:w="1922" w:type="dxa"/>
            <w:shd w:val="clear" w:color="D9E1F2" w:fill="D9E1F2"/>
            <w:noWrap/>
            <w:vAlign w:val="center"/>
          </w:tcPr>
          <w:p w14:paraId="34609ACD" w14:textId="6E931AD0" w:rsidR="00FF162F" w:rsidRPr="00FF162F" w:rsidRDefault="00FF162F" w:rsidP="00D342F2">
            <w:pPr>
              <w:spacing w:before="0" w:after="0" w:line="240" w:lineRule="auto"/>
              <w:ind w:right="722"/>
              <w:rPr>
                <w:rFonts w:eastAsia="Times New Roman" w:cs="Times New Roman"/>
                <w:b/>
                <w:color w:val="000000"/>
                <w:sz w:val="16"/>
                <w:szCs w:val="16"/>
              </w:rPr>
            </w:pPr>
          </w:p>
        </w:tc>
        <w:tc>
          <w:tcPr>
            <w:tcW w:w="1922" w:type="dxa"/>
            <w:shd w:val="clear" w:color="D9E1F2" w:fill="D9E1F2"/>
            <w:vAlign w:val="center"/>
          </w:tcPr>
          <w:p w14:paraId="791F692F" w14:textId="77777777" w:rsidR="00FF162F" w:rsidRPr="00FF162F" w:rsidRDefault="00FF162F" w:rsidP="00D342F2">
            <w:pPr>
              <w:spacing w:before="0" w:after="0" w:line="240" w:lineRule="auto"/>
              <w:ind w:right="722"/>
              <w:rPr>
                <w:rFonts w:eastAsia="Times New Roman" w:cs="Times New Roman"/>
                <w:b/>
                <w:color w:val="000000"/>
                <w:sz w:val="16"/>
                <w:szCs w:val="16"/>
              </w:rPr>
            </w:pPr>
          </w:p>
        </w:tc>
      </w:tr>
      <w:tr w:rsidR="00FF162F" w:rsidRPr="00FF162F" w14:paraId="02799704" w14:textId="77777777" w:rsidTr="00D342F2">
        <w:trPr>
          <w:trHeight w:val="269"/>
        </w:trPr>
        <w:tc>
          <w:tcPr>
            <w:tcW w:w="4719" w:type="dxa"/>
            <w:shd w:val="clear" w:color="auto" w:fill="auto"/>
            <w:noWrap/>
            <w:vAlign w:val="center"/>
            <w:hideMark/>
          </w:tcPr>
          <w:p w14:paraId="0C60C345" w14:textId="77777777" w:rsidR="00FF162F" w:rsidRPr="00FF162F" w:rsidRDefault="00FF162F" w:rsidP="00D342F2">
            <w:pPr>
              <w:spacing w:before="0" w:after="0" w:line="240" w:lineRule="auto"/>
              <w:rPr>
                <w:rFonts w:eastAsia="Times New Roman" w:cs="Calibri"/>
                <w:color w:val="000000"/>
                <w:sz w:val="16"/>
                <w:szCs w:val="16"/>
              </w:rPr>
            </w:pPr>
            <w:r w:rsidRPr="00FF162F">
              <w:rPr>
                <w:rFonts w:eastAsia="Times New Roman" w:cs="Calibri"/>
                <w:color w:val="000000"/>
                <w:sz w:val="16"/>
                <w:szCs w:val="16"/>
              </w:rPr>
              <w:t>Medical causes</w:t>
            </w:r>
          </w:p>
        </w:tc>
        <w:tc>
          <w:tcPr>
            <w:tcW w:w="1922" w:type="dxa"/>
            <w:shd w:val="clear" w:color="auto" w:fill="auto"/>
            <w:noWrap/>
            <w:vAlign w:val="center"/>
          </w:tcPr>
          <w:p w14:paraId="772FE7C2" w14:textId="79B1A111" w:rsidR="00FF162F" w:rsidRPr="00FF162F" w:rsidRDefault="00686330"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63</w:t>
            </w:r>
          </w:p>
        </w:tc>
        <w:tc>
          <w:tcPr>
            <w:tcW w:w="1922" w:type="dxa"/>
            <w:vAlign w:val="center"/>
          </w:tcPr>
          <w:p w14:paraId="03DAF870" w14:textId="517ECD2B" w:rsidR="00FF162F" w:rsidRPr="00FF162F" w:rsidRDefault="00686330"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53.4</w:t>
            </w:r>
          </w:p>
        </w:tc>
      </w:tr>
      <w:tr w:rsidR="00FF162F" w:rsidRPr="00FF162F" w14:paraId="19C59B4F" w14:textId="77777777" w:rsidTr="00D342F2">
        <w:trPr>
          <w:trHeight w:val="269"/>
        </w:trPr>
        <w:tc>
          <w:tcPr>
            <w:tcW w:w="4719" w:type="dxa"/>
            <w:shd w:val="clear" w:color="auto" w:fill="auto"/>
            <w:noWrap/>
            <w:vAlign w:val="center"/>
            <w:hideMark/>
          </w:tcPr>
          <w:p w14:paraId="0DA31C05" w14:textId="77777777" w:rsidR="00FF162F" w:rsidRPr="00FF162F" w:rsidRDefault="00FF162F" w:rsidP="00D342F2">
            <w:pPr>
              <w:spacing w:before="0" w:after="0" w:line="240" w:lineRule="auto"/>
              <w:rPr>
                <w:rFonts w:eastAsia="Times New Roman" w:cs="Calibri"/>
                <w:color w:val="000000"/>
                <w:sz w:val="16"/>
                <w:szCs w:val="16"/>
              </w:rPr>
            </w:pPr>
            <w:r w:rsidRPr="00FF162F">
              <w:rPr>
                <w:rFonts w:eastAsia="Times New Roman" w:cs="Calibri"/>
                <w:color w:val="000000"/>
                <w:sz w:val="16"/>
                <w:szCs w:val="16"/>
              </w:rPr>
              <w:t>Extreme prematurity</w:t>
            </w:r>
          </w:p>
        </w:tc>
        <w:tc>
          <w:tcPr>
            <w:tcW w:w="1922" w:type="dxa"/>
            <w:shd w:val="clear" w:color="auto" w:fill="auto"/>
            <w:noWrap/>
            <w:vAlign w:val="center"/>
          </w:tcPr>
          <w:p w14:paraId="45769BB3" w14:textId="59E02369" w:rsidR="00FF162F" w:rsidRPr="00FF162F" w:rsidRDefault="00686330"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29</w:t>
            </w:r>
          </w:p>
        </w:tc>
        <w:tc>
          <w:tcPr>
            <w:tcW w:w="1922" w:type="dxa"/>
            <w:vAlign w:val="center"/>
          </w:tcPr>
          <w:p w14:paraId="723FEF20" w14:textId="50D97001" w:rsidR="00FF162F" w:rsidRPr="00FF162F" w:rsidRDefault="00686330"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24.6</w:t>
            </w:r>
          </w:p>
        </w:tc>
      </w:tr>
      <w:tr w:rsidR="00FF162F" w:rsidRPr="00FF162F" w14:paraId="1A8ABB70" w14:textId="77777777" w:rsidTr="00D342F2">
        <w:trPr>
          <w:trHeight w:val="269"/>
        </w:trPr>
        <w:tc>
          <w:tcPr>
            <w:tcW w:w="4719" w:type="dxa"/>
            <w:shd w:val="clear" w:color="auto" w:fill="auto"/>
            <w:noWrap/>
            <w:vAlign w:val="center"/>
            <w:hideMark/>
          </w:tcPr>
          <w:p w14:paraId="4CE3E2C4" w14:textId="77777777" w:rsidR="00FF162F" w:rsidRPr="00FF162F" w:rsidRDefault="00FF162F" w:rsidP="00D342F2">
            <w:pPr>
              <w:spacing w:before="0" w:after="0" w:line="240" w:lineRule="auto"/>
              <w:rPr>
                <w:rFonts w:eastAsia="Times New Roman" w:cs="Calibri"/>
                <w:color w:val="000000"/>
                <w:sz w:val="16"/>
                <w:szCs w:val="16"/>
              </w:rPr>
            </w:pPr>
            <w:r w:rsidRPr="00FF162F">
              <w:rPr>
                <w:rFonts w:eastAsia="Times New Roman" w:cs="Calibri"/>
                <w:color w:val="000000"/>
                <w:sz w:val="16"/>
                <w:szCs w:val="16"/>
              </w:rPr>
              <w:t>Suicide</w:t>
            </w:r>
          </w:p>
        </w:tc>
        <w:tc>
          <w:tcPr>
            <w:tcW w:w="1922" w:type="dxa"/>
            <w:shd w:val="clear" w:color="auto" w:fill="auto"/>
            <w:noWrap/>
            <w:vAlign w:val="center"/>
          </w:tcPr>
          <w:p w14:paraId="5D7F5477" w14:textId="727B06ED" w:rsidR="00FF162F" w:rsidRPr="00FF162F" w:rsidRDefault="00686330"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12</w:t>
            </w:r>
          </w:p>
        </w:tc>
        <w:tc>
          <w:tcPr>
            <w:tcW w:w="1922" w:type="dxa"/>
            <w:vAlign w:val="center"/>
          </w:tcPr>
          <w:p w14:paraId="78D83C35" w14:textId="586032CA" w:rsidR="00FF162F" w:rsidRPr="00FF162F" w:rsidRDefault="00686330"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10.2</w:t>
            </w:r>
          </w:p>
        </w:tc>
      </w:tr>
      <w:tr w:rsidR="00FF162F" w:rsidRPr="00FF162F" w14:paraId="4BFC5741" w14:textId="77777777" w:rsidTr="00D342F2">
        <w:trPr>
          <w:trHeight w:val="269"/>
        </w:trPr>
        <w:tc>
          <w:tcPr>
            <w:tcW w:w="4719" w:type="dxa"/>
            <w:shd w:val="clear" w:color="auto" w:fill="auto"/>
            <w:noWrap/>
            <w:vAlign w:val="center"/>
          </w:tcPr>
          <w:p w14:paraId="574566AB" w14:textId="77777777" w:rsidR="00FF162F" w:rsidRPr="00FF162F" w:rsidRDefault="00FF162F" w:rsidP="00D342F2">
            <w:pPr>
              <w:spacing w:before="0" w:after="0" w:line="240" w:lineRule="auto"/>
              <w:rPr>
                <w:rFonts w:eastAsia="Times New Roman" w:cs="Calibri"/>
                <w:color w:val="000000"/>
                <w:sz w:val="16"/>
                <w:szCs w:val="16"/>
              </w:rPr>
            </w:pPr>
            <w:r w:rsidRPr="00FF162F">
              <w:rPr>
                <w:rFonts w:eastAsia="Times New Roman" w:cs="Calibri"/>
                <w:color w:val="000000"/>
                <w:sz w:val="16"/>
                <w:szCs w:val="16"/>
              </w:rPr>
              <w:t>Unintentional injury/accident (including transport and drowning)</w:t>
            </w:r>
          </w:p>
        </w:tc>
        <w:tc>
          <w:tcPr>
            <w:tcW w:w="1922" w:type="dxa"/>
            <w:shd w:val="clear" w:color="auto" w:fill="auto"/>
            <w:noWrap/>
            <w:vAlign w:val="center"/>
          </w:tcPr>
          <w:p w14:paraId="1C8083B1" w14:textId="7D895428" w:rsidR="00FF162F" w:rsidRPr="00FF162F" w:rsidRDefault="00686330"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7</w:t>
            </w:r>
          </w:p>
        </w:tc>
        <w:tc>
          <w:tcPr>
            <w:tcW w:w="1922" w:type="dxa"/>
            <w:vAlign w:val="center"/>
          </w:tcPr>
          <w:p w14:paraId="0948E16A" w14:textId="66849187" w:rsidR="00FF162F" w:rsidRPr="00FF162F" w:rsidRDefault="00686330" w:rsidP="00D342F2">
            <w:pPr>
              <w:spacing w:before="0" w:after="0" w:line="240" w:lineRule="auto"/>
              <w:ind w:right="722"/>
              <w:jc w:val="center"/>
              <w:rPr>
                <w:rFonts w:eastAsia="Times New Roman" w:cs="Calibri"/>
                <w:color w:val="000000"/>
                <w:sz w:val="16"/>
                <w:szCs w:val="16"/>
              </w:rPr>
            </w:pPr>
            <w:r>
              <w:rPr>
                <w:rFonts w:eastAsia="Times New Roman" w:cs="Calibri"/>
                <w:color w:val="000000"/>
                <w:sz w:val="16"/>
                <w:szCs w:val="16"/>
              </w:rPr>
              <w:t>5.9</w:t>
            </w:r>
          </w:p>
        </w:tc>
      </w:tr>
      <w:tr w:rsidR="00FF162F" w:rsidRPr="00FF162F" w14:paraId="26076678" w14:textId="77777777" w:rsidTr="00D342F2">
        <w:trPr>
          <w:trHeight w:val="269"/>
        </w:trPr>
        <w:tc>
          <w:tcPr>
            <w:tcW w:w="4719" w:type="dxa"/>
            <w:shd w:val="clear" w:color="auto" w:fill="auto"/>
            <w:noWrap/>
            <w:vAlign w:val="center"/>
            <w:hideMark/>
          </w:tcPr>
          <w:p w14:paraId="2AAC37D9" w14:textId="77777777" w:rsidR="00FF162F" w:rsidRPr="00FF162F" w:rsidRDefault="00FF162F" w:rsidP="00D342F2">
            <w:pPr>
              <w:spacing w:before="0" w:after="0" w:line="240" w:lineRule="auto"/>
              <w:rPr>
                <w:rFonts w:eastAsia="Times New Roman" w:cs="Calibri"/>
                <w:color w:val="000000"/>
                <w:sz w:val="16"/>
                <w:szCs w:val="16"/>
              </w:rPr>
            </w:pPr>
            <w:r w:rsidRPr="00FF162F">
              <w:rPr>
                <w:rFonts w:eastAsia="Times New Roman" w:cs="Calibri"/>
                <w:color w:val="000000"/>
                <w:sz w:val="16"/>
                <w:szCs w:val="16"/>
              </w:rPr>
              <w:t>Unascertained</w:t>
            </w:r>
          </w:p>
        </w:tc>
        <w:tc>
          <w:tcPr>
            <w:tcW w:w="1922" w:type="dxa"/>
            <w:shd w:val="clear" w:color="auto" w:fill="auto"/>
            <w:noWrap/>
            <w:vAlign w:val="center"/>
          </w:tcPr>
          <w:p w14:paraId="2BE75481" w14:textId="77777777" w:rsidR="00FF162F" w:rsidRPr="00FF162F" w:rsidRDefault="00FF162F" w:rsidP="00D342F2">
            <w:pPr>
              <w:spacing w:before="0" w:after="0" w:line="240" w:lineRule="auto"/>
              <w:ind w:right="722"/>
              <w:jc w:val="center"/>
              <w:rPr>
                <w:rFonts w:eastAsia="Times New Roman" w:cs="Calibri"/>
                <w:color w:val="000000"/>
                <w:sz w:val="16"/>
                <w:szCs w:val="16"/>
              </w:rPr>
            </w:pPr>
            <w:r w:rsidRPr="00FF162F">
              <w:rPr>
                <w:rFonts w:eastAsia="Times New Roman" w:cs="Calibri"/>
                <w:color w:val="000000"/>
                <w:sz w:val="16"/>
                <w:szCs w:val="16"/>
              </w:rPr>
              <w:t>●</w:t>
            </w:r>
          </w:p>
        </w:tc>
        <w:tc>
          <w:tcPr>
            <w:tcW w:w="1922" w:type="dxa"/>
            <w:vAlign w:val="center"/>
          </w:tcPr>
          <w:p w14:paraId="64A19614" w14:textId="77777777" w:rsidR="00FF162F" w:rsidRPr="00FF162F" w:rsidRDefault="00FF162F" w:rsidP="00D342F2">
            <w:pPr>
              <w:spacing w:before="0" w:after="0" w:line="240" w:lineRule="auto"/>
              <w:ind w:right="722"/>
              <w:jc w:val="center"/>
              <w:rPr>
                <w:rFonts w:eastAsia="Times New Roman" w:cs="Calibri"/>
                <w:color w:val="000000"/>
                <w:sz w:val="16"/>
                <w:szCs w:val="16"/>
              </w:rPr>
            </w:pPr>
            <w:r w:rsidRPr="00FF162F">
              <w:rPr>
                <w:rFonts w:eastAsia="Times New Roman" w:cs="Calibri"/>
                <w:color w:val="000000"/>
                <w:sz w:val="16"/>
                <w:szCs w:val="16"/>
              </w:rPr>
              <w:t>●</w:t>
            </w:r>
          </w:p>
        </w:tc>
      </w:tr>
      <w:tr w:rsidR="00686330" w:rsidRPr="00FF162F" w14:paraId="7E82CEBE" w14:textId="77777777" w:rsidTr="00D342F2">
        <w:trPr>
          <w:trHeight w:val="269"/>
        </w:trPr>
        <w:tc>
          <w:tcPr>
            <w:tcW w:w="4719" w:type="dxa"/>
            <w:shd w:val="clear" w:color="auto" w:fill="auto"/>
            <w:noWrap/>
            <w:vAlign w:val="center"/>
          </w:tcPr>
          <w:p w14:paraId="3D39D91B" w14:textId="040CC3D2" w:rsidR="00686330" w:rsidRPr="00FF162F" w:rsidRDefault="00686330" w:rsidP="00D342F2">
            <w:pPr>
              <w:spacing w:before="0" w:after="0" w:line="240" w:lineRule="auto"/>
              <w:rPr>
                <w:rFonts w:eastAsia="Times New Roman" w:cs="Calibri"/>
                <w:color w:val="000000"/>
                <w:sz w:val="16"/>
                <w:szCs w:val="16"/>
              </w:rPr>
            </w:pPr>
            <w:r>
              <w:rPr>
                <w:rFonts w:eastAsia="Times New Roman" w:cs="Calibri"/>
                <w:color w:val="000000"/>
                <w:sz w:val="16"/>
                <w:szCs w:val="16"/>
              </w:rPr>
              <w:t>Fatal assault</w:t>
            </w:r>
          </w:p>
        </w:tc>
        <w:tc>
          <w:tcPr>
            <w:tcW w:w="1922" w:type="dxa"/>
            <w:shd w:val="clear" w:color="auto" w:fill="auto"/>
            <w:noWrap/>
            <w:vAlign w:val="center"/>
          </w:tcPr>
          <w:p w14:paraId="6F4AC330" w14:textId="0E18FD52" w:rsidR="00686330" w:rsidRPr="00FF162F" w:rsidRDefault="00686330" w:rsidP="00D342F2">
            <w:pPr>
              <w:spacing w:before="0" w:after="0" w:line="240" w:lineRule="auto"/>
              <w:ind w:right="722"/>
              <w:jc w:val="center"/>
              <w:rPr>
                <w:rFonts w:eastAsia="Times New Roman" w:cs="Calibri"/>
                <w:color w:val="000000"/>
                <w:sz w:val="16"/>
                <w:szCs w:val="16"/>
              </w:rPr>
            </w:pPr>
            <w:r w:rsidRPr="00FF162F">
              <w:rPr>
                <w:rFonts w:eastAsia="Times New Roman" w:cs="Calibri"/>
                <w:color w:val="000000"/>
                <w:sz w:val="16"/>
                <w:szCs w:val="16"/>
              </w:rPr>
              <w:t>●</w:t>
            </w:r>
          </w:p>
        </w:tc>
        <w:tc>
          <w:tcPr>
            <w:tcW w:w="1922" w:type="dxa"/>
            <w:vAlign w:val="center"/>
          </w:tcPr>
          <w:p w14:paraId="222EF53C" w14:textId="6FBADCE5" w:rsidR="00686330" w:rsidRPr="00FF162F" w:rsidRDefault="00686330" w:rsidP="00D342F2">
            <w:pPr>
              <w:spacing w:before="0" w:after="0" w:line="240" w:lineRule="auto"/>
              <w:ind w:right="722"/>
              <w:jc w:val="center"/>
              <w:rPr>
                <w:rFonts w:eastAsia="Times New Roman" w:cs="Calibri"/>
                <w:color w:val="000000"/>
                <w:sz w:val="16"/>
                <w:szCs w:val="16"/>
              </w:rPr>
            </w:pPr>
            <w:r w:rsidRPr="00FF162F">
              <w:rPr>
                <w:rFonts w:eastAsia="Times New Roman" w:cs="Calibri"/>
                <w:color w:val="000000"/>
                <w:sz w:val="16"/>
                <w:szCs w:val="16"/>
              </w:rPr>
              <w:t>●</w:t>
            </w:r>
          </w:p>
        </w:tc>
      </w:tr>
      <w:tr w:rsidR="00FF162F" w:rsidRPr="00FF162F" w14:paraId="680ABF75" w14:textId="77777777" w:rsidTr="00D342F2">
        <w:trPr>
          <w:trHeight w:val="269"/>
        </w:trPr>
        <w:tc>
          <w:tcPr>
            <w:tcW w:w="4719" w:type="dxa"/>
            <w:shd w:val="clear" w:color="auto" w:fill="auto"/>
            <w:noWrap/>
            <w:vAlign w:val="center"/>
            <w:hideMark/>
          </w:tcPr>
          <w:p w14:paraId="04F2BDF9" w14:textId="3AC6D6CD" w:rsidR="00FF162F" w:rsidRPr="00FF162F" w:rsidRDefault="00FF162F" w:rsidP="00D342F2">
            <w:pPr>
              <w:spacing w:before="0" w:after="0" w:line="240" w:lineRule="auto"/>
              <w:rPr>
                <w:rFonts w:eastAsia="Times New Roman" w:cs="Calibri"/>
                <w:color w:val="000000"/>
                <w:sz w:val="16"/>
                <w:szCs w:val="16"/>
              </w:rPr>
            </w:pPr>
            <w:r w:rsidRPr="00FF162F">
              <w:rPr>
                <w:rFonts w:eastAsia="Times New Roman" w:cs="Calibri"/>
                <w:color w:val="000000"/>
                <w:sz w:val="16"/>
                <w:szCs w:val="16"/>
              </w:rPr>
              <w:t>SIDS and or SUDI</w:t>
            </w:r>
            <w:r w:rsidRPr="00FF162F">
              <w:rPr>
                <w:rFonts w:eastAsia="Times New Roman" w:cs="Calibri"/>
                <w:color w:val="000000"/>
                <w:sz w:val="16"/>
                <w:szCs w:val="16"/>
                <w:vertAlign w:val="superscript"/>
              </w:rPr>
              <w:t>a</w:t>
            </w:r>
          </w:p>
        </w:tc>
        <w:tc>
          <w:tcPr>
            <w:tcW w:w="1922" w:type="dxa"/>
            <w:shd w:val="clear" w:color="auto" w:fill="auto"/>
            <w:noWrap/>
            <w:vAlign w:val="center"/>
          </w:tcPr>
          <w:p w14:paraId="6F6EABA8" w14:textId="77777777" w:rsidR="00FF162F" w:rsidRPr="00FF162F" w:rsidRDefault="00FF162F" w:rsidP="00D342F2">
            <w:pPr>
              <w:spacing w:before="0" w:after="0" w:line="240" w:lineRule="auto"/>
              <w:ind w:right="722"/>
              <w:jc w:val="center"/>
              <w:rPr>
                <w:rFonts w:eastAsia="Times New Roman" w:cs="Calibri"/>
                <w:color w:val="000000"/>
                <w:sz w:val="16"/>
                <w:szCs w:val="16"/>
              </w:rPr>
            </w:pPr>
            <w:r w:rsidRPr="00FF162F">
              <w:rPr>
                <w:rFonts w:eastAsia="Times New Roman" w:cs="Calibri"/>
                <w:color w:val="000000"/>
                <w:sz w:val="16"/>
                <w:szCs w:val="16"/>
              </w:rPr>
              <w:t>●</w:t>
            </w:r>
          </w:p>
        </w:tc>
        <w:tc>
          <w:tcPr>
            <w:tcW w:w="1922" w:type="dxa"/>
            <w:vAlign w:val="center"/>
          </w:tcPr>
          <w:p w14:paraId="03BC40B3" w14:textId="77777777" w:rsidR="00FF162F" w:rsidRPr="00FF162F" w:rsidRDefault="00FF162F" w:rsidP="00D342F2">
            <w:pPr>
              <w:spacing w:before="0" w:after="0" w:line="240" w:lineRule="auto"/>
              <w:ind w:right="722"/>
              <w:jc w:val="center"/>
              <w:rPr>
                <w:rFonts w:eastAsia="Times New Roman" w:cs="Calibri"/>
                <w:color w:val="000000"/>
                <w:sz w:val="16"/>
                <w:szCs w:val="16"/>
              </w:rPr>
            </w:pPr>
            <w:r w:rsidRPr="00FF162F">
              <w:rPr>
                <w:rFonts w:eastAsia="Times New Roman" w:cs="Calibri"/>
                <w:color w:val="000000"/>
                <w:sz w:val="16"/>
                <w:szCs w:val="16"/>
              </w:rPr>
              <w:t>●</w:t>
            </w:r>
          </w:p>
        </w:tc>
      </w:tr>
    </w:tbl>
    <w:p w14:paraId="7F5FE0B0" w14:textId="77777777" w:rsidR="00FF162F" w:rsidRPr="00FF162F" w:rsidRDefault="00FF162F" w:rsidP="00FF162F">
      <w:pPr>
        <w:spacing w:before="0" w:after="0" w:line="240" w:lineRule="auto"/>
        <w:rPr>
          <w:rFonts w:eastAsia="Times New Roman" w:cs="Times New Roman"/>
          <w:sz w:val="14"/>
          <w:szCs w:val="14"/>
        </w:rPr>
      </w:pPr>
      <w:r w:rsidRPr="00FF162F">
        <w:rPr>
          <w:rFonts w:eastAsia="Times New Roman" w:cs="Times New Roman"/>
          <w:sz w:val="14"/>
          <w:szCs w:val="14"/>
          <w:vertAlign w:val="superscript"/>
        </w:rPr>
        <w:t xml:space="preserve">a </w:t>
      </w:r>
      <w:r w:rsidRPr="00FF162F">
        <w:rPr>
          <w:rFonts w:eastAsia="Times New Roman" w:cs="Times New Roman"/>
          <w:sz w:val="14"/>
          <w:szCs w:val="14"/>
        </w:rPr>
        <w:t>SUDI=sudden unexpected death in infancy; SIDS=sudden infant death syndrome.</w:t>
      </w:r>
    </w:p>
    <w:p w14:paraId="1C3BC370" w14:textId="77777777" w:rsidR="00FF162F" w:rsidRPr="00FF162F" w:rsidRDefault="00FF162F" w:rsidP="00FF162F">
      <w:pPr>
        <w:spacing w:before="120" w:after="60"/>
        <w:rPr>
          <w:rFonts w:eastAsia="Times New Roman" w:cs="Times New Roman"/>
        </w:rPr>
      </w:pPr>
    </w:p>
    <w:p w14:paraId="3BC57123" w14:textId="66E2E85F" w:rsidR="00FF162F" w:rsidRPr="00FF162F" w:rsidRDefault="00FF162F" w:rsidP="00FF162F">
      <w:pPr>
        <w:spacing w:before="120" w:after="60"/>
        <w:rPr>
          <w:rFonts w:eastAsia="Times New Roman" w:cs="Times New Roman"/>
          <w:b/>
          <w:color w:val="365F91"/>
          <w:sz w:val="16"/>
          <w:szCs w:val="16"/>
        </w:rPr>
      </w:pPr>
      <w:r w:rsidRPr="0077647B">
        <w:rPr>
          <w:rFonts w:eastAsia="Times New Roman" w:cs="Times New Roman"/>
          <w:b/>
          <w:color w:val="365F91"/>
          <w:sz w:val="16"/>
          <w:szCs w:val="16"/>
        </w:rPr>
        <w:t>Table 3.5: ICD-</w:t>
      </w:r>
      <w:r w:rsidRPr="00FF162F">
        <w:rPr>
          <w:rFonts w:eastAsia="Times New Roman" w:cs="Times New Roman"/>
          <w:b/>
          <w:color w:val="365F91"/>
          <w:sz w:val="16"/>
          <w:szCs w:val="16"/>
        </w:rPr>
        <w:t>10 grouping cause of death, ACT resident children and young people, 201</w:t>
      </w:r>
      <w:r w:rsidR="00DE4B69">
        <w:rPr>
          <w:rFonts w:eastAsia="Times New Roman" w:cs="Times New Roman"/>
          <w:b/>
          <w:color w:val="365F91"/>
          <w:sz w:val="16"/>
          <w:szCs w:val="16"/>
        </w:rPr>
        <w:t>7</w:t>
      </w:r>
      <w:r w:rsidRPr="00FF162F">
        <w:rPr>
          <w:rFonts w:eastAsia="Times New Roman" w:cs="Times New Roman"/>
          <w:b/>
          <w:color w:val="365F91"/>
          <w:sz w:val="16"/>
          <w:szCs w:val="16"/>
        </w:rPr>
        <w:t>–202</w:t>
      </w:r>
      <w:r w:rsidR="00DE4B69">
        <w:rPr>
          <w:rFonts w:eastAsia="Times New Roman" w:cs="Times New Roman"/>
          <w:b/>
          <w:color w:val="365F91"/>
          <w:sz w:val="16"/>
          <w:szCs w:val="16"/>
        </w:rPr>
        <w:t>1</w:t>
      </w:r>
    </w:p>
    <w:tbl>
      <w:tblPr>
        <w:tblW w:w="8537" w:type="dxa"/>
        <w:tblInd w:w="-5" w:type="dxa"/>
        <w:tblLook w:val="04A0" w:firstRow="1" w:lastRow="0" w:firstColumn="1" w:lastColumn="0" w:noHBand="0" w:noVBand="1"/>
      </w:tblPr>
      <w:tblGrid>
        <w:gridCol w:w="5807"/>
        <w:gridCol w:w="1276"/>
        <w:gridCol w:w="1454"/>
      </w:tblGrid>
      <w:tr w:rsidR="00FF162F" w:rsidRPr="00FF162F" w14:paraId="16739D97" w14:textId="77777777" w:rsidTr="00482C00">
        <w:trPr>
          <w:trHeight w:val="260"/>
        </w:trPr>
        <w:tc>
          <w:tcPr>
            <w:tcW w:w="5807" w:type="dxa"/>
            <w:tcBorders>
              <w:top w:val="single" w:sz="4" w:space="0" w:color="auto"/>
              <w:left w:val="single" w:sz="4" w:space="0" w:color="auto"/>
              <w:bottom w:val="single" w:sz="4" w:space="0" w:color="8EA9DB"/>
              <w:right w:val="nil"/>
            </w:tcBorders>
            <w:shd w:val="clear" w:color="auto" w:fill="365F91"/>
            <w:noWrap/>
            <w:vAlign w:val="center"/>
            <w:hideMark/>
          </w:tcPr>
          <w:p w14:paraId="20921034" w14:textId="77777777" w:rsidR="00FF162F" w:rsidRPr="00FF162F" w:rsidRDefault="00FF162F" w:rsidP="00FF162F">
            <w:pPr>
              <w:spacing w:before="0" w:after="0" w:line="240" w:lineRule="auto"/>
              <w:rPr>
                <w:rFonts w:eastAsia="Times New Roman" w:cs="Calibri"/>
                <w:b/>
                <w:bCs/>
                <w:color w:val="FFFFFF"/>
                <w:sz w:val="16"/>
                <w:szCs w:val="16"/>
              </w:rPr>
            </w:pPr>
            <w:r w:rsidRPr="00FF162F">
              <w:rPr>
                <w:rFonts w:eastAsia="Times New Roman" w:cs="Times New Roman"/>
                <w:color w:val="FFFFFF"/>
                <w:szCs w:val="18"/>
              </w:rPr>
              <w:t>ICD-10 grouping</w:t>
            </w:r>
          </w:p>
        </w:tc>
        <w:tc>
          <w:tcPr>
            <w:tcW w:w="1276" w:type="dxa"/>
            <w:tcBorders>
              <w:top w:val="single" w:sz="4" w:space="0" w:color="auto"/>
              <w:left w:val="nil"/>
              <w:bottom w:val="single" w:sz="4" w:space="0" w:color="8EA9DB"/>
            </w:tcBorders>
            <w:shd w:val="clear" w:color="auto" w:fill="365F91"/>
            <w:noWrap/>
            <w:vAlign w:val="bottom"/>
            <w:hideMark/>
          </w:tcPr>
          <w:p w14:paraId="1E844F1E" w14:textId="77777777" w:rsidR="00FF162F" w:rsidRPr="00FF162F" w:rsidRDefault="00FF162F" w:rsidP="00FF162F">
            <w:pPr>
              <w:spacing w:before="0" w:after="0" w:line="240" w:lineRule="auto"/>
              <w:jc w:val="center"/>
              <w:rPr>
                <w:rFonts w:eastAsia="Times New Roman" w:cs="Calibri"/>
                <w:b/>
                <w:bCs/>
                <w:color w:val="FFFFFF"/>
                <w:sz w:val="16"/>
                <w:szCs w:val="16"/>
              </w:rPr>
            </w:pPr>
          </w:p>
        </w:tc>
        <w:tc>
          <w:tcPr>
            <w:tcW w:w="1454" w:type="dxa"/>
            <w:tcBorders>
              <w:top w:val="single" w:sz="4" w:space="0" w:color="auto"/>
              <w:bottom w:val="single" w:sz="4" w:space="0" w:color="8EA9DB"/>
              <w:right w:val="single" w:sz="4" w:space="0" w:color="auto"/>
            </w:tcBorders>
            <w:shd w:val="clear" w:color="auto" w:fill="365F91"/>
            <w:vAlign w:val="center"/>
          </w:tcPr>
          <w:p w14:paraId="54DBFC87" w14:textId="77777777" w:rsidR="00FF162F" w:rsidRPr="00FF162F" w:rsidRDefault="00FF162F" w:rsidP="00FF162F">
            <w:pPr>
              <w:spacing w:before="0" w:after="0" w:line="240" w:lineRule="auto"/>
              <w:jc w:val="center"/>
              <w:rPr>
                <w:rFonts w:eastAsia="Times New Roman" w:cs="Calibri"/>
                <w:b/>
                <w:bCs/>
                <w:color w:val="FFFFFF"/>
                <w:sz w:val="16"/>
                <w:szCs w:val="16"/>
              </w:rPr>
            </w:pPr>
          </w:p>
        </w:tc>
      </w:tr>
      <w:tr w:rsidR="00FF162F" w:rsidRPr="00FF162F" w14:paraId="141370D8" w14:textId="77777777" w:rsidTr="00D342F2">
        <w:trPr>
          <w:trHeight w:val="260"/>
        </w:trPr>
        <w:tc>
          <w:tcPr>
            <w:tcW w:w="5807" w:type="dxa"/>
            <w:tcBorders>
              <w:top w:val="nil"/>
              <w:left w:val="single" w:sz="4" w:space="0" w:color="auto"/>
              <w:bottom w:val="single" w:sz="4" w:space="0" w:color="4F81BD"/>
              <w:right w:val="nil"/>
            </w:tcBorders>
            <w:shd w:val="clear" w:color="auto" w:fill="548DD4"/>
            <w:noWrap/>
            <w:vAlign w:val="center"/>
          </w:tcPr>
          <w:p w14:paraId="6C715576" w14:textId="77777777" w:rsidR="00FF162F" w:rsidRPr="00FF162F" w:rsidRDefault="00FF162F" w:rsidP="00D342F2">
            <w:pPr>
              <w:spacing w:before="0" w:after="0" w:line="240" w:lineRule="auto"/>
              <w:rPr>
                <w:rFonts w:eastAsia="Times New Roman" w:cs="Calibri"/>
                <w:b/>
                <w:bCs/>
                <w:color w:val="000000"/>
                <w:sz w:val="16"/>
                <w:szCs w:val="16"/>
              </w:rPr>
            </w:pPr>
          </w:p>
        </w:tc>
        <w:tc>
          <w:tcPr>
            <w:tcW w:w="1276" w:type="dxa"/>
            <w:tcBorders>
              <w:top w:val="single" w:sz="4" w:space="0" w:color="8EA9DB"/>
              <w:left w:val="nil"/>
              <w:bottom w:val="single" w:sz="4" w:space="0" w:color="4F81BD"/>
            </w:tcBorders>
            <w:shd w:val="clear" w:color="auto" w:fill="548DD4"/>
            <w:noWrap/>
            <w:vAlign w:val="center"/>
          </w:tcPr>
          <w:p w14:paraId="52E88521" w14:textId="77777777" w:rsidR="00FF162F" w:rsidRPr="00FF162F" w:rsidRDefault="00FF162F" w:rsidP="00D342F2">
            <w:pPr>
              <w:spacing w:before="0" w:after="0" w:line="240" w:lineRule="auto"/>
              <w:rPr>
                <w:rFonts w:eastAsia="Times New Roman" w:cs="Calibri"/>
                <w:bCs/>
                <w:color w:val="000000"/>
                <w:sz w:val="16"/>
                <w:szCs w:val="16"/>
              </w:rPr>
            </w:pPr>
            <w:r w:rsidRPr="00FF162F">
              <w:rPr>
                <w:rFonts w:eastAsia="Times New Roman" w:cs="Calibri"/>
                <w:bCs/>
                <w:color w:val="000000"/>
                <w:sz w:val="16"/>
                <w:szCs w:val="16"/>
              </w:rPr>
              <w:t>Number</w:t>
            </w:r>
          </w:p>
        </w:tc>
        <w:tc>
          <w:tcPr>
            <w:tcW w:w="1454" w:type="dxa"/>
            <w:tcBorders>
              <w:top w:val="single" w:sz="4" w:space="0" w:color="8EA9DB"/>
              <w:bottom w:val="single" w:sz="4" w:space="0" w:color="4F81BD"/>
              <w:right w:val="single" w:sz="4" w:space="0" w:color="auto"/>
            </w:tcBorders>
            <w:shd w:val="clear" w:color="auto" w:fill="548DD4"/>
            <w:vAlign w:val="center"/>
          </w:tcPr>
          <w:p w14:paraId="3D48272B" w14:textId="77777777" w:rsidR="00FF162F" w:rsidRPr="00FF162F" w:rsidRDefault="00FF162F" w:rsidP="00D342F2">
            <w:pPr>
              <w:spacing w:before="0" w:after="0" w:line="240" w:lineRule="auto"/>
              <w:rPr>
                <w:rFonts w:eastAsia="Times New Roman" w:cs="Calibri"/>
                <w:bCs/>
                <w:color w:val="000000"/>
                <w:sz w:val="16"/>
                <w:szCs w:val="16"/>
              </w:rPr>
            </w:pPr>
            <w:r w:rsidRPr="00FF162F">
              <w:rPr>
                <w:rFonts w:eastAsia="Times New Roman" w:cs="Calibri"/>
                <w:bCs/>
                <w:color w:val="000000"/>
                <w:sz w:val="16"/>
                <w:szCs w:val="16"/>
              </w:rPr>
              <w:t>Per cent</w:t>
            </w:r>
          </w:p>
        </w:tc>
      </w:tr>
      <w:tr w:rsidR="00FF162F" w:rsidRPr="00FF162F" w14:paraId="0182665D" w14:textId="77777777" w:rsidTr="00D342F2">
        <w:trPr>
          <w:trHeight w:val="260"/>
        </w:trPr>
        <w:tc>
          <w:tcPr>
            <w:tcW w:w="5807" w:type="dxa"/>
            <w:tcBorders>
              <w:top w:val="single" w:sz="4" w:space="0" w:color="4F81BD"/>
              <w:left w:val="single" w:sz="4" w:space="0" w:color="4F81BD"/>
              <w:right w:val="nil"/>
            </w:tcBorders>
            <w:shd w:val="clear" w:color="auto" w:fill="B8CCE4"/>
            <w:noWrap/>
            <w:vAlign w:val="center"/>
          </w:tcPr>
          <w:p w14:paraId="48DCC83D" w14:textId="77777777" w:rsidR="00FF162F" w:rsidRPr="00FF162F" w:rsidRDefault="00FF162F" w:rsidP="00D342F2">
            <w:pPr>
              <w:spacing w:before="0" w:after="0" w:line="240" w:lineRule="auto"/>
              <w:rPr>
                <w:rFonts w:eastAsia="Times New Roman" w:cs="Calibri"/>
                <w:b/>
                <w:bCs/>
                <w:color w:val="000000"/>
                <w:sz w:val="16"/>
                <w:szCs w:val="16"/>
              </w:rPr>
            </w:pPr>
            <w:r w:rsidRPr="00FF162F">
              <w:rPr>
                <w:rFonts w:eastAsia="Times New Roman" w:cs="Calibri"/>
                <w:b/>
                <w:bCs/>
                <w:color w:val="000000"/>
                <w:sz w:val="16"/>
                <w:szCs w:val="16"/>
              </w:rPr>
              <w:t>Total</w:t>
            </w:r>
          </w:p>
        </w:tc>
        <w:tc>
          <w:tcPr>
            <w:tcW w:w="1276" w:type="dxa"/>
            <w:tcBorders>
              <w:top w:val="single" w:sz="4" w:space="0" w:color="4F81BD"/>
              <w:left w:val="nil"/>
            </w:tcBorders>
            <w:shd w:val="clear" w:color="auto" w:fill="B8CCE4"/>
            <w:noWrap/>
            <w:vAlign w:val="center"/>
          </w:tcPr>
          <w:p w14:paraId="58FAA7B9" w14:textId="18281968" w:rsidR="00FF162F" w:rsidRPr="00FF162F" w:rsidRDefault="00B95F94" w:rsidP="00B95F94">
            <w:pPr>
              <w:spacing w:before="0" w:after="0" w:line="240" w:lineRule="auto"/>
              <w:ind w:right="245"/>
              <w:jc w:val="center"/>
              <w:rPr>
                <w:rFonts w:eastAsia="Times New Roman" w:cs="Calibri"/>
                <w:b/>
                <w:bCs/>
                <w:color w:val="000000"/>
                <w:sz w:val="16"/>
                <w:szCs w:val="16"/>
              </w:rPr>
            </w:pPr>
            <w:r>
              <w:rPr>
                <w:rFonts w:eastAsia="Times New Roman" w:cs="Calibri"/>
                <w:b/>
                <w:bCs/>
                <w:color w:val="000000"/>
                <w:sz w:val="16"/>
                <w:szCs w:val="16"/>
              </w:rPr>
              <w:t>118</w:t>
            </w:r>
          </w:p>
        </w:tc>
        <w:tc>
          <w:tcPr>
            <w:tcW w:w="1454" w:type="dxa"/>
            <w:tcBorders>
              <w:top w:val="single" w:sz="4" w:space="0" w:color="4F81BD"/>
              <w:right w:val="single" w:sz="4" w:space="0" w:color="4F81BD"/>
            </w:tcBorders>
            <w:shd w:val="clear" w:color="auto" w:fill="B8CCE4"/>
            <w:vAlign w:val="center"/>
          </w:tcPr>
          <w:p w14:paraId="23013CB3" w14:textId="77777777" w:rsidR="00FF162F" w:rsidRPr="00FF162F" w:rsidRDefault="00FF162F" w:rsidP="00D342F2">
            <w:pPr>
              <w:spacing w:before="0" w:after="0" w:line="240" w:lineRule="auto"/>
              <w:ind w:right="245"/>
              <w:rPr>
                <w:rFonts w:eastAsia="Times New Roman" w:cs="Calibri"/>
                <w:b/>
                <w:bCs/>
                <w:color w:val="000000"/>
                <w:sz w:val="16"/>
                <w:szCs w:val="16"/>
              </w:rPr>
            </w:pPr>
          </w:p>
        </w:tc>
      </w:tr>
      <w:tr w:rsidR="00FF162F" w:rsidRPr="00FF162F" w14:paraId="51C3A6FB" w14:textId="77777777" w:rsidTr="00D342F2">
        <w:trPr>
          <w:trHeight w:val="260"/>
        </w:trPr>
        <w:tc>
          <w:tcPr>
            <w:tcW w:w="5807" w:type="dxa"/>
            <w:tcBorders>
              <w:left w:val="single" w:sz="4" w:space="0" w:color="4F81BD"/>
            </w:tcBorders>
            <w:shd w:val="clear" w:color="auto" w:fill="auto"/>
            <w:noWrap/>
            <w:vAlign w:val="center"/>
            <w:hideMark/>
          </w:tcPr>
          <w:p w14:paraId="029DAE45" w14:textId="77777777" w:rsidR="00FF162F" w:rsidRPr="00FF162F" w:rsidRDefault="00FF162F" w:rsidP="00D342F2">
            <w:pPr>
              <w:spacing w:before="0" w:after="0" w:line="240" w:lineRule="auto"/>
              <w:rPr>
                <w:rFonts w:eastAsia="Times New Roman" w:cs="Calibri"/>
                <w:color w:val="000000"/>
                <w:sz w:val="16"/>
                <w:szCs w:val="16"/>
              </w:rPr>
            </w:pPr>
            <w:r w:rsidRPr="00FF162F">
              <w:rPr>
                <w:rFonts w:eastAsia="Times New Roman" w:cs="Calibri"/>
                <w:color w:val="000000"/>
                <w:sz w:val="16"/>
                <w:szCs w:val="16"/>
              </w:rPr>
              <w:t>Certain conditions originating in the perinatal period</w:t>
            </w:r>
          </w:p>
        </w:tc>
        <w:tc>
          <w:tcPr>
            <w:tcW w:w="1276" w:type="dxa"/>
            <w:shd w:val="clear" w:color="auto" w:fill="auto"/>
            <w:noWrap/>
            <w:vAlign w:val="center"/>
          </w:tcPr>
          <w:p w14:paraId="76332E2F" w14:textId="74669F3C" w:rsidR="00FF162F" w:rsidRPr="00FF162F" w:rsidRDefault="003D2D56" w:rsidP="00B95F94">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51</w:t>
            </w:r>
          </w:p>
        </w:tc>
        <w:tc>
          <w:tcPr>
            <w:tcW w:w="1454" w:type="dxa"/>
            <w:tcBorders>
              <w:right w:val="single" w:sz="4" w:space="0" w:color="4F81BD"/>
            </w:tcBorders>
            <w:vAlign w:val="center"/>
          </w:tcPr>
          <w:p w14:paraId="247FB15B" w14:textId="4ED0F27C" w:rsidR="00FF162F" w:rsidRPr="00FF162F" w:rsidRDefault="003D2D56"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43.2</w:t>
            </w:r>
          </w:p>
        </w:tc>
      </w:tr>
      <w:tr w:rsidR="00F1372F" w:rsidRPr="00FF162F" w14:paraId="5F0F128C" w14:textId="77777777" w:rsidTr="00F1372F">
        <w:trPr>
          <w:trHeight w:val="260"/>
        </w:trPr>
        <w:tc>
          <w:tcPr>
            <w:tcW w:w="5807" w:type="dxa"/>
            <w:tcBorders>
              <w:left w:val="single" w:sz="4" w:space="0" w:color="4F81BD"/>
            </w:tcBorders>
            <w:shd w:val="clear" w:color="auto" w:fill="B8CCE4" w:themeFill="accent1" w:themeFillTint="66"/>
            <w:noWrap/>
            <w:vAlign w:val="center"/>
          </w:tcPr>
          <w:p w14:paraId="50480E61" w14:textId="20F6DBE3" w:rsidR="00F1372F" w:rsidRPr="00FF162F" w:rsidRDefault="00F1372F" w:rsidP="00D342F2">
            <w:pPr>
              <w:spacing w:before="0" w:after="0" w:line="240" w:lineRule="auto"/>
              <w:rPr>
                <w:rFonts w:eastAsia="Times New Roman" w:cs="Calibri"/>
                <w:color w:val="000000"/>
                <w:sz w:val="16"/>
                <w:szCs w:val="16"/>
              </w:rPr>
            </w:pPr>
            <w:r>
              <w:rPr>
                <w:rFonts w:eastAsia="Times New Roman" w:cs="Calibri"/>
                <w:color w:val="000000"/>
                <w:sz w:val="16"/>
                <w:szCs w:val="16"/>
              </w:rPr>
              <w:t>Injury poisoning and certain other consequences of external causes</w:t>
            </w:r>
          </w:p>
        </w:tc>
        <w:tc>
          <w:tcPr>
            <w:tcW w:w="1276" w:type="dxa"/>
            <w:shd w:val="clear" w:color="auto" w:fill="B8CCE4" w:themeFill="accent1" w:themeFillTint="66"/>
            <w:noWrap/>
            <w:vAlign w:val="center"/>
          </w:tcPr>
          <w:p w14:paraId="775C88F6" w14:textId="71D151D7" w:rsidR="00F1372F" w:rsidRDefault="00F1372F" w:rsidP="00B95F94">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13</w:t>
            </w:r>
          </w:p>
        </w:tc>
        <w:tc>
          <w:tcPr>
            <w:tcW w:w="1454" w:type="dxa"/>
            <w:tcBorders>
              <w:right w:val="single" w:sz="4" w:space="0" w:color="4F81BD"/>
            </w:tcBorders>
            <w:shd w:val="clear" w:color="auto" w:fill="B8CCE4" w:themeFill="accent1" w:themeFillTint="66"/>
            <w:vAlign w:val="center"/>
          </w:tcPr>
          <w:p w14:paraId="33FF2A85" w14:textId="6FF807C6" w:rsidR="00F1372F" w:rsidRDefault="00F1372F"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11.0</w:t>
            </w:r>
          </w:p>
        </w:tc>
      </w:tr>
      <w:tr w:rsidR="00FF162F" w:rsidRPr="00FF162F" w14:paraId="4BA42F06" w14:textId="77777777" w:rsidTr="00D342F2">
        <w:trPr>
          <w:trHeight w:val="260"/>
        </w:trPr>
        <w:tc>
          <w:tcPr>
            <w:tcW w:w="5807" w:type="dxa"/>
            <w:tcBorders>
              <w:left w:val="single" w:sz="4" w:space="0" w:color="4F81BD"/>
            </w:tcBorders>
            <w:shd w:val="clear" w:color="auto" w:fill="FFFFFF"/>
            <w:noWrap/>
            <w:vAlign w:val="center"/>
          </w:tcPr>
          <w:p w14:paraId="2E16BC47" w14:textId="77777777" w:rsidR="00FF162F" w:rsidRPr="00FF162F" w:rsidRDefault="00FF162F" w:rsidP="00D342F2">
            <w:pPr>
              <w:spacing w:before="0" w:after="0" w:line="240" w:lineRule="auto"/>
              <w:rPr>
                <w:rFonts w:eastAsia="Times New Roman" w:cs="Calibri"/>
                <w:color w:val="000000"/>
                <w:sz w:val="16"/>
                <w:szCs w:val="16"/>
              </w:rPr>
            </w:pPr>
            <w:r w:rsidRPr="00FF162F">
              <w:rPr>
                <w:rFonts w:eastAsia="Times New Roman" w:cs="Calibri"/>
                <w:color w:val="000000"/>
                <w:sz w:val="16"/>
                <w:szCs w:val="16"/>
              </w:rPr>
              <w:t xml:space="preserve">Congenital malformations, </w:t>
            </w:r>
            <w:proofErr w:type="gramStart"/>
            <w:r w:rsidRPr="00FF162F">
              <w:rPr>
                <w:rFonts w:eastAsia="Times New Roman" w:cs="Calibri"/>
                <w:color w:val="000000"/>
                <w:sz w:val="16"/>
                <w:szCs w:val="16"/>
              </w:rPr>
              <w:t>deformations</w:t>
            </w:r>
            <w:proofErr w:type="gramEnd"/>
            <w:r w:rsidRPr="00FF162F">
              <w:rPr>
                <w:rFonts w:eastAsia="Times New Roman" w:cs="Calibri"/>
                <w:color w:val="000000"/>
                <w:sz w:val="16"/>
                <w:szCs w:val="16"/>
              </w:rPr>
              <w:t xml:space="preserve"> and chromosomal abnormalities</w:t>
            </w:r>
          </w:p>
        </w:tc>
        <w:tc>
          <w:tcPr>
            <w:tcW w:w="1276" w:type="dxa"/>
            <w:shd w:val="clear" w:color="auto" w:fill="FFFFFF"/>
            <w:noWrap/>
            <w:vAlign w:val="center"/>
          </w:tcPr>
          <w:p w14:paraId="3941AB83" w14:textId="7B30E9A9" w:rsidR="00FF162F" w:rsidRPr="00FF162F" w:rsidRDefault="003D2D56" w:rsidP="00B95F94">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10</w:t>
            </w:r>
          </w:p>
        </w:tc>
        <w:tc>
          <w:tcPr>
            <w:tcW w:w="1454" w:type="dxa"/>
            <w:tcBorders>
              <w:right w:val="single" w:sz="4" w:space="0" w:color="4F81BD"/>
            </w:tcBorders>
            <w:shd w:val="clear" w:color="auto" w:fill="FFFFFF"/>
            <w:vAlign w:val="center"/>
          </w:tcPr>
          <w:p w14:paraId="275D9184" w14:textId="0F3BB40C" w:rsidR="00FF162F" w:rsidRPr="00FF162F" w:rsidRDefault="003D2D56"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8.5</w:t>
            </w:r>
          </w:p>
        </w:tc>
      </w:tr>
      <w:tr w:rsidR="00FF162F" w:rsidRPr="00FF162F" w14:paraId="49AA7AD8" w14:textId="77777777" w:rsidTr="00D342F2">
        <w:trPr>
          <w:trHeight w:val="260"/>
        </w:trPr>
        <w:tc>
          <w:tcPr>
            <w:tcW w:w="5807" w:type="dxa"/>
            <w:tcBorders>
              <w:left w:val="single" w:sz="4" w:space="0" w:color="4F81BD"/>
            </w:tcBorders>
            <w:shd w:val="clear" w:color="auto" w:fill="BDD6EE"/>
            <w:noWrap/>
            <w:vAlign w:val="center"/>
          </w:tcPr>
          <w:p w14:paraId="74ACCA40" w14:textId="05272FA5" w:rsidR="00FF162F" w:rsidRPr="00FF162F" w:rsidRDefault="007A3955" w:rsidP="00D342F2">
            <w:pPr>
              <w:spacing w:before="0" w:after="0" w:line="240" w:lineRule="auto"/>
              <w:rPr>
                <w:rFonts w:eastAsia="Times New Roman" w:cs="Calibri"/>
                <w:color w:val="000000"/>
                <w:sz w:val="16"/>
                <w:szCs w:val="16"/>
              </w:rPr>
            </w:pPr>
            <w:r>
              <w:rPr>
                <w:rFonts w:eastAsia="Times New Roman" w:cs="Calibri"/>
                <w:color w:val="000000"/>
                <w:sz w:val="16"/>
                <w:szCs w:val="16"/>
              </w:rPr>
              <w:t>Neoplasms</w:t>
            </w:r>
          </w:p>
        </w:tc>
        <w:tc>
          <w:tcPr>
            <w:tcW w:w="1276" w:type="dxa"/>
            <w:shd w:val="clear" w:color="auto" w:fill="BDD6EE"/>
            <w:noWrap/>
            <w:vAlign w:val="center"/>
          </w:tcPr>
          <w:p w14:paraId="23D7E79F" w14:textId="4B5B6F2F" w:rsidR="00FF162F" w:rsidRPr="00FF162F" w:rsidRDefault="007A3955" w:rsidP="00B95F94">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9</w:t>
            </w:r>
          </w:p>
        </w:tc>
        <w:tc>
          <w:tcPr>
            <w:tcW w:w="1454" w:type="dxa"/>
            <w:tcBorders>
              <w:right w:val="single" w:sz="4" w:space="0" w:color="4F81BD"/>
            </w:tcBorders>
            <w:shd w:val="clear" w:color="auto" w:fill="BDD6EE"/>
            <w:vAlign w:val="center"/>
          </w:tcPr>
          <w:p w14:paraId="2CDD87AB" w14:textId="30EB470E" w:rsidR="00FF162F" w:rsidRPr="00FF162F" w:rsidRDefault="007A395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7.6</w:t>
            </w:r>
          </w:p>
        </w:tc>
      </w:tr>
      <w:tr w:rsidR="003D2D56" w:rsidRPr="00FF162F" w14:paraId="0AF842CC" w14:textId="77777777" w:rsidTr="00D342F2">
        <w:trPr>
          <w:trHeight w:val="260"/>
        </w:trPr>
        <w:tc>
          <w:tcPr>
            <w:tcW w:w="5807" w:type="dxa"/>
            <w:tcBorders>
              <w:left w:val="single" w:sz="4" w:space="0" w:color="4F81BD"/>
            </w:tcBorders>
            <w:shd w:val="clear" w:color="auto" w:fill="FFFFFF"/>
            <w:noWrap/>
            <w:vAlign w:val="center"/>
          </w:tcPr>
          <w:p w14:paraId="2C379480" w14:textId="3E641F6D" w:rsidR="003D2D56" w:rsidRPr="00FF162F" w:rsidRDefault="003D2D56" w:rsidP="00D342F2">
            <w:pPr>
              <w:spacing w:before="0" w:after="0" w:line="240" w:lineRule="auto"/>
              <w:rPr>
                <w:rFonts w:eastAsia="Times New Roman" w:cs="Calibri"/>
                <w:color w:val="000000"/>
                <w:sz w:val="16"/>
                <w:szCs w:val="16"/>
              </w:rPr>
            </w:pPr>
            <w:r w:rsidRPr="00FF162F">
              <w:rPr>
                <w:rFonts w:eastAsia="Times New Roman" w:cs="Calibri"/>
                <w:color w:val="000000"/>
                <w:sz w:val="16"/>
                <w:szCs w:val="16"/>
              </w:rPr>
              <w:t>Symptoms, signs and abnormal clinical and laboratory finds, not elsewhere classified</w:t>
            </w:r>
          </w:p>
        </w:tc>
        <w:tc>
          <w:tcPr>
            <w:tcW w:w="1276" w:type="dxa"/>
            <w:shd w:val="clear" w:color="auto" w:fill="FFFFFF"/>
            <w:noWrap/>
            <w:vAlign w:val="center"/>
          </w:tcPr>
          <w:p w14:paraId="6B48B8C8" w14:textId="22165BA9" w:rsidR="003D2D56" w:rsidRPr="00FF162F" w:rsidRDefault="003D2D56" w:rsidP="00B95F94">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8</w:t>
            </w:r>
          </w:p>
        </w:tc>
        <w:tc>
          <w:tcPr>
            <w:tcW w:w="1454" w:type="dxa"/>
            <w:tcBorders>
              <w:right w:val="single" w:sz="4" w:space="0" w:color="4F81BD"/>
            </w:tcBorders>
            <w:shd w:val="clear" w:color="auto" w:fill="FFFFFF"/>
            <w:vAlign w:val="center"/>
          </w:tcPr>
          <w:p w14:paraId="5FE5B908" w14:textId="4EC72BAC" w:rsidR="003D2D56" w:rsidRPr="00FF162F" w:rsidRDefault="003D2D56"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6.8</w:t>
            </w:r>
          </w:p>
        </w:tc>
      </w:tr>
      <w:tr w:rsidR="003D2D56" w:rsidRPr="00FF162F" w14:paraId="53A47BAB" w14:textId="77777777" w:rsidTr="00D342F2">
        <w:trPr>
          <w:trHeight w:val="260"/>
        </w:trPr>
        <w:tc>
          <w:tcPr>
            <w:tcW w:w="5807" w:type="dxa"/>
            <w:tcBorders>
              <w:left w:val="single" w:sz="4" w:space="0" w:color="4F81BD"/>
            </w:tcBorders>
            <w:shd w:val="clear" w:color="auto" w:fill="C6D9F1"/>
            <w:noWrap/>
            <w:vAlign w:val="center"/>
            <w:hideMark/>
          </w:tcPr>
          <w:p w14:paraId="71274C3F" w14:textId="49E3580D" w:rsidR="003D2D56" w:rsidRPr="00FF162F" w:rsidRDefault="003D2D56" w:rsidP="00D342F2">
            <w:pPr>
              <w:spacing w:before="0" w:after="0" w:line="240" w:lineRule="auto"/>
              <w:rPr>
                <w:rFonts w:eastAsia="Times New Roman" w:cs="Calibri"/>
                <w:color w:val="000000"/>
                <w:sz w:val="16"/>
                <w:szCs w:val="16"/>
              </w:rPr>
            </w:pPr>
            <w:r w:rsidRPr="00FF162F">
              <w:rPr>
                <w:rFonts w:eastAsia="Times New Roman" w:cs="Calibri"/>
                <w:color w:val="000000"/>
                <w:sz w:val="16"/>
                <w:szCs w:val="16"/>
              </w:rPr>
              <w:t>Diseases of the circulatory system</w:t>
            </w:r>
          </w:p>
        </w:tc>
        <w:tc>
          <w:tcPr>
            <w:tcW w:w="1276" w:type="dxa"/>
            <w:shd w:val="clear" w:color="auto" w:fill="C6D9F1"/>
            <w:noWrap/>
            <w:vAlign w:val="center"/>
          </w:tcPr>
          <w:p w14:paraId="0BA4F950" w14:textId="31B5BA26" w:rsidR="003D2D56" w:rsidRPr="00FF162F" w:rsidRDefault="003D2D56" w:rsidP="00B95F94">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8</w:t>
            </w:r>
          </w:p>
        </w:tc>
        <w:tc>
          <w:tcPr>
            <w:tcW w:w="1454" w:type="dxa"/>
            <w:tcBorders>
              <w:right w:val="single" w:sz="4" w:space="0" w:color="4F81BD"/>
            </w:tcBorders>
            <w:shd w:val="clear" w:color="auto" w:fill="C6D9F1"/>
            <w:vAlign w:val="center"/>
          </w:tcPr>
          <w:p w14:paraId="52FD1F3E" w14:textId="23B30BF6" w:rsidR="003D2D56" w:rsidRPr="00FF162F" w:rsidRDefault="003D2D56"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6.8</w:t>
            </w:r>
          </w:p>
        </w:tc>
      </w:tr>
      <w:tr w:rsidR="00B3246E" w:rsidRPr="00FF162F" w14:paraId="70C48A11" w14:textId="77777777" w:rsidTr="00B3246E">
        <w:trPr>
          <w:trHeight w:val="260"/>
        </w:trPr>
        <w:tc>
          <w:tcPr>
            <w:tcW w:w="5807" w:type="dxa"/>
            <w:tcBorders>
              <w:left w:val="single" w:sz="4" w:space="0" w:color="4F81BD"/>
            </w:tcBorders>
            <w:shd w:val="clear" w:color="auto" w:fill="FFFFFF" w:themeFill="background1"/>
            <w:noWrap/>
            <w:vAlign w:val="center"/>
          </w:tcPr>
          <w:p w14:paraId="2AE9E587" w14:textId="07C6C6C3" w:rsidR="00B3246E" w:rsidRPr="00FF162F" w:rsidRDefault="00B3246E" w:rsidP="00D342F2">
            <w:pPr>
              <w:spacing w:before="0" w:after="0" w:line="240" w:lineRule="auto"/>
              <w:rPr>
                <w:rFonts w:eastAsia="Times New Roman" w:cs="Calibri"/>
                <w:color w:val="000000"/>
                <w:sz w:val="16"/>
                <w:szCs w:val="16"/>
              </w:rPr>
            </w:pPr>
            <w:r w:rsidRPr="00B3246E">
              <w:rPr>
                <w:rFonts w:eastAsia="Times New Roman" w:cs="Calibri"/>
                <w:color w:val="000000"/>
                <w:sz w:val="16"/>
                <w:szCs w:val="16"/>
              </w:rPr>
              <w:t>External causes of morbidity and mortality</w:t>
            </w:r>
          </w:p>
        </w:tc>
        <w:tc>
          <w:tcPr>
            <w:tcW w:w="1276" w:type="dxa"/>
            <w:shd w:val="clear" w:color="auto" w:fill="FFFFFF" w:themeFill="background1"/>
            <w:noWrap/>
            <w:vAlign w:val="center"/>
          </w:tcPr>
          <w:p w14:paraId="6A172895" w14:textId="50E6AFF5" w:rsidR="00B3246E" w:rsidRDefault="00B3246E" w:rsidP="00B95F94">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7</w:t>
            </w:r>
          </w:p>
        </w:tc>
        <w:tc>
          <w:tcPr>
            <w:tcW w:w="1454" w:type="dxa"/>
            <w:tcBorders>
              <w:right w:val="single" w:sz="4" w:space="0" w:color="4F81BD"/>
            </w:tcBorders>
            <w:shd w:val="clear" w:color="auto" w:fill="FFFFFF" w:themeFill="background1"/>
            <w:vAlign w:val="center"/>
          </w:tcPr>
          <w:p w14:paraId="157CD358" w14:textId="2993B38F" w:rsidR="00B3246E" w:rsidRDefault="00B3246E"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5.9</w:t>
            </w:r>
          </w:p>
        </w:tc>
      </w:tr>
      <w:tr w:rsidR="003D2D56" w:rsidRPr="00FF162F" w14:paraId="6587199F" w14:textId="77777777" w:rsidTr="00B3246E">
        <w:trPr>
          <w:trHeight w:val="260"/>
        </w:trPr>
        <w:tc>
          <w:tcPr>
            <w:tcW w:w="5807" w:type="dxa"/>
            <w:tcBorders>
              <w:left w:val="single" w:sz="4" w:space="0" w:color="4F81BD"/>
            </w:tcBorders>
            <w:shd w:val="clear" w:color="auto" w:fill="C6D9F1" w:themeFill="text2" w:themeFillTint="33"/>
            <w:noWrap/>
            <w:vAlign w:val="center"/>
          </w:tcPr>
          <w:p w14:paraId="68292968" w14:textId="3FD75573" w:rsidR="003D2D56" w:rsidRPr="00FF162F" w:rsidRDefault="007A3955" w:rsidP="00D342F2">
            <w:pPr>
              <w:spacing w:before="0" w:after="0" w:line="240" w:lineRule="auto"/>
              <w:rPr>
                <w:rFonts w:eastAsia="Times New Roman" w:cs="Calibri"/>
                <w:color w:val="000000"/>
                <w:sz w:val="16"/>
                <w:szCs w:val="16"/>
              </w:rPr>
            </w:pPr>
            <w:r>
              <w:rPr>
                <w:rFonts w:eastAsia="Times New Roman" w:cs="Calibri"/>
                <w:color w:val="000000"/>
                <w:sz w:val="16"/>
                <w:szCs w:val="16"/>
              </w:rPr>
              <w:t>Diseases of the nervous system</w:t>
            </w:r>
          </w:p>
        </w:tc>
        <w:tc>
          <w:tcPr>
            <w:tcW w:w="1276" w:type="dxa"/>
            <w:shd w:val="clear" w:color="auto" w:fill="C6D9F1" w:themeFill="text2" w:themeFillTint="33"/>
            <w:noWrap/>
            <w:vAlign w:val="center"/>
          </w:tcPr>
          <w:p w14:paraId="0E267644" w14:textId="42F5F1AC" w:rsidR="003D2D56" w:rsidRPr="00FF162F" w:rsidRDefault="007A3955" w:rsidP="00B95F94">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6</w:t>
            </w:r>
          </w:p>
        </w:tc>
        <w:tc>
          <w:tcPr>
            <w:tcW w:w="1454" w:type="dxa"/>
            <w:tcBorders>
              <w:right w:val="single" w:sz="4" w:space="0" w:color="4F81BD"/>
            </w:tcBorders>
            <w:shd w:val="clear" w:color="auto" w:fill="C6D9F1" w:themeFill="text2" w:themeFillTint="33"/>
            <w:vAlign w:val="center"/>
          </w:tcPr>
          <w:p w14:paraId="7493CF5D" w14:textId="2033CF61" w:rsidR="003D2D56" w:rsidRPr="00FF162F" w:rsidRDefault="007A3955"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5.1</w:t>
            </w:r>
          </w:p>
        </w:tc>
      </w:tr>
      <w:tr w:rsidR="003D2D56" w:rsidRPr="00FF162F" w14:paraId="42EB2188" w14:textId="77777777" w:rsidTr="00B3246E">
        <w:trPr>
          <w:trHeight w:val="260"/>
        </w:trPr>
        <w:tc>
          <w:tcPr>
            <w:tcW w:w="5807" w:type="dxa"/>
            <w:tcBorders>
              <w:left w:val="single" w:sz="4" w:space="0" w:color="4F81BD"/>
              <w:bottom w:val="single" w:sz="4" w:space="0" w:color="auto"/>
            </w:tcBorders>
            <w:shd w:val="clear" w:color="auto" w:fill="FFFFFF" w:themeFill="background1"/>
            <w:noWrap/>
            <w:vAlign w:val="center"/>
          </w:tcPr>
          <w:p w14:paraId="0AEEC5E7" w14:textId="3A17CE5D" w:rsidR="003D2D56" w:rsidRPr="00FF162F" w:rsidRDefault="007A3955" w:rsidP="00D342F2">
            <w:pPr>
              <w:spacing w:before="0" w:after="0" w:line="240" w:lineRule="auto"/>
              <w:rPr>
                <w:rFonts w:eastAsia="Times New Roman" w:cs="Calibri"/>
                <w:color w:val="000000"/>
                <w:sz w:val="16"/>
                <w:szCs w:val="16"/>
              </w:rPr>
            </w:pPr>
            <w:r w:rsidRPr="007A3955">
              <w:rPr>
                <w:rFonts w:eastAsia="Times New Roman" w:cs="Calibri"/>
                <w:color w:val="000000"/>
                <w:sz w:val="16"/>
                <w:szCs w:val="16"/>
              </w:rPr>
              <w:t>Other medical disorders</w:t>
            </w:r>
            <w:r w:rsidRPr="007A3955">
              <w:rPr>
                <w:rFonts w:eastAsia="Times New Roman" w:cs="Calibri"/>
                <w:color w:val="000000"/>
                <w:sz w:val="16"/>
                <w:szCs w:val="16"/>
                <w:vertAlign w:val="superscript"/>
              </w:rPr>
              <w:t>a</w:t>
            </w:r>
          </w:p>
        </w:tc>
        <w:tc>
          <w:tcPr>
            <w:tcW w:w="1276" w:type="dxa"/>
            <w:tcBorders>
              <w:bottom w:val="single" w:sz="4" w:space="0" w:color="auto"/>
            </w:tcBorders>
            <w:shd w:val="clear" w:color="auto" w:fill="FFFFFF" w:themeFill="background1"/>
            <w:noWrap/>
            <w:vAlign w:val="center"/>
          </w:tcPr>
          <w:p w14:paraId="052AD9EE" w14:textId="475212C9" w:rsidR="003D2D56" w:rsidRPr="00FF162F" w:rsidRDefault="00B3246E" w:rsidP="00B95F94">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6</w:t>
            </w:r>
          </w:p>
        </w:tc>
        <w:tc>
          <w:tcPr>
            <w:tcW w:w="1454" w:type="dxa"/>
            <w:tcBorders>
              <w:bottom w:val="single" w:sz="4" w:space="0" w:color="auto"/>
              <w:right w:val="single" w:sz="4" w:space="0" w:color="4F81BD"/>
            </w:tcBorders>
            <w:shd w:val="clear" w:color="auto" w:fill="FFFFFF" w:themeFill="background1"/>
            <w:vAlign w:val="center"/>
          </w:tcPr>
          <w:p w14:paraId="57F73CFA" w14:textId="44A449B5" w:rsidR="003D2D56" w:rsidRPr="00FF162F" w:rsidRDefault="00B3246E" w:rsidP="00D342F2">
            <w:pPr>
              <w:spacing w:before="0" w:after="0" w:line="240" w:lineRule="auto"/>
              <w:ind w:right="245"/>
              <w:jc w:val="center"/>
              <w:rPr>
                <w:rFonts w:eastAsia="Times New Roman" w:cs="Calibri"/>
                <w:color w:val="000000"/>
                <w:sz w:val="16"/>
                <w:szCs w:val="16"/>
              </w:rPr>
            </w:pPr>
            <w:r>
              <w:rPr>
                <w:rFonts w:eastAsia="Times New Roman" w:cs="Calibri"/>
                <w:color w:val="000000"/>
                <w:sz w:val="16"/>
                <w:szCs w:val="16"/>
              </w:rPr>
              <w:t>5.1</w:t>
            </w:r>
          </w:p>
        </w:tc>
      </w:tr>
    </w:tbl>
    <w:p w14:paraId="3FE69661" w14:textId="7E633FC4" w:rsidR="00FF162F" w:rsidRPr="00FF162F" w:rsidRDefault="00FF162F" w:rsidP="00FF162F">
      <w:pPr>
        <w:spacing w:before="0" w:after="160" w:line="240" w:lineRule="auto"/>
        <w:rPr>
          <w:rFonts w:eastAsia="Calibri" w:cs="Times New Roman"/>
          <w:sz w:val="14"/>
          <w:szCs w:val="14"/>
          <w:lang w:eastAsia="en-US"/>
        </w:rPr>
      </w:pPr>
      <w:proofErr w:type="gramStart"/>
      <w:r w:rsidRPr="00FF162F">
        <w:rPr>
          <w:rFonts w:eastAsia="Calibri" w:cs="Times New Roman"/>
          <w:sz w:val="14"/>
          <w:szCs w:val="14"/>
          <w:vertAlign w:val="superscript"/>
          <w:lang w:eastAsia="en-US"/>
        </w:rPr>
        <w:t>a</w:t>
      </w:r>
      <w:proofErr w:type="gramEnd"/>
      <w:r w:rsidRPr="00FF162F">
        <w:rPr>
          <w:rFonts w:eastAsia="Calibri" w:cs="Times New Roman"/>
          <w:sz w:val="14"/>
          <w:szCs w:val="14"/>
          <w:vertAlign w:val="superscript"/>
          <w:lang w:eastAsia="en-US"/>
        </w:rPr>
        <w:t xml:space="preserve"> </w:t>
      </w:r>
      <w:r w:rsidRPr="00FF162F">
        <w:rPr>
          <w:rFonts w:eastAsia="Calibri" w:cs="Times New Roman"/>
          <w:sz w:val="14"/>
          <w:szCs w:val="14"/>
          <w:lang w:eastAsia="en-US"/>
        </w:rPr>
        <w:t>Other medical disorders include the following ICD-10 chapters: Diseases of the respiratory system;</w:t>
      </w:r>
      <w:r w:rsidR="00B3246E">
        <w:rPr>
          <w:rFonts w:eastAsia="Calibri" w:cs="Times New Roman"/>
          <w:sz w:val="14"/>
          <w:szCs w:val="14"/>
          <w:lang w:eastAsia="en-US"/>
        </w:rPr>
        <w:t xml:space="preserve"> </w:t>
      </w:r>
      <w:r w:rsidRPr="00FF162F">
        <w:rPr>
          <w:rFonts w:eastAsia="Calibri" w:cs="Times New Roman"/>
          <w:sz w:val="14"/>
          <w:szCs w:val="14"/>
          <w:lang w:eastAsia="en-US"/>
        </w:rPr>
        <w:t xml:space="preserve">Disease of the blood and blood forming organs; Certain infectious and parasitic diseases; </w:t>
      </w:r>
      <w:r w:rsidR="00B3246E" w:rsidRPr="00B3246E">
        <w:rPr>
          <w:rFonts w:eastAsia="Calibri" w:cs="Times New Roman"/>
          <w:sz w:val="14"/>
          <w:szCs w:val="14"/>
          <w:lang w:eastAsia="en-US"/>
        </w:rPr>
        <w:t>Endocrine, nutritional and metabolic diseases</w:t>
      </w:r>
      <w:r w:rsidR="00B3246E">
        <w:rPr>
          <w:rFonts w:eastAsia="Calibri" w:cs="Times New Roman"/>
          <w:sz w:val="14"/>
          <w:szCs w:val="14"/>
          <w:lang w:eastAsia="en-US"/>
        </w:rPr>
        <w:t>.</w:t>
      </w:r>
    </w:p>
    <w:p w14:paraId="0C23EECB" w14:textId="07F75E96" w:rsidR="00FF162F" w:rsidRPr="00FF162F" w:rsidRDefault="00175D2D" w:rsidP="00FF162F">
      <w:pPr>
        <w:rPr>
          <w:rFonts w:eastAsia="Times New Roman" w:cs="Times New Roman"/>
        </w:rPr>
      </w:pPr>
      <w:r>
        <w:rPr>
          <w:rFonts w:eastAsia="Times New Roman" w:cs="Times New Roman"/>
        </w:rPr>
        <w:t>The Committee notes that the number of deaths attributed to</w:t>
      </w:r>
      <w:r w:rsidRPr="00175D2D">
        <w:rPr>
          <w:rFonts w:eastAsia="Times New Roman" w:cs="Times New Roman"/>
        </w:rPr>
        <w:t xml:space="preserve"> ‘Congenital malformations, deformations, and chromosomal abnormalities’ appears low</w:t>
      </w:r>
      <w:r>
        <w:rPr>
          <w:rFonts w:eastAsia="Times New Roman" w:cs="Times New Roman"/>
        </w:rPr>
        <w:t xml:space="preserve">er than </w:t>
      </w:r>
      <w:r w:rsidR="009071CA">
        <w:rPr>
          <w:rFonts w:eastAsia="Times New Roman" w:cs="Times New Roman"/>
        </w:rPr>
        <w:t xml:space="preserve">members </w:t>
      </w:r>
      <w:r>
        <w:rPr>
          <w:rFonts w:eastAsia="Times New Roman" w:cs="Times New Roman"/>
        </w:rPr>
        <w:t>expected. The Committee</w:t>
      </w:r>
      <w:r w:rsidR="00DE1D2B">
        <w:rPr>
          <w:rFonts w:eastAsia="Times New Roman" w:cs="Times New Roman"/>
        </w:rPr>
        <w:t xml:space="preserve"> plans to undertake a review with the ACT Maternal and Perinatal Maternal Mortality Committee to establish if this is due to ICD-10 coding </w:t>
      </w:r>
      <w:r w:rsidR="00A05EB2">
        <w:rPr>
          <w:rFonts w:eastAsia="Times New Roman" w:cs="Times New Roman"/>
        </w:rPr>
        <w:t>protocols</w:t>
      </w:r>
      <w:r w:rsidR="00DE1D2B">
        <w:rPr>
          <w:rFonts w:eastAsia="Times New Roman" w:cs="Times New Roman"/>
        </w:rPr>
        <w:t xml:space="preserve">. An update on this work will provided in </w:t>
      </w:r>
      <w:r w:rsidR="001D6831">
        <w:rPr>
          <w:rFonts w:eastAsia="Times New Roman" w:cs="Times New Roman"/>
        </w:rPr>
        <w:t xml:space="preserve">the </w:t>
      </w:r>
      <w:r w:rsidR="00DE1D2B">
        <w:rPr>
          <w:rFonts w:eastAsia="Times New Roman" w:cs="Times New Roman"/>
        </w:rPr>
        <w:t xml:space="preserve">Committee’s 2022 annual report. </w:t>
      </w:r>
    </w:p>
    <w:p w14:paraId="598C9645" w14:textId="77777777" w:rsidR="00FF162F" w:rsidRPr="00FF162F" w:rsidRDefault="00FF162F" w:rsidP="00FF162F">
      <w:pPr>
        <w:rPr>
          <w:rFonts w:eastAsia="Times New Roman" w:cs="Times New Roman"/>
        </w:rPr>
      </w:pPr>
    </w:p>
    <w:p w14:paraId="016DBB93" w14:textId="77777777" w:rsidR="00FF162F" w:rsidRPr="00FF162F" w:rsidRDefault="00FF162F" w:rsidP="00FF162F">
      <w:pPr>
        <w:rPr>
          <w:rFonts w:eastAsia="Times New Roman" w:cs="Times New Roman"/>
        </w:rPr>
        <w:sectPr w:rsidR="00FF162F" w:rsidRPr="00FF162F" w:rsidSect="00482C00">
          <w:headerReference w:type="even" r:id="rId51"/>
          <w:headerReference w:type="default" r:id="rId52"/>
          <w:headerReference w:type="first" r:id="rId53"/>
          <w:pgSz w:w="11906" w:h="16838" w:code="9"/>
          <w:pgMar w:top="1418" w:right="1134" w:bottom="1134" w:left="1134" w:header="709" w:footer="510" w:gutter="0"/>
          <w:cols w:space="708"/>
          <w:docGrid w:linePitch="360"/>
        </w:sectPr>
      </w:pPr>
    </w:p>
    <w:p w14:paraId="69C19618" w14:textId="77777777" w:rsidR="00FF162F" w:rsidRPr="00FF162F" w:rsidRDefault="00FF162F" w:rsidP="00FF162F">
      <w:pPr>
        <w:spacing w:after="480"/>
        <w:ind w:left="2880" w:hanging="2880"/>
        <w:outlineLvl w:val="0"/>
        <w:rPr>
          <w:rFonts w:eastAsia="Times New Roman" w:cs="Times New Roman"/>
          <w:bCs/>
          <w:sz w:val="40"/>
        </w:rPr>
      </w:pPr>
      <w:bookmarkStart w:id="41" w:name="_Toc98238017"/>
      <w:r w:rsidRPr="00FF162F">
        <w:rPr>
          <w:rFonts w:eastAsia="Times New Roman" w:cs="Times New Roman"/>
          <w:bCs/>
          <w:sz w:val="40"/>
        </w:rPr>
        <w:lastRenderedPageBreak/>
        <w:t>Chapter 4</w:t>
      </w:r>
      <w:r w:rsidRPr="00FF162F">
        <w:rPr>
          <w:rFonts w:eastAsia="Times New Roman" w:cs="Times New Roman"/>
          <w:bCs/>
          <w:sz w:val="40"/>
        </w:rPr>
        <w:tab/>
        <w:t>Population focus: neonates and infants</w:t>
      </w:r>
      <w:bookmarkEnd w:id="41"/>
    </w:p>
    <w:p w14:paraId="42A8108E" w14:textId="3CE9193A" w:rsidR="00FF162F" w:rsidRPr="00FF162F" w:rsidRDefault="00FF162F" w:rsidP="00FF162F">
      <w:pPr>
        <w:rPr>
          <w:rFonts w:eastAsia="Times New Roman" w:cs="Times New Roman"/>
        </w:rPr>
      </w:pPr>
      <w:r w:rsidRPr="00FF162F">
        <w:rPr>
          <w:rFonts w:eastAsia="Times New Roman" w:cs="Times New Roman"/>
        </w:rPr>
        <w:t xml:space="preserve">This chapter examines the incidence and causes, as well as other demographic and individual characteristics, of </w:t>
      </w:r>
      <w:r w:rsidRPr="00FF162F">
        <w:rPr>
          <w:rFonts w:eastAsia="Times New Roman" w:cs="Times New Roman"/>
          <w:b/>
        </w:rPr>
        <w:t>neonatal deaths under 28 days and infant deaths 28–365 days</w:t>
      </w:r>
      <w:r w:rsidRPr="00FF162F">
        <w:rPr>
          <w:rFonts w:eastAsia="Times New Roman" w:cs="Times New Roman"/>
        </w:rPr>
        <w:t xml:space="preserve"> that occurred in the ACT during 201</w:t>
      </w:r>
      <w:r w:rsidR="00DE4B69">
        <w:rPr>
          <w:rFonts w:eastAsia="Times New Roman" w:cs="Times New Roman"/>
        </w:rPr>
        <w:t>7</w:t>
      </w:r>
      <w:r w:rsidRPr="00FF162F">
        <w:rPr>
          <w:rFonts w:eastAsia="Times New Roman" w:cs="Times New Roman"/>
        </w:rPr>
        <w:t>–202</w:t>
      </w:r>
      <w:r w:rsidR="00DE4B69">
        <w:rPr>
          <w:rFonts w:eastAsia="Times New Roman" w:cs="Times New Roman"/>
        </w:rPr>
        <w:t>1</w:t>
      </w:r>
      <w:r w:rsidRPr="00FF162F">
        <w:rPr>
          <w:rFonts w:eastAsia="Times New Roman" w:cs="Times New Roman"/>
        </w:rPr>
        <w:t>.</w:t>
      </w:r>
    </w:p>
    <w:p w14:paraId="448FE3DD" w14:textId="77777777" w:rsidR="00FF162F" w:rsidRPr="00FF162F" w:rsidRDefault="00FF162F" w:rsidP="00FF162F">
      <w:pPr>
        <w:spacing w:before="480"/>
        <w:outlineLvl w:val="1"/>
        <w:rPr>
          <w:rFonts w:eastAsia="Times New Roman" w:cs="Times New Roman"/>
          <w:color w:val="365F91"/>
          <w:sz w:val="24"/>
        </w:rPr>
      </w:pPr>
      <w:r w:rsidRPr="00FF162F">
        <w:rPr>
          <w:rFonts w:eastAsia="Times New Roman" w:cs="Times New Roman"/>
          <w:noProof/>
          <w:color w:val="365F91"/>
          <w:sz w:val="24"/>
          <w:lang w:val="en-US" w:eastAsia="en-US"/>
        </w:rPr>
        <mc:AlternateContent>
          <mc:Choice Requires="wps">
            <w:drawing>
              <wp:anchor distT="0" distB="0" distL="114300" distR="114300" simplePos="0" relativeHeight="251776000" behindDoc="0" locked="0" layoutInCell="1" allowOverlap="1" wp14:anchorId="7C30957C" wp14:editId="088F1FD7">
                <wp:simplePos x="0" y="0"/>
                <wp:positionH relativeFrom="column">
                  <wp:posOffset>2575560</wp:posOffset>
                </wp:positionH>
                <wp:positionV relativeFrom="paragraph">
                  <wp:posOffset>194310</wp:posOffset>
                </wp:positionV>
                <wp:extent cx="3695700" cy="1952625"/>
                <wp:effectExtent l="0" t="0" r="0" b="9525"/>
                <wp:wrapSquare wrapText="bothSides"/>
                <wp:docPr id="11" name="Text Box 23" descr="Total = 109, ACT residents who died in the ACT = 82, ACT residents who died elsewhere = &lt;5, Interstate residents who died in the ACT = 27, Cases before the coroner = 5" title="Table 4.1 Breakdown of cases included in analysis, Jan 12 to Dec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526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AE029A" w14:textId="3880D5CC" w:rsidR="00897920" w:rsidRPr="002D7695" w:rsidRDefault="00897920" w:rsidP="00FF162F">
                            <w:pPr>
                              <w:pStyle w:val="TableFigure"/>
                              <w:rPr>
                                <w:bCs/>
                              </w:rPr>
                            </w:pPr>
                            <w:r w:rsidRPr="00F82DA7">
                              <w:t>Table 4.1</w:t>
                            </w:r>
                            <w:r w:rsidRPr="00AE26DD">
                              <w:t>:</w:t>
                            </w:r>
                            <w:r w:rsidRPr="002D7695">
                              <w:t xml:space="preserve"> Breakdown of </w:t>
                            </w:r>
                            <w:r>
                              <w:t>infant deaths,</w:t>
                            </w:r>
                            <w:r w:rsidRPr="002D7695">
                              <w:rPr>
                                <w:bCs/>
                              </w:rPr>
                              <w:t xml:space="preserve"> </w:t>
                            </w:r>
                            <w:r>
                              <w:rPr>
                                <w:bCs/>
                              </w:rPr>
                              <w:t>2017–2021</w:t>
                            </w:r>
                            <w:r w:rsidRPr="002D7695">
                              <w:rPr>
                                <w:bCs/>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4.1 Breakdown of cases included in analyses Jan 12 - Dec 16"/>
                              <w:tblDescription w:val="Total = 109, ACT residents who died in the ACT = 82, ACT residents who died elsewhere = &lt;5, Interstate residents who died in the ACT = 27, Cases before the coroner = 5"/>
                            </w:tblPr>
                            <w:tblGrid>
                              <w:gridCol w:w="3296"/>
                              <w:gridCol w:w="1023"/>
                              <w:gridCol w:w="1066"/>
                            </w:tblGrid>
                            <w:tr w:rsidR="00897920" w:rsidRPr="009F0A04" w14:paraId="01955509" w14:textId="77777777" w:rsidTr="00482C00">
                              <w:trPr>
                                <w:trHeight w:val="340"/>
                                <w:tblHeader/>
                              </w:trPr>
                              <w:tc>
                                <w:tcPr>
                                  <w:tcW w:w="3296" w:type="dxa"/>
                                  <w:shd w:val="clear" w:color="auto" w:fill="1F497D"/>
                                  <w:noWrap/>
                                  <w:vAlign w:val="center"/>
                                  <w:hideMark/>
                                </w:tcPr>
                                <w:p w14:paraId="6CA69FD7" w14:textId="77777777" w:rsidR="00897920" w:rsidRPr="00AE26DD" w:rsidRDefault="00897920" w:rsidP="00482C00">
                                  <w:pPr>
                                    <w:pStyle w:val="NoSpacing"/>
                                    <w:rPr>
                                      <w:color w:val="FFFFFF"/>
                                      <w:sz w:val="20"/>
                                    </w:rPr>
                                  </w:pPr>
                                  <w:r w:rsidRPr="00AE26DD">
                                    <w:rPr>
                                      <w:color w:val="FFFFFF"/>
                                      <w:sz w:val="20"/>
                                    </w:rPr>
                                    <w:t>Deaths</w:t>
                                  </w:r>
                                </w:p>
                              </w:tc>
                              <w:tc>
                                <w:tcPr>
                                  <w:tcW w:w="1023" w:type="dxa"/>
                                  <w:shd w:val="clear" w:color="auto" w:fill="1F497D"/>
                                  <w:noWrap/>
                                  <w:vAlign w:val="center"/>
                                  <w:hideMark/>
                                </w:tcPr>
                                <w:p w14:paraId="4F4EE966" w14:textId="77777777" w:rsidR="00897920" w:rsidRPr="00AE26DD" w:rsidRDefault="00897920" w:rsidP="00482C00">
                                  <w:pPr>
                                    <w:pStyle w:val="NoSpacing"/>
                                    <w:jc w:val="center"/>
                                    <w:rPr>
                                      <w:color w:val="FFFFFF"/>
                                      <w:sz w:val="20"/>
                                    </w:rPr>
                                  </w:pPr>
                                  <w:r w:rsidRPr="00AE26DD">
                                    <w:rPr>
                                      <w:color w:val="FFFFFF"/>
                                      <w:sz w:val="20"/>
                                    </w:rPr>
                                    <w:t>Number</w:t>
                                  </w:r>
                                </w:p>
                              </w:tc>
                              <w:tc>
                                <w:tcPr>
                                  <w:tcW w:w="1066" w:type="dxa"/>
                                  <w:shd w:val="clear" w:color="auto" w:fill="1F497D"/>
                                  <w:vAlign w:val="center"/>
                                </w:tcPr>
                                <w:p w14:paraId="215CD648" w14:textId="77777777" w:rsidR="00897920" w:rsidRPr="00AE26DD" w:rsidRDefault="00897920" w:rsidP="00482C00">
                                  <w:pPr>
                                    <w:pStyle w:val="NoSpacing"/>
                                    <w:jc w:val="center"/>
                                    <w:rPr>
                                      <w:color w:val="FFFFFF"/>
                                      <w:sz w:val="20"/>
                                    </w:rPr>
                                  </w:pPr>
                                  <w:r w:rsidRPr="00AE26DD">
                                    <w:rPr>
                                      <w:color w:val="FFFFFF"/>
                                      <w:sz w:val="20"/>
                                    </w:rPr>
                                    <w:t>Per cent</w:t>
                                  </w:r>
                                </w:p>
                              </w:tc>
                            </w:tr>
                            <w:tr w:rsidR="00897920" w:rsidRPr="00B22202" w14:paraId="341D2A42" w14:textId="77777777" w:rsidTr="00482C00">
                              <w:trPr>
                                <w:trHeight w:val="283"/>
                              </w:trPr>
                              <w:tc>
                                <w:tcPr>
                                  <w:tcW w:w="3296" w:type="dxa"/>
                                  <w:shd w:val="clear" w:color="auto" w:fill="C6D9F1"/>
                                  <w:noWrap/>
                                  <w:vAlign w:val="center"/>
                                  <w:hideMark/>
                                </w:tcPr>
                                <w:p w14:paraId="58EBFBAE" w14:textId="60FF5CD4" w:rsidR="00897920" w:rsidRPr="00B22202" w:rsidRDefault="00897920" w:rsidP="00482C00">
                                  <w:pPr>
                                    <w:pStyle w:val="NoSpacing"/>
                                    <w:rPr>
                                      <w:b/>
                                      <w:sz w:val="16"/>
                                    </w:rPr>
                                  </w:pPr>
                                  <w:r w:rsidRPr="00B22202">
                                    <w:rPr>
                                      <w:b/>
                                      <w:sz w:val="16"/>
                                    </w:rPr>
                                    <w:t>Total</w:t>
                                  </w:r>
                                  <w:r>
                                    <w:rPr>
                                      <w:b/>
                                      <w:sz w:val="16"/>
                                    </w:rPr>
                                    <w:t xml:space="preserve"> </w:t>
                                  </w:r>
                                </w:p>
                              </w:tc>
                              <w:tc>
                                <w:tcPr>
                                  <w:tcW w:w="1023" w:type="dxa"/>
                                  <w:shd w:val="clear" w:color="auto" w:fill="C6D9F1"/>
                                  <w:noWrap/>
                                  <w:vAlign w:val="center"/>
                                </w:tcPr>
                                <w:p w14:paraId="70233201" w14:textId="7262004D" w:rsidR="00897920" w:rsidRPr="00B22202" w:rsidRDefault="00897920" w:rsidP="00482C00">
                                  <w:pPr>
                                    <w:pStyle w:val="NoSpacing"/>
                                    <w:ind w:right="-10"/>
                                    <w:jc w:val="right"/>
                                    <w:rPr>
                                      <w:b/>
                                      <w:sz w:val="16"/>
                                    </w:rPr>
                                  </w:pPr>
                                  <w:r>
                                    <w:rPr>
                                      <w:b/>
                                      <w:sz w:val="16"/>
                                    </w:rPr>
                                    <w:t>99</w:t>
                                  </w:r>
                                </w:p>
                              </w:tc>
                              <w:tc>
                                <w:tcPr>
                                  <w:tcW w:w="1066" w:type="dxa"/>
                                  <w:shd w:val="clear" w:color="auto" w:fill="C6D9F1"/>
                                  <w:vAlign w:val="center"/>
                                </w:tcPr>
                                <w:p w14:paraId="114235F8" w14:textId="77777777" w:rsidR="00897920" w:rsidRPr="00B22202" w:rsidRDefault="00897920" w:rsidP="00482C00">
                                  <w:pPr>
                                    <w:pStyle w:val="NoSpacing"/>
                                    <w:ind w:right="-10"/>
                                    <w:jc w:val="right"/>
                                    <w:rPr>
                                      <w:b/>
                                      <w:sz w:val="16"/>
                                    </w:rPr>
                                  </w:pPr>
                                </w:p>
                              </w:tc>
                            </w:tr>
                            <w:tr w:rsidR="00897920" w:rsidRPr="009F0A04" w14:paraId="38AA3F75" w14:textId="77777777" w:rsidTr="00482C00">
                              <w:trPr>
                                <w:trHeight w:val="283"/>
                              </w:trPr>
                              <w:tc>
                                <w:tcPr>
                                  <w:tcW w:w="3296" w:type="dxa"/>
                                  <w:noWrap/>
                                  <w:vAlign w:val="center"/>
                                  <w:hideMark/>
                                </w:tcPr>
                                <w:p w14:paraId="5DEB0489" w14:textId="0AD7C99F" w:rsidR="00897920" w:rsidRPr="001227C0" w:rsidRDefault="00897920" w:rsidP="00482C00">
                                  <w:pPr>
                                    <w:pStyle w:val="NoSpacing"/>
                                    <w:rPr>
                                      <w:sz w:val="16"/>
                                      <w:vertAlign w:val="superscript"/>
                                    </w:rPr>
                                  </w:pPr>
                                  <w:r w:rsidRPr="00B22202">
                                    <w:rPr>
                                      <w:sz w:val="16"/>
                                    </w:rPr>
                                    <w:t>ACT residents who died in the ACT</w:t>
                                  </w:r>
                                </w:p>
                              </w:tc>
                              <w:tc>
                                <w:tcPr>
                                  <w:tcW w:w="1023" w:type="dxa"/>
                                  <w:noWrap/>
                                  <w:vAlign w:val="center"/>
                                </w:tcPr>
                                <w:p w14:paraId="1C19DE74" w14:textId="768673EB" w:rsidR="00897920" w:rsidRPr="00B22202" w:rsidRDefault="00897920" w:rsidP="00482C00">
                                  <w:pPr>
                                    <w:pStyle w:val="NoSpacing"/>
                                    <w:ind w:right="-10"/>
                                    <w:jc w:val="right"/>
                                    <w:rPr>
                                      <w:sz w:val="16"/>
                                    </w:rPr>
                                  </w:pPr>
                                  <w:r>
                                    <w:rPr>
                                      <w:sz w:val="16"/>
                                    </w:rPr>
                                    <w:t>61</w:t>
                                  </w:r>
                                </w:p>
                              </w:tc>
                              <w:tc>
                                <w:tcPr>
                                  <w:tcW w:w="1066" w:type="dxa"/>
                                  <w:vAlign w:val="center"/>
                                </w:tcPr>
                                <w:p w14:paraId="2777C416" w14:textId="3F6891CF" w:rsidR="00897920" w:rsidRPr="00B22202" w:rsidRDefault="00897920" w:rsidP="00482C00">
                                  <w:pPr>
                                    <w:pStyle w:val="NoSpacing"/>
                                    <w:ind w:right="-10"/>
                                    <w:jc w:val="right"/>
                                    <w:rPr>
                                      <w:sz w:val="16"/>
                                    </w:rPr>
                                  </w:pPr>
                                  <w:r>
                                    <w:rPr>
                                      <w:sz w:val="16"/>
                                    </w:rPr>
                                    <w:t>61.6</w:t>
                                  </w:r>
                                </w:p>
                              </w:tc>
                            </w:tr>
                            <w:tr w:rsidR="00897920" w:rsidRPr="009F0A04" w14:paraId="6D871693" w14:textId="77777777" w:rsidTr="00482C00">
                              <w:trPr>
                                <w:trHeight w:val="283"/>
                              </w:trPr>
                              <w:tc>
                                <w:tcPr>
                                  <w:tcW w:w="3296" w:type="dxa"/>
                                  <w:noWrap/>
                                  <w:vAlign w:val="center"/>
                                  <w:hideMark/>
                                </w:tcPr>
                                <w:p w14:paraId="76513F92" w14:textId="75C53D30" w:rsidR="00897920" w:rsidRPr="00E426C8" w:rsidRDefault="00897920" w:rsidP="00482C00">
                                  <w:pPr>
                                    <w:pStyle w:val="NoSpacing"/>
                                    <w:rPr>
                                      <w:sz w:val="16"/>
                                      <w:vertAlign w:val="superscript"/>
                                    </w:rPr>
                                  </w:pPr>
                                  <w:r w:rsidRPr="00B22202">
                                    <w:rPr>
                                      <w:sz w:val="16"/>
                                    </w:rPr>
                                    <w:t>ACT residents who died elsewhere</w:t>
                                  </w:r>
                                </w:p>
                              </w:tc>
                              <w:tc>
                                <w:tcPr>
                                  <w:tcW w:w="1023" w:type="dxa"/>
                                  <w:noWrap/>
                                  <w:vAlign w:val="center"/>
                                </w:tcPr>
                                <w:p w14:paraId="2600BC9A" w14:textId="428223F2" w:rsidR="00897920" w:rsidRPr="00B22202" w:rsidRDefault="00897920" w:rsidP="00417862">
                                  <w:pPr>
                                    <w:pStyle w:val="NoSpacing"/>
                                    <w:ind w:right="-10"/>
                                    <w:jc w:val="right"/>
                                    <w:rPr>
                                      <w:sz w:val="16"/>
                                    </w:rPr>
                                  </w:pPr>
                                  <w:r>
                                    <w:rPr>
                                      <w:sz w:val="16"/>
                                    </w:rPr>
                                    <w:t>10</w:t>
                                  </w:r>
                                </w:p>
                              </w:tc>
                              <w:tc>
                                <w:tcPr>
                                  <w:tcW w:w="1066" w:type="dxa"/>
                                  <w:vAlign w:val="center"/>
                                </w:tcPr>
                                <w:p w14:paraId="05501D77" w14:textId="0615D24A" w:rsidR="00897920" w:rsidRPr="00B22202" w:rsidRDefault="00897920" w:rsidP="00482C00">
                                  <w:pPr>
                                    <w:pStyle w:val="NoSpacing"/>
                                    <w:ind w:right="-10"/>
                                    <w:jc w:val="right"/>
                                    <w:rPr>
                                      <w:sz w:val="16"/>
                                    </w:rPr>
                                  </w:pPr>
                                  <w:r>
                                    <w:rPr>
                                      <w:sz w:val="16"/>
                                    </w:rPr>
                                    <w:t>10.1</w:t>
                                  </w:r>
                                </w:p>
                              </w:tc>
                            </w:tr>
                            <w:tr w:rsidR="00897920" w:rsidRPr="009F0A04" w14:paraId="09F98F38" w14:textId="77777777" w:rsidTr="00482C00">
                              <w:trPr>
                                <w:trHeight w:val="283"/>
                              </w:trPr>
                              <w:tc>
                                <w:tcPr>
                                  <w:tcW w:w="3296" w:type="dxa"/>
                                  <w:noWrap/>
                                  <w:vAlign w:val="center"/>
                                  <w:hideMark/>
                                </w:tcPr>
                                <w:p w14:paraId="7279F604" w14:textId="77777777" w:rsidR="00897920" w:rsidRPr="00B22202" w:rsidRDefault="00897920" w:rsidP="00482C00">
                                  <w:pPr>
                                    <w:pStyle w:val="NoSpacing"/>
                                    <w:rPr>
                                      <w:sz w:val="16"/>
                                    </w:rPr>
                                  </w:pPr>
                                  <w:r w:rsidRPr="00B22202">
                                    <w:rPr>
                                      <w:sz w:val="16"/>
                                    </w:rPr>
                                    <w:t>Interstate residents who died in the ACT</w:t>
                                  </w:r>
                                </w:p>
                              </w:tc>
                              <w:tc>
                                <w:tcPr>
                                  <w:tcW w:w="1023" w:type="dxa"/>
                                  <w:noWrap/>
                                  <w:vAlign w:val="center"/>
                                </w:tcPr>
                                <w:p w14:paraId="4BDFF7F4" w14:textId="67FEE1CF" w:rsidR="00897920" w:rsidRPr="00B22202" w:rsidRDefault="00897920" w:rsidP="00482C00">
                                  <w:pPr>
                                    <w:pStyle w:val="NoSpacing"/>
                                    <w:ind w:right="-10"/>
                                    <w:jc w:val="right"/>
                                    <w:rPr>
                                      <w:sz w:val="16"/>
                                    </w:rPr>
                                  </w:pPr>
                                  <w:r>
                                    <w:rPr>
                                      <w:sz w:val="16"/>
                                    </w:rPr>
                                    <w:t>28</w:t>
                                  </w:r>
                                </w:p>
                              </w:tc>
                              <w:tc>
                                <w:tcPr>
                                  <w:tcW w:w="1066" w:type="dxa"/>
                                  <w:vAlign w:val="center"/>
                                </w:tcPr>
                                <w:p w14:paraId="6A383942" w14:textId="0324C975" w:rsidR="00897920" w:rsidRPr="00B22202" w:rsidRDefault="00897920" w:rsidP="00482C00">
                                  <w:pPr>
                                    <w:pStyle w:val="NoSpacing"/>
                                    <w:ind w:right="-10"/>
                                    <w:jc w:val="right"/>
                                    <w:rPr>
                                      <w:sz w:val="16"/>
                                    </w:rPr>
                                  </w:pPr>
                                  <w:r>
                                    <w:rPr>
                                      <w:sz w:val="16"/>
                                    </w:rPr>
                                    <w:t>28.3</w:t>
                                  </w:r>
                                </w:p>
                              </w:tc>
                            </w:tr>
                            <w:tr w:rsidR="00897920" w:rsidRPr="009F0A04" w14:paraId="4CEBFB2D" w14:textId="77777777" w:rsidTr="00482C00">
                              <w:trPr>
                                <w:trHeight w:val="283"/>
                              </w:trPr>
                              <w:tc>
                                <w:tcPr>
                                  <w:tcW w:w="3296" w:type="dxa"/>
                                  <w:noWrap/>
                                  <w:vAlign w:val="center"/>
                                  <w:hideMark/>
                                </w:tcPr>
                                <w:p w14:paraId="45F7FC95" w14:textId="77777777" w:rsidR="00897920" w:rsidRPr="00B22202" w:rsidRDefault="00897920" w:rsidP="00482C00">
                                  <w:pPr>
                                    <w:pStyle w:val="NoSpacing"/>
                                    <w:rPr>
                                      <w:sz w:val="16"/>
                                    </w:rPr>
                                  </w:pPr>
                                  <w:r w:rsidRPr="00B22202">
                                    <w:rPr>
                                      <w:sz w:val="16"/>
                                    </w:rPr>
                                    <w:t>Cases before the Coroner</w:t>
                                  </w:r>
                                </w:p>
                              </w:tc>
                              <w:tc>
                                <w:tcPr>
                                  <w:tcW w:w="1023" w:type="dxa"/>
                                  <w:noWrap/>
                                  <w:vAlign w:val="center"/>
                                </w:tcPr>
                                <w:p w14:paraId="55A1C488" w14:textId="77777777" w:rsidR="00897920" w:rsidRPr="00B22202" w:rsidRDefault="00897920" w:rsidP="00482C00">
                                  <w:pPr>
                                    <w:pStyle w:val="NoSpacing"/>
                                    <w:ind w:right="-10"/>
                                    <w:jc w:val="right"/>
                                    <w:rPr>
                                      <w:sz w:val="16"/>
                                    </w:rPr>
                                  </w:pPr>
                                  <w:r>
                                    <w:rPr>
                                      <w:sz w:val="16"/>
                                    </w:rPr>
                                    <w:t>●</w:t>
                                  </w:r>
                                </w:p>
                              </w:tc>
                              <w:tc>
                                <w:tcPr>
                                  <w:tcW w:w="1066" w:type="dxa"/>
                                  <w:vAlign w:val="center"/>
                                </w:tcPr>
                                <w:p w14:paraId="39FD7E88" w14:textId="77777777" w:rsidR="00897920" w:rsidRPr="00B22202" w:rsidRDefault="00897920" w:rsidP="00482C00">
                                  <w:pPr>
                                    <w:pStyle w:val="NoSpacing"/>
                                    <w:ind w:right="-10"/>
                                    <w:jc w:val="right"/>
                                    <w:rPr>
                                      <w:sz w:val="16"/>
                                    </w:rPr>
                                  </w:pPr>
                                  <w:r>
                                    <w:rPr>
                                      <w:sz w:val="16"/>
                                    </w:rPr>
                                    <w:t>●</w:t>
                                  </w:r>
                                </w:p>
                              </w:tc>
                            </w:tr>
                          </w:tbl>
                          <w:p w14:paraId="3CC68932" w14:textId="003C30CE" w:rsidR="00897920" w:rsidRDefault="00897920" w:rsidP="00FF16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0957C" id="Text Box 23" o:spid="_x0000_s1033" type="#_x0000_t202" alt="Title: Table 4.1 Breakdown of cases included in analysis, Jan 12 to Dec 16 - Description: Total = 109, ACT residents who died in the ACT = 82, ACT residents who died elsewhere = &lt;5, Interstate residents who died in the ACT = 27, Cases before the coroner = 5" style="position:absolute;margin-left:202.8pt;margin-top:15.3pt;width:291pt;height:15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" stroked="f">
                <v:textbox>
                  <w:txbxContent>
                    <w:p w14:paraId="56AE029A" w14:textId="3880D5CC" w:rsidR="00897920" w:rsidRPr="002D7695" w:rsidRDefault="00897920" w:rsidP="00FF162F">
                      <w:pPr>
                        <w:pStyle w:val="TableFigure"/>
                        <w:rPr>
                          <w:bCs/>
                        </w:rPr>
                      </w:pPr>
                      <w:r w:rsidRPr="00F82DA7">
                        <w:t>Table 4.1</w:t>
                      </w:r>
                      <w:r w:rsidRPr="00AE26DD">
                        <w:t>:</w:t>
                      </w:r>
                      <w:r w:rsidRPr="002D7695">
                        <w:t xml:space="preserve"> Breakdown of </w:t>
                      </w:r>
                      <w:r>
                        <w:t>infant deaths,</w:t>
                      </w:r>
                      <w:r w:rsidRPr="002D7695">
                        <w:rPr>
                          <w:bCs/>
                        </w:rPr>
                        <w:t xml:space="preserve"> </w:t>
                      </w:r>
                      <w:r>
                        <w:rPr>
                          <w:bCs/>
                        </w:rPr>
                        <w:t>2017–2021</w:t>
                      </w:r>
                      <w:r w:rsidRPr="002D7695">
                        <w:rPr>
                          <w:bCs/>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4.1 Breakdown of cases included in analyses Jan 12 - Dec 16"/>
                        <w:tblDescription w:val="Total = 109, ACT residents who died in the ACT = 82, ACT residents who died elsewhere = &lt;5, Interstate residents who died in the ACT = 27, Cases before the coroner = 5"/>
                      </w:tblPr>
                      <w:tblGrid>
                        <w:gridCol w:w="3296"/>
                        <w:gridCol w:w="1023"/>
                        <w:gridCol w:w="1066"/>
                      </w:tblGrid>
                      <w:tr w:rsidR="00897920" w:rsidRPr="009F0A04" w14:paraId="01955509" w14:textId="77777777" w:rsidTr="00482C00">
                        <w:trPr>
                          <w:trHeight w:val="340"/>
                          <w:tblHeader/>
                        </w:trPr>
                        <w:tc>
                          <w:tcPr>
                            <w:tcW w:w="3296" w:type="dxa"/>
                            <w:shd w:val="clear" w:color="auto" w:fill="1F497D"/>
                            <w:noWrap/>
                            <w:vAlign w:val="center"/>
                            <w:hideMark/>
                          </w:tcPr>
                          <w:p w14:paraId="6CA69FD7" w14:textId="77777777" w:rsidR="00897920" w:rsidRPr="00AE26DD" w:rsidRDefault="00897920" w:rsidP="00482C00">
                            <w:pPr>
                              <w:pStyle w:val="NoSpacing"/>
                              <w:rPr>
                                <w:color w:val="FFFFFF"/>
                                <w:sz w:val="20"/>
                              </w:rPr>
                            </w:pPr>
                            <w:r w:rsidRPr="00AE26DD">
                              <w:rPr>
                                <w:color w:val="FFFFFF"/>
                                <w:sz w:val="20"/>
                              </w:rPr>
                              <w:t>Deaths</w:t>
                            </w:r>
                          </w:p>
                        </w:tc>
                        <w:tc>
                          <w:tcPr>
                            <w:tcW w:w="1023" w:type="dxa"/>
                            <w:shd w:val="clear" w:color="auto" w:fill="1F497D"/>
                            <w:noWrap/>
                            <w:vAlign w:val="center"/>
                            <w:hideMark/>
                          </w:tcPr>
                          <w:p w14:paraId="4F4EE966" w14:textId="77777777" w:rsidR="00897920" w:rsidRPr="00AE26DD" w:rsidRDefault="00897920" w:rsidP="00482C00">
                            <w:pPr>
                              <w:pStyle w:val="NoSpacing"/>
                              <w:jc w:val="center"/>
                              <w:rPr>
                                <w:color w:val="FFFFFF"/>
                                <w:sz w:val="20"/>
                              </w:rPr>
                            </w:pPr>
                            <w:r w:rsidRPr="00AE26DD">
                              <w:rPr>
                                <w:color w:val="FFFFFF"/>
                                <w:sz w:val="20"/>
                              </w:rPr>
                              <w:t>Number</w:t>
                            </w:r>
                          </w:p>
                        </w:tc>
                        <w:tc>
                          <w:tcPr>
                            <w:tcW w:w="1066" w:type="dxa"/>
                            <w:shd w:val="clear" w:color="auto" w:fill="1F497D"/>
                            <w:vAlign w:val="center"/>
                          </w:tcPr>
                          <w:p w14:paraId="215CD648" w14:textId="77777777" w:rsidR="00897920" w:rsidRPr="00AE26DD" w:rsidRDefault="00897920" w:rsidP="00482C00">
                            <w:pPr>
                              <w:pStyle w:val="NoSpacing"/>
                              <w:jc w:val="center"/>
                              <w:rPr>
                                <w:color w:val="FFFFFF"/>
                                <w:sz w:val="20"/>
                              </w:rPr>
                            </w:pPr>
                            <w:r w:rsidRPr="00AE26DD">
                              <w:rPr>
                                <w:color w:val="FFFFFF"/>
                                <w:sz w:val="20"/>
                              </w:rPr>
                              <w:t>Per cent</w:t>
                            </w:r>
                          </w:p>
                        </w:tc>
                      </w:tr>
                      <w:tr w:rsidR="00897920" w:rsidRPr="00B22202" w14:paraId="341D2A42" w14:textId="77777777" w:rsidTr="00482C00">
                        <w:trPr>
                          <w:trHeight w:val="283"/>
                        </w:trPr>
                        <w:tc>
                          <w:tcPr>
                            <w:tcW w:w="3296" w:type="dxa"/>
                            <w:shd w:val="clear" w:color="auto" w:fill="C6D9F1"/>
                            <w:noWrap/>
                            <w:vAlign w:val="center"/>
                            <w:hideMark/>
                          </w:tcPr>
                          <w:p w14:paraId="58EBFBAE" w14:textId="60FF5CD4" w:rsidR="00897920" w:rsidRPr="00B22202" w:rsidRDefault="00897920" w:rsidP="00482C00">
                            <w:pPr>
                              <w:pStyle w:val="NoSpacing"/>
                              <w:rPr>
                                <w:b/>
                                <w:sz w:val="16"/>
                              </w:rPr>
                            </w:pPr>
                            <w:r w:rsidRPr="00B22202">
                              <w:rPr>
                                <w:b/>
                                <w:sz w:val="16"/>
                              </w:rPr>
                              <w:t>Total</w:t>
                            </w:r>
                            <w:r>
                              <w:rPr>
                                <w:b/>
                                <w:sz w:val="16"/>
                              </w:rPr>
                              <w:t xml:space="preserve"> </w:t>
                            </w:r>
                          </w:p>
                        </w:tc>
                        <w:tc>
                          <w:tcPr>
                            <w:tcW w:w="1023" w:type="dxa"/>
                            <w:shd w:val="clear" w:color="auto" w:fill="C6D9F1"/>
                            <w:noWrap/>
                            <w:vAlign w:val="center"/>
                          </w:tcPr>
                          <w:p w14:paraId="70233201" w14:textId="7262004D" w:rsidR="00897920" w:rsidRPr="00B22202" w:rsidRDefault="00897920" w:rsidP="00482C00">
                            <w:pPr>
                              <w:pStyle w:val="NoSpacing"/>
                              <w:ind w:right="-10"/>
                              <w:jc w:val="right"/>
                              <w:rPr>
                                <w:b/>
                                <w:sz w:val="16"/>
                              </w:rPr>
                            </w:pPr>
                            <w:r>
                              <w:rPr>
                                <w:b/>
                                <w:sz w:val="16"/>
                              </w:rPr>
                              <w:t>99</w:t>
                            </w:r>
                          </w:p>
                        </w:tc>
                        <w:tc>
                          <w:tcPr>
                            <w:tcW w:w="1066" w:type="dxa"/>
                            <w:shd w:val="clear" w:color="auto" w:fill="C6D9F1"/>
                            <w:vAlign w:val="center"/>
                          </w:tcPr>
                          <w:p w14:paraId="114235F8" w14:textId="77777777" w:rsidR="00897920" w:rsidRPr="00B22202" w:rsidRDefault="00897920" w:rsidP="00482C00">
                            <w:pPr>
                              <w:pStyle w:val="NoSpacing"/>
                              <w:ind w:right="-10"/>
                              <w:jc w:val="right"/>
                              <w:rPr>
                                <w:b/>
                                <w:sz w:val="16"/>
                              </w:rPr>
                            </w:pPr>
                          </w:p>
                        </w:tc>
                      </w:tr>
                      <w:tr w:rsidR="00897920" w:rsidRPr="009F0A04" w14:paraId="38AA3F75" w14:textId="77777777" w:rsidTr="00482C00">
                        <w:trPr>
                          <w:trHeight w:val="283"/>
                        </w:trPr>
                        <w:tc>
                          <w:tcPr>
                            <w:tcW w:w="3296" w:type="dxa"/>
                            <w:noWrap/>
                            <w:vAlign w:val="center"/>
                            <w:hideMark/>
                          </w:tcPr>
                          <w:p w14:paraId="5DEB0489" w14:textId="0AD7C99F" w:rsidR="00897920" w:rsidRPr="001227C0" w:rsidRDefault="00897920" w:rsidP="00482C00">
                            <w:pPr>
                              <w:pStyle w:val="NoSpacing"/>
                              <w:rPr>
                                <w:sz w:val="16"/>
                                <w:vertAlign w:val="superscript"/>
                              </w:rPr>
                            </w:pPr>
                            <w:r w:rsidRPr="00B22202">
                              <w:rPr>
                                <w:sz w:val="16"/>
                              </w:rPr>
                              <w:t>ACT residents who died in the ACT</w:t>
                            </w:r>
                          </w:p>
                        </w:tc>
                        <w:tc>
                          <w:tcPr>
                            <w:tcW w:w="1023" w:type="dxa"/>
                            <w:noWrap/>
                            <w:vAlign w:val="center"/>
                          </w:tcPr>
                          <w:p w14:paraId="1C19DE74" w14:textId="768673EB" w:rsidR="00897920" w:rsidRPr="00B22202" w:rsidRDefault="00897920" w:rsidP="00482C00">
                            <w:pPr>
                              <w:pStyle w:val="NoSpacing"/>
                              <w:ind w:right="-10"/>
                              <w:jc w:val="right"/>
                              <w:rPr>
                                <w:sz w:val="16"/>
                              </w:rPr>
                            </w:pPr>
                            <w:r>
                              <w:rPr>
                                <w:sz w:val="16"/>
                              </w:rPr>
                              <w:t>61</w:t>
                            </w:r>
                          </w:p>
                        </w:tc>
                        <w:tc>
                          <w:tcPr>
                            <w:tcW w:w="1066" w:type="dxa"/>
                            <w:vAlign w:val="center"/>
                          </w:tcPr>
                          <w:p w14:paraId="2777C416" w14:textId="3F6891CF" w:rsidR="00897920" w:rsidRPr="00B22202" w:rsidRDefault="00897920" w:rsidP="00482C00">
                            <w:pPr>
                              <w:pStyle w:val="NoSpacing"/>
                              <w:ind w:right="-10"/>
                              <w:jc w:val="right"/>
                              <w:rPr>
                                <w:sz w:val="16"/>
                              </w:rPr>
                            </w:pPr>
                            <w:r>
                              <w:rPr>
                                <w:sz w:val="16"/>
                              </w:rPr>
                              <w:t>61.6</w:t>
                            </w:r>
                          </w:p>
                        </w:tc>
                      </w:tr>
                      <w:tr w:rsidR="00897920" w:rsidRPr="009F0A04" w14:paraId="6D871693" w14:textId="77777777" w:rsidTr="00482C00">
                        <w:trPr>
                          <w:trHeight w:val="283"/>
                        </w:trPr>
                        <w:tc>
                          <w:tcPr>
                            <w:tcW w:w="3296" w:type="dxa"/>
                            <w:noWrap/>
                            <w:vAlign w:val="center"/>
                            <w:hideMark/>
                          </w:tcPr>
                          <w:p w14:paraId="76513F92" w14:textId="75C53D30" w:rsidR="00897920" w:rsidRPr="00E426C8" w:rsidRDefault="00897920" w:rsidP="00482C00">
                            <w:pPr>
                              <w:pStyle w:val="NoSpacing"/>
                              <w:rPr>
                                <w:sz w:val="16"/>
                                <w:vertAlign w:val="superscript"/>
                              </w:rPr>
                            </w:pPr>
                            <w:r w:rsidRPr="00B22202">
                              <w:rPr>
                                <w:sz w:val="16"/>
                              </w:rPr>
                              <w:t>ACT residents who died elsewhere</w:t>
                            </w:r>
                          </w:p>
                        </w:tc>
                        <w:tc>
                          <w:tcPr>
                            <w:tcW w:w="1023" w:type="dxa"/>
                            <w:noWrap/>
                            <w:vAlign w:val="center"/>
                          </w:tcPr>
                          <w:p w14:paraId="2600BC9A" w14:textId="428223F2" w:rsidR="00897920" w:rsidRPr="00B22202" w:rsidRDefault="00897920" w:rsidP="00417862">
                            <w:pPr>
                              <w:pStyle w:val="NoSpacing"/>
                              <w:ind w:right="-10"/>
                              <w:jc w:val="right"/>
                              <w:rPr>
                                <w:sz w:val="16"/>
                              </w:rPr>
                            </w:pPr>
                            <w:r>
                              <w:rPr>
                                <w:sz w:val="16"/>
                              </w:rPr>
                              <w:t>10</w:t>
                            </w:r>
                          </w:p>
                        </w:tc>
                        <w:tc>
                          <w:tcPr>
                            <w:tcW w:w="1066" w:type="dxa"/>
                            <w:vAlign w:val="center"/>
                          </w:tcPr>
                          <w:p w14:paraId="05501D77" w14:textId="0615D24A" w:rsidR="00897920" w:rsidRPr="00B22202" w:rsidRDefault="00897920" w:rsidP="00482C00">
                            <w:pPr>
                              <w:pStyle w:val="NoSpacing"/>
                              <w:ind w:right="-10"/>
                              <w:jc w:val="right"/>
                              <w:rPr>
                                <w:sz w:val="16"/>
                              </w:rPr>
                            </w:pPr>
                            <w:r>
                              <w:rPr>
                                <w:sz w:val="16"/>
                              </w:rPr>
                              <w:t>10.1</w:t>
                            </w:r>
                          </w:p>
                        </w:tc>
                      </w:tr>
                      <w:tr w:rsidR="00897920" w:rsidRPr="009F0A04" w14:paraId="09F98F38" w14:textId="77777777" w:rsidTr="00482C00">
                        <w:trPr>
                          <w:trHeight w:val="283"/>
                        </w:trPr>
                        <w:tc>
                          <w:tcPr>
                            <w:tcW w:w="3296" w:type="dxa"/>
                            <w:noWrap/>
                            <w:vAlign w:val="center"/>
                            <w:hideMark/>
                          </w:tcPr>
                          <w:p w14:paraId="7279F604" w14:textId="77777777" w:rsidR="00897920" w:rsidRPr="00B22202" w:rsidRDefault="00897920" w:rsidP="00482C00">
                            <w:pPr>
                              <w:pStyle w:val="NoSpacing"/>
                              <w:rPr>
                                <w:sz w:val="16"/>
                              </w:rPr>
                            </w:pPr>
                            <w:r w:rsidRPr="00B22202">
                              <w:rPr>
                                <w:sz w:val="16"/>
                              </w:rPr>
                              <w:t>Interstate residents who died in the ACT</w:t>
                            </w:r>
                          </w:p>
                        </w:tc>
                        <w:tc>
                          <w:tcPr>
                            <w:tcW w:w="1023" w:type="dxa"/>
                            <w:noWrap/>
                            <w:vAlign w:val="center"/>
                          </w:tcPr>
                          <w:p w14:paraId="4BDFF7F4" w14:textId="67FEE1CF" w:rsidR="00897920" w:rsidRPr="00B22202" w:rsidRDefault="00897920" w:rsidP="00482C00">
                            <w:pPr>
                              <w:pStyle w:val="NoSpacing"/>
                              <w:ind w:right="-10"/>
                              <w:jc w:val="right"/>
                              <w:rPr>
                                <w:sz w:val="16"/>
                              </w:rPr>
                            </w:pPr>
                            <w:r>
                              <w:rPr>
                                <w:sz w:val="16"/>
                              </w:rPr>
                              <w:t>28</w:t>
                            </w:r>
                          </w:p>
                        </w:tc>
                        <w:tc>
                          <w:tcPr>
                            <w:tcW w:w="1066" w:type="dxa"/>
                            <w:vAlign w:val="center"/>
                          </w:tcPr>
                          <w:p w14:paraId="6A383942" w14:textId="0324C975" w:rsidR="00897920" w:rsidRPr="00B22202" w:rsidRDefault="00897920" w:rsidP="00482C00">
                            <w:pPr>
                              <w:pStyle w:val="NoSpacing"/>
                              <w:ind w:right="-10"/>
                              <w:jc w:val="right"/>
                              <w:rPr>
                                <w:sz w:val="16"/>
                              </w:rPr>
                            </w:pPr>
                            <w:r>
                              <w:rPr>
                                <w:sz w:val="16"/>
                              </w:rPr>
                              <w:t>28.3</w:t>
                            </w:r>
                          </w:p>
                        </w:tc>
                      </w:tr>
                      <w:tr w:rsidR="00897920" w:rsidRPr="009F0A04" w14:paraId="4CEBFB2D" w14:textId="77777777" w:rsidTr="00482C00">
                        <w:trPr>
                          <w:trHeight w:val="283"/>
                        </w:trPr>
                        <w:tc>
                          <w:tcPr>
                            <w:tcW w:w="3296" w:type="dxa"/>
                            <w:noWrap/>
                            <w:vAlign w:val="center"/>
                            <w:hideMark/>
                          </w:tcPr>
                          <w:p w14:paraId="45F7FC95" w14:textId="77777777" w:rsidR="00897920" w:rsidRPr="00B22202" w:rsidRDefault="00897920" w:rsidP="00482C00">
                            <w:pPr>
                              <w:pStyle w:val="NoSpacing"/>
                              <w:rPr>
                                <w:sz w:val="16"/>
                              </w:rPr>
                            </w:pPr>
                            <w:r w:rsidRPr="00B22202">
                              <w:rPr>
                                <w:sz w:val="16"/>
                              </w:rPr>
                              <w:t>Cases before the Coroner</w:t>
                            </w:r>
                          </w:p>
                        </w:tc>
                        <w:tc>
                          <w:tcPr>
                            <w:tcW w:w="1023" w:type="dxa"/>
                            <w:noWrap/>
                            <w:vAlign w:val="center"/>
                          </w:tcPr>
                          <w:p w14:paraId="55A1C488" w14:textId="77777777" w:rsidR="00897920" w:rsidRPr="00B22202" w:rsidRDefault="00897920" w:rsidP="00482C00">
                            <w:pPr>
                              <w:pStyle w:val="NoSpacing"/>
                              <w:ind w:right="-10"/>
                              <w:jc w:val="right"/>
                              <w:rPr>
                                <w:sz w:val="16"/>
                              </w:rPr>
                            </w:pPr>
                            <w:r>
                              <w:rPr>
                                <w:sz w:val="16"/>
                              </w:rPr>
                              <w:t>●</w:t>
                            </w:r>
                          </w:p>
                        </w:tc>
                        <w:tc>
                          <w:tcPr>
                            <w:tcW w:w="1066" w:type="dxa"/>
                            <w:vAlign w:val="center"/>
                          </w:tcPr>
                          <w:p w14:paraId="39FD7E88" w14:textId="77777777" w:rsidR="00897920" w:rsidRPr="00B22202" w:rsidRDefault="00897920" w:rsidP="00482C00">
                            <w:pPr>
                              <w:pStyle w:val="NoSpacing"/>
                              <w:ind w:right="-10"/>
                              <w:jc w:val="right"/>
                              <w:rPr>
                                <w:sz w:val="16"/>
                              </w:rPr>
                            </w:pPr>
                            <w:r>
                              <w:rPr>
                                <w:sz w:val="16"/>
                              </w:rPr>
                              <w:t>●</w:t>
                            </w:r>
                          </w:p>
                        </w:tc>
                      </w:tr>
                    </w:tbl>
                    <w:p w14:paraId="3CC68932" w14:textId="003C30CE" w:rsidR="00897920" w:rsidRDefault="00897920" w:rsidP="00FF162F"/>
                  </w:txbxContent>
                </v:textbox>
                <w10:wrap type="square"/>
              </v:shape>
            </w:pict>
          </mc:Fallback>
        </mc:AlternateContent>
      </w:r>
      <w:bookmarkStart w:id="42" w:name="_Toc480308673"/>
      <w:r w:rsidRPr="00FF162F">
        <w:rPr>
          <w:rFonts w:eastAsia="Times New Roman" w:cs="Times New Roman"/>
          <w:color w:val="365F91"/>
          <w:sz w:val="24"/>
        </w:rPr>
        <w:t>Overview</w:t>
      </w:r>
      <w:bookmarkEnd w:id="42"/>
    </w:p>
    <w:p w14:paraId="5F256BAD" w14:textId="77777777" w:rsidR="00FF162F" w:rsidRPr="0077647B" w:rsidRDefault="00FF162F" w:rsidP="00FF162F">
      <w:pPr>
        <w:rPr>
          <w:rFonts w:eastAsia="Times New Roman" w:cs="Times New Roman"/>
        </w:rPr>
      </w:pPr>
      <w:r w:rsidRPr="0077647B">
        <w:rPr>
          <w:rFonts w:eastAsia="Times New Roman" w:cs="Times New Roman"/>
        </w:rPr>
        <w:t xml:space="preserve">This section looks at mortality among neonates and infants in the ACT. </w:t>
      </w:r>
    </w:p>
    <w:p w14:paraId="39A0B63F" w14:textId="585A3DE8" w:rsidR="00FF162F" w:rsidRPr="0077647B" w:rsidRDefault="00FF162F" w:rsidP="00FF162F">
      <w:pPr>
        <w:rPr>
          <w:rFonts w:eastAsia="Times New Roman" w:cs="Times New Roman"/>
        </w:rPr>
      </w:pPr>
      <w:r w:rsidRPr="0077647B">
        <w:rPr>
          <w:rFonts w:eastAsia="Times New Roman" w:cs="Times New Roman"/>
        </w:rPr>
        <w:t xml:space="preserve">Table 4.1 provides a summary of the deaths of children under one year of age. In total, </w:t>
      </w:r>
      <w:r w:rsidR="000D2135" w:rsidRPr="0077647B">
        <w:rPr>
          <w:rFonts w:eastAsia="Times New Roman" w:cs="Times New Roman"/>
        </w:rPr>
        <w:t xml:space="preserve">99 </w:t>
      </w:r>
      <w:r w:rsidRPr="0077647B">
        <w:rPr>
          <w:rFonts w:eastAsia="Times New Roman" w:cs="Times New Roman"/>
        </w:rPr>
        <w:t xml:space="preserve">children were included: </w:t>
      </w:r>
      <w:r w:rsidR="00DE3503" w:rsidRPr="0077647B">
        <w:rPr>
          <w:rFonts w:eastAsia="Times New Roman" w:cs="Times New Roman"/>
        </w:rPr>
        <w:t>61</w:t>
      </w:r>
      <w:r w:rsidRPr="0077647B">
        <w:rPr>
          <w:rFonts w:eastAsia="Times New Roman" w:cs="Times New Roman"/>
        </w:rPr>
        <w:t xml:space="preserve"> ACT infants died within the ACT and </w:t>
      </w:r>
      <w:r w:rsidR="00DE3503" w:rsidRPr="0077647B">
        <w:rPr>
          <w:rFonts w:eastAsia="Times New Roman" w:cs="Times New Roman"/>
        </w:rPr>
        <w:t>10</w:t>
      </w:r>
      <w:r w:rsidRPr="0077647B">
        <w:rPr>
          <w:rFonts w:eastAsia="Times New Roman" w:cs="Times New Roman"/>
        </w:rPr>
        <w:t xml:space="preserve"> died elsewhere. Health services in the ACT provide care for high-risk pregnancies in the surrounding geographic regions, and </w:t>
      </w:r>
      <w:r w:rsidR="00DE3503" w:rsidRPr="0077647B">
        <w:rPr>
          <w:rFonts w:eastAsia="Times New Roman" w:cs="Times New Roman"/>
        </w:rPr>
        <w:t>28</w:t>
      </w:r>
      <w:r w:rsidRPr="0077647B">
        <w:rPr>
          <w:rFonts w:eastAsia="Times New Roman" w:cs="Times New Roman"/>
        </w:rPr>
        <w:t xml:space="preserve"> interstate infants died in the ACT. There were </w:t>
      </w:r>
      <w:r w:rsidR="001A186F" w:rsidRPr="0077647B">
        <w:rPr>
          <w:rFonts w:eastAsia="Times New Roman" w:cs="Times New Roman"/>
        </w:rPr>
        <w:t xml:space="preserve">less than five </w:t>
      </w:r>
      <w:r w:rsidR="00EF34C0">
        <w:rPr>
          <w:rFonts w:eastAsia="Times New Roman" w:cs="Times New Roman"/>
        </w:rPr>
        <w:t xml:space="preserve">neonate and infant </w:t>
      </w:r>
      <w:r w:rsidR="001A186F" w:rsidRPr="0077647B">
        <w:rPr>
          <w:rFonts w:eastAsia="Times New Roman" w:cs="Times New Roman"/>
        </w:rPr>
        <w:t>cases</w:t>
      </w:r>
      <w:r w:rsidRPr="0077647B">
        <w:rPr>
          <w:rFonts w:eastAsia="Times New Roman" w:cs="Times New Roman"/>
        </w:rPr>
        <w:t xml:space="preserve"> before the </w:t>
      </w:r>
      <w:proofErr w:type="gramStart"/>
      <w:r w:rsidR="000D0151" w:rsidRPr="0077647B">
        <w:rPr>
          <w:rFonts w:eastAsia="Times New Roman" w:cs="Times New Roman"/>
        </w:rPr>
        <w:t>C</w:t>
      </w:r>
      <w:r w:rsidR="00D6018F" w:rsidRPr="0077647B">
        <w:rPr>
          <w:rFonts w:eastAsia="Times New Roman" w:cs="Times New Roman"/>
        </w:rPr>
        <w:t>oroner</w:t>
      </w:r>
      <w:proofErr w:type="gramEnd"/>
      <w:r w:rsidRPr="0077647B">
        <w:rPr>
          <w:rFonts w:eastAsia="Times New Roman" w:cs="Times New Roman"/>
        </w:rPr>
        <w:t xml:space="preserve"> as of </w:t>
      </w:r>
      <w:r w:rsidR="0077647B">
        <w:rPr>
          <w:rFonts w:eastAsia="Times New Roman" w:cs="Times New Roman"/>
        </w:rPr>
        <w:t>15</w:t>
      </w:r>
      <w:r w:rsidRPr="0077647B">
        <w:rPr>
          <w:rFonts w:eastAsia="Times New Roman" w:cs="Times New Roman"/>
        </w:rPr>
        <w:t xml:space="preserve"> February 202</w:t>
      </w:r>
      <w:r w:rsidR="000A6CFA">
        <w:rPr>
          <w:rFonts w:eastAsia="Times New Roman" w:cs="Times New Roman"/>
        </w:rPr>
        <w:t>2</w:t>
      </w:r>
      <w:r w:rsidRPr="0077647B">
        <w:rPr>
          <w:rFonts w:eastAsia="Times New Roman" w:cs="Times New Roman"/>
        </w:rPr>
        <w:t>.</w:t>
      </w:r>
    </w:p>
    <w:p w14:paraId="657C6607" w14:textId="515FAB7E" w:rsidR="00FF162F" w:rsidRDefault="00FF162F" w:rsidP="00FF162F">
      <w:pPr>
        <w:rPr>
          <w:rFonts w:eastAsia="Times New Roman" w:cs="Times New Roman"/>
        </w:rPr>
      </w:pPr>
      <w:r w:rsidRPr="0077647B">
        <w:rPr>
          <w:rFonts w:eastAsia="Times New Roman" w:cs="Times New Roman"/>
        </w:rPr>
        <w:t>Removing those children who usually reside elsewhere (n=</w:t>
      </w:r>
      <w:r w:rsidR="001A186F" w:rsidRPr="0077647B">
        <w:rPr>
          <w:rFonts w:eastAsia="Times New Roman" w:cs="Times New Roman"/>
        </w:rPr>
        <w:t>28</w:t>
      </w:r>
      <w:r w:rsidRPr="0077647B">
        <w:rPr>
          <w:rFonts w:eastAsia="Times New Roman" w:cs="Times New Roman"/>
        </w:rPr>
        <w:t>), children who died interstate (n=</w:t>
      </w:r>
      <w:r w:rsidR="000D0151" w:rsidRPr="0077647B">
        <w:rPr>
          <w:rFonts w:eastAsia="Times New Roman" w:cs="Times New Roman"/>
        </w:rPr>
        <w:t>10</w:t>
      </w:r>
      <w:r w:rsidRPr="0077647B">
        <w:rPr>
          <w:rFonts w:eastAsia="Times New Roman" w:cs="Times New Roman"/>
        </w:rPr>
        <w:t xml:space="preserve">) and coronial cases, the following analysis relates to the </w:t>
      </w:r>
      <w:r w:rsidR="00914845" w:rsidRPr="0077647B">
        <w:rPr>
          <w:rFonts w:eastAsia="Times New Roman" w:cs="Times New Roman"/>
        </w:rPr>
        <w:t>61</w:t>
      </w:r>
      <w:r w:rsidRPr="0077647B">
        <w:rPr>
          <w:rFonts w:eastAsia="Times New Roman" w:cs="Times New Roman"/>
        </w:rPr>
        <w:t xml:space="preserve"> children who were resident and died in the ACT during </w:t>
      </w:r>
      <w:r w:rsidR="00EA7CA2" w:rsidRPr="0077647B">
        <w:rPr>
          <w:rFonts w:eastAsia="Times New Roman" w:cs="Times New Roman"/>
        </w:rPr>
        <w:t>2017 to 2021.</w:t>
      </w:r>
      <w:r w:rsidRPr="0077647B">
        <w:rPr>
          <w:rFonts w:eastAsia="Times New Roman" w:cs="Times New Roman"/>
        </w:rPr>
        <w:t xml:space="preserve"> In 202</w:t>
      </w:r>
      <w:r w:rsidR="00DE4B69" w:rsidRPr="0077647B">
        <w:rPr>
          <w:rFonts w:eastAsia="Times New Roman" w:cs="Times New Roman"/>
        </w:rPr>
        <w:t>1</w:t>
      </w:r>
      <w:r w:rsidRPr="0077647B">
        <w:rPr>
          <w:rFonts w:eastAsia="Times New Roman" w:cs="Times New Roman"/>
        </w:rPr>
        <w:t xml:space="preserve">, </w:t>
      </w:r>
      <w:r w:rsidR="00914845" w:rsidRPr="0077647B">
        <w:rPr>
          <w:rFonts w:eastAsia="Times New Roman" w:cs="Times New Roman"/>
        </w:rPr>
        <w:t>1</w:t>
      </w:r>
      <w:r w:rsidR="00B873B5" w:rsidRPr="0077647B">
        <w:rPr>
          <w:rFonts w:eastAsia="Times New Roman" w:cs="Times New Roman"/>
        </w:rPr>
        <w:t>5</w:t>
      </w:r>
      <w:r w:rsidR="00914845" w:rsidRPr="0077647B">
        <w:rPr>
          <w:rFonts w:eastAsia="Times New Roman" w:cs="Times New Roman"/>
        </w:rPr>
        <w:t xml:space="preserve"> </w:t>
      </w:r>
      <w:r w:rsidRPr="0077647B">
        <w:rPr>
          <w:rFonts w:eastAsia="Times New Roman" w:cs="Times New Roman"/>
        </w:rPr>
        <w:t xml:space="preserve">children died under the age of one year. The Committee works closely with the ACT Maternal and Perinatal Mortality Committee to review the cause of deaths that occur in the perinatal period. While the analyses in this report examines the numbers of deaths within this cohort, more detailed analyses are available through the reports of the ACT Maternal and Perinatal Mortality Committee, which can be found on the ACT Health website: </w:t>
      </w:r>
      <w:hyperlink r:id="rId54" w:history="1">
        <w:r w:rsidR="00F82DA7" w:rsidRPr="00EB472E">
          <w:rPr>
            <w:rStyle w:val="Hyperlink"/>
          </w:rPr>
          <w:t>https://health.act.gov.au/about-our-health-system/data-and-publications</w:t>
        </w:r>
      </w:hyperlink>
      <w:r w:rsidR="00F82DA7">
        <w:rPr>
          <w:rFonts w:eastAsia="Times New Roman" w:cs="Times New Roman"/>
        </w:rPr>
        <w:t xml:space="preserve"> </w:t>
      </w:r>
    </w:p>
    <w:p w14:paraId="6EBFF367" w14:textId="37F4662D" w:rsidR="00F775EC" w:rsidRPr="00F775EC" w:rsidRDefault="00F775EC" w:rsidP="00F775EC">
      <w:pPr>
        <w:rPr>
          <w:rFonts w:eastAsia="Calibri" w:cs="Calibri"/>
          <w:szCs w:val="18"/>
        </w:rPr>
      </w:pPr>
      <w:bookmarkStart w:id="43" w:name="_Hlk41562430"/>
      <w:r w:rsidRPr="00F775EC">
        <w:rPr>
          <w:rFonts w:eastAsia="Calibri" w:cs="Calibri"/>
          <w:szCs w:val="18"/>
        </w:rPr>
        <w:t xml:space="preserve">There was an increase in the number </w:t>
      </w:r>
      <w:r w:rsidR="00FE02A8">
        <w:rPr>
          <w:rFonts w:eastAsia="Calibri" w:cs="Calibri"/>
          <w:szCs w:val="18"/>
        </w:rPr>
        <w:t xml:space="preserve">of </w:t>
      </w:r>
      <w:r w:rsidRPr="00F775EC">
        <w:rPr>
          <w:rFonts w:eastAsia="Calibri" w:cs="Calibri"/>
          <w:szCs w:val="18"/>
        </w:rPr>
        <w:t>neonatal deaths in the 2021 reporting period. As the ACT is a small jurisdiction, numbers</w:t>
      </w:r>
      <w:r w:rsidR="00A05EB2">
        <w:rPr>
          <w:rFonts w:eastAsia="Calibri" w:cs="Calibri"/>
          <w:szCs w:val="18"/>
        </w:rPr>
        <w:t xml:space="preserve"> can</w:t>
      </w:r>
      <w:r w:rsidRPr="00F775EC">
        <w:rPr>
          <w:rFonts w:eastAsia="Calibri" w:cs="Calibri"/>
          <w:szCs w:val="18"/>
        </w:rPr>
        <w:t xml:space="preserve"> vary from year to year and the </w:t>
      </w:r>
      <w:r w:rsidR="00FE02A8">
        <w:rPr>
          <w:rFonts w:eastAsia="Calibri" w:cs="Calibri"/>
          <w:szCs w:val="18"/>
        </w:rPr>
        <w:t>C</w:t>
      </w:r>
      <w:r w:rsidRPr="00F775EC">
        <w:rPr>
          <w:rFonts w:eastAsia="Calibri" w:cs="Calibri"/>
          <w:szCs w:val="18"/>
        </w:rPr>
        <w:t xml:space="preserve">ommittee will continue to monitor this trend in coming years. A neonatal death is one that occurs in a baby born at any gestational age with signs of life and within </w:t>
      </w:r>
      <w:r w:rsidR="00DE1D2B">
        <w:rPr>
          <w:rFonts w:eastAsia="Calibri" w:cs="Calibri"/>
          <w:szCs w:val="18"/>
        </w:rPr>
        <w:t xml:space="preserve">the </w:t>
      </w:r>
      <w:r w:rsidRPr="00F775EC">
        <w:rPr>
          <w:rFonts w:eastAsia="Calibri" w:cs="Calibri"/>
          <w:szCs w:val="18"/>
        </w:rPr>
        <w:t>first 28 completed days of life.</w:t>
      </w:r>
      <w:r w:rsidR="00175D2D">
        <w:rPr>
          <w:rFonts w:eastAsia="Calibri" w:cs="Calibri"/>
          <w:szCs w:val="18"/>
        </w:rPr>
        <w:t xml:space="preserve"> </w:t>
      </w:r>
      <w:r w:rsidRPr="00F775EC">
        <w:rPr>
          <w:rFonts w:eastAsia="Calibri" w:cs="Calibri"/>
          <w:szCs w:val="18"/>
        </w:rPr>
        <w:t>Some neonatal deaths occur in babies who are born before they are mature enough to survive outside the womb even with intensive care support. In 2021 the gestational age of viability at which babies could be offered intensive care support in the ACT was 23 completed weeks of pregnancy.</w:t>
      </w:r>
      <w:r w:rsidR="00175D2D" w:rsidRPr="00175D2D">
        <w:rPr>
          <w:rFonts w:eastAsia="Calibri" w:cs="Calibri"/>
          <w:szCs w:val="18"/>
        </w:rPr>
        <w:t xml:space="preserve"> Unfortunately, despite receiving medical care a few babies die each year because of the complications of extreme prematurity or other medical conditions. The proportion of babies in this group has not changed significantly from previous years. </w:t>
      </w:r>
      <w:r w:rsidRPr="00F775EC">
        <w:rPr>
          <w:rFonts w:eastAsia="Calibri" w:cs="Calibri"/>
          <w:szCs w:val="18"/>
        </w:rPr>
        <w:t xml:space="preserve">  </w:t>
      </w:r>
    </w:p>
    <w:p w14:paraId="50E9EDD4" w14:textId="66B58906" w:rsidR="00C41DCD" w:rsidRDefault="00F775EC" w:rsidP="00F775EC">
      <w:pPr>
        <w:rPr>
          <w:rFonts w:eastAsia="Calibri" w:cs="Calibri"/>
          <w:szCs w:val="18"/>
        </w:rPr>
      </w:pPr>
      <w:r w:rsidRPr="00F775EC">
        <w:rPr>
          <w:rFonts w:eastAsia="Calibri" w:cs="Calibri"/>
          <w:szCs w:val="18"/>
        </w:rPr>
        <w:t>Some neonatal deaths occurred in babies with severe and life limiting congenital anomalies</w:t>
      </w:r>
      <w:r w:rsidR="00DC63E8">
        <w:rPr>
          <w:rFonts w:eastAsia="Calibri" w:cs="Calibri"/>
          <w:szCs w:val="18"/>
        </w:rPr>
        <w:t>.</w:t>
      </w:r>
      <w:r w:rsidR="00C06285">
        <w:rPr>
          <w:rFonts w:eastAsia="Calibri" w:cs="Calibri"/>
          <w:szCs w:val="18"/>
        </w:rPr>
        <w:t xml:space="preserve"> </w:t>
      </w:r>
      <w:r w:rsidRPr="00F775EC">
        <w:rPr>
          <w:rFonts w:eastAsia="Calibri" w:cs="Calibri"/>
          <w:szCs w:val="18"/>
        </w:rPr>
        <w:t xml:space="preserve">Changes in service provision and state border closures during the COVID-19 epidemic have meant that more families from regional NSW travelled to and birthed in the ACT to access </w:t>
      </w:r>
      <w:r w:rsidR="00A05EB2">
        <w:rPr>
          <w:rFonts w:eastAsia="Calibri" w:cs="Calibri"/>
          <w:szCs w:val="18"/>
        </w:rPr>
        <w:t xml:space="preserve">specialist </w:t>
      </w:r>
      <w:r w:rsidRPr="00F775EC">
        <w:rPr>
          <w:rFonts w:eastAsia="Calibri" w:cs="Calibri"/>
          <w:szCs w:val="18"/>
        </w:rPr>
        <w:t>medical care. The committee believes that the increased numbers of neonatal deaths reported in 2021 are predominantly related to changes in service provision, rather than to an increased risk of neonatal death in the ACT</w:t>
      </w:r>
      <w:r w:rsidR="00A05EB2">
        <w:rPr>
          <w:rFonts w:eastAsia="Calibri" w:cs="Calibri"/>
          <w:szCs w:val="18"/>
        </w:rPr>
        <w:t>, however this will continue to be monitored closely</w:t>
      </w:r>
      <w:r w:rsidRPr="00F775EC">
        <w:rPr>
          <w:rFonts w:eastAsia="Calibri" w:cs="Calibri"/>
          <w:szCs w:val="18"/>
        </w:rPr>
        <w:t xml:space="preserve">.   </w:t>
      </w:r>
    </w:p>
    <w:p w14:paraId="694655DC" w14:textId="77777777" w:rsidR="00BD1FEF" w:rsidRDefault="00BD1FEF" w:rsidP="00FF162F">
      <w:pPr>
        <w:rPr>
          <w:rFonts w:eastAsia="Times New Roman" w:cs="Times New Roman"/>
        </w:rPr>
      </w:pPr>
      <w:bookmarkStart w:id="44" w:name="_Toc480308674"/>
      <w:bookmarkEnd w:id="43"/>
      <w:r w:rsidRPr="00BD1FEF">
        <w:rPr>
          <w:rFonts w:eastAsia="Times New Roman" w:cs="Times New Roman"/>
        </w:rPr>
        <w:t xml:space="preserve">The most recent data (2020) indicate that the infant mortality rate (deaths of children aged less than one year) for the ACT was 3.5 per 1,000 live births. This rate is </w:t>
      </w:r>
      <w:proofErr w:type="gramStart"/>
      <w:r w:rsidRPr="00BD1FEF">
        <w:rPr>
          <w:rFonts w:eastAsia="Times New Roman" w:cs="Times New Roman"/>
        </w:rPr>
        <w:t>similar to</w:t>
      </w:r>
      <w:proofErr w:type="gramEnd"/>
      <w:r w:rsidRPr="00BD1FEF">
        <w:rPr>
          <w:rFonts w:eastAsia="Times New Roman" w:cs="Times New Roman"/>
        </w:rPr>
        <w:t xml:space="preserve"> the Australian rate of 3.2 per 1,000 live births (ABS, 2021a). The ACT has a small number of infant deaths each year, and this means that the infant mortality </w:t>
      </w:r>
      <w:r w:rsidRPr="00BD1FEF">
        <w:rPr>
          <w:rFonts w:eastAsia="Times New Roman" w:cs="Times New Roman"/>
        </w:rPr>
        <w:lastRenderedPageBreak/>
        <w:t xml:space="preserve">rate can fluctuate markedly year to year. Between 2016 and 2020 the ACT infant mortality rate ranged from 0.9 to 3.7 per 1,000 live births, whereas the national rate ranged between 3.1 and 3.3 over the same period. </w:t>
      </w:r>
    </w:p>
    <w:p w14:paraId="20B334DA" w14:textId="17AD2A8E" w:rsidR="00FF162F" w:rsidRPr="00FF162F" w:rsidRDefault="00FF162F" w:rsidP="00FF162F">
      <w:pPr>
        <w:rPr>
          <w:rFonts w:eastAsia="Times New Roman" w:cs="Times New Roman"/>
          <w:color w:val="17365D"/>
        </w:rPr>
      </w:pPr>
      <w:r w:rsidRPr="00FF162F">
        <w:rPr>
          <w:rFonts w:eastAsia="Times New Roman" w:cs="Times New Roman"/>
          <w:color w:val="17365D"/>
          <w:sz w:val="24"/>
        </w:rPr>
        <w:t>Distribution</w:t>
      </w:r>
      <w:bookmarkEnd w:id="44"/>
      <w:r w:rsidRPr="00FF162F">
        <w:rPr>
          <w:rFonts w:eastAsia="Times New Roman" w:cs="Times New Roman"/>
          <w:color w:val="17365D"/>
        </w:rPr>
        <w:t xml:space="preserve"> </w:t>
      </w:r>
      <w:r w:rsidRPr="00FF162F">
        <w:rPr>
          <w:rFonts w:eastAsia="Times New Roman" w:cs="Times New Roman"/>
          <w:color w:val="17365D"/>
          <w:sz w:val="24"/>
        </w:rPr>
        <w:t>across characteristics</w:t>
      </w:r>
    </w:p>
    <w:p w14:paraId="15FF5003" w14:textId="6957004F" w:rsidR="00FF162F" w:rsidRPr="00FF162F" w:rsidRDefault="00FF162F" w:rsidP="00FF162F">
      <w:pPr>
        <w:rPr>
          <w:rFonts w:eastAsia="Times New Roman" w:cs="Times New Roman"/>
        </w:rPr>
      </w:pPr>
      <w:r w:rsidRPr="00FF162F">
        <w:rPr>
          <w:rFonts w:eastAsia="Times New Roman" w:cs="Times New Roman"/>
        </w:rPr>
        <w:t xml:space="preserve">The following discussion focuses on demographic and individual characteristics of infants who died. Examination of these variables allows comparisons between groups and identification of trends within the total population, to better inform and advocate for system, service or programmatic change. Examined here are sex and cause of death. Analysis of Aboriginal and Torres Strait Islander infants who died in the period </w:t>
      </w:r>
      <w:r w:rsidR="004C5687">
        <w:rPr>
          <w:rFonts w:eastAsia="Times New Roman" w:cs="Times New Roman"/>
        </w:rPr>
        <w:t xml:space="preserve">2017 to 2021 </w:t>
      </w:r>
      <w:r w:rsidRPr="00FF162F">
        <w:rPr>
          <w:rFonts w:eastAsia="Times New Roman" w:cs="Times New Roman"/>
        </w:rPr>
        <w:t xml:space="preserve">has not been </w:t>
      </w:r>
      <w:r w:rsidR="008D240E">
        <w:rPr>
          <w:rFonts w:eastAsia="Times New Roman" w:cs="Times New Roman"/>
        </w:rPr>
        <w:t>separately identified</w:t>
      </w:r>
      <w:r w:rsidRPr="00FF162F">
        <w:rPr>
          <w:rFonts w:eastAsia="Times New Roman" w:cs="Times New Roman"/>
        </w:rPr>
        <w:t xml:space="preserve"> in this report as the number is below five. </w:t>
      </w:r>
    </w:p>
    <w:p w14:paraId="0427BCCA" w14:textId="5BDB19CC" w:rsidR="00167EA7" w:rsidRDefault="00FF162F" w:rsidP="00167EA7">
      <w:pPr>
        <w:rPr>
          <w:rFonts w:eastAsia="Times New Roman" w:cs="Times New Roman"/>
        </w:rPr>
      </w:pPr>
      <w:r w:rsidRPr="00FF162F">
        <w:rPr>
          <w:rFonts w:eastAsia="Times New Roman" w:cs="Times New Roman"/>
        </w:rPr>
        <w:t xml:space="preserve">Table 4.2 provides the number of neonatal deaths under 28 days and deaths of infants (defined in the table as 28–365 days). Neonatal deaths account for the majority </w:t>
      </w:r>
      <w:r w:rsidR="003A3281">
        <w:rPr>
          <w:rFonts w:eastAsia="Times New Roman" w:cs="Times New Roman"/>
        </w:rPr>
        <w:t xml:space="preserve">(approx. 90%) </w:t>
      </w:r>
      <w:r w:rsidRPr="00FF162F">
        <w:rPr>
          <w:rFonts w:eastAsia="Times New Roman" w:cs="Times New Roman"/>
        </w:rPr>
        <w:t xml:space="preserve">of deaths in children under one year in the five-year period </w:t>
      </w:r>
      <w:r w:rsidR="004C5687">
        <w:rPr>
          <w:rFonts w:eastAsia="Times New Roman" w:cs="Times New Roman"/>
        </w:rPr>
        <w:t xml:space="preserve">2017 to 2021 </w:t>
      </w:r>
      <w:r w:rsidRPr="003A5983">
        <w:rPr>
          <w:rFonts w:eastAsia="Times New Roman" w:cs="Times New Roman"/>
        </w:rPr>
        <w:t>(n=</w:t>
      </w:r>
      <w:r w:rsidR="003A5983" w:rsidRPr="003A5983">
        <w:rPr>
          <w:rFonts w:eastAsia="Times New Roman" w:cs="Times New Roman"/>
        </w:rPr>
        <w:t>54</w:t>
      </w:r>
      <w:r w:rsidRPr="003A5983">
        <w:rPr>
          <w:rFonts w:eastAsia="Times New Roman" w:cs="Times New Roman"/>
        </w:rPr>
        <w:t>).</w:t>
      </w:r>
      <w:bookmarkStart w:id="45" w:name="_Toc480308675"/>
      <w:r w:rsidR="00175D2D">
        <w:rPr>
          <w:rFonts w:eastAsia="Times New Roman" w:cs="Times New Roman"/>
        </w:rPr>
        <w:t xml:space="preserve"> In 2021, neonatal deaths account for 93.3% of deaths in children under one year</w:t>
      </w:r>
      <w:r w:rsidR="00B906CA">
        <w:rPr>
          <w:rFonts w:eastAsia="Times New Roman" w:cs="Times New Roman"/>
        </w:rPr>
        <w:t xml:space="preserve">.  </w:t>
      </w:r>
    </w:p>
    <w:p w14:paraId="7F13AD20" w14:textId="37E5C0F1" w:rsidR="00FF162F" w:rsidRPr="00167EA7" w:rsidRDefault="00FF162F" w:rsidP="00167EA7">
      <w:pPr>
        <w:rPr>
          <w:rFonts w:eastAsia="Times New Roman" w:cs="Times New Roman"/>
        </w:rPr>
      </w:pPr>
      <w:r w:rsidRPr="00FF162F">
        <w:rPr>
          <w:rFonts w:eastAsia="Times New Roman" w:cs="Times New Roman"/>
          <w:color w:val="17365D"/>
          <w:sz w:val="20"/>
          <w:szCs w:val="20"/>
        </w:rPr>
        <w:t>Sex</w:t>
      </w:r>
      <w:bookmarkEnd w:id="45"/>
    </w:p>
    <w:p w14:paraId="30E590AC" w14:textId="726AA6BE" w:rsidR="00FF162F" w:rsidRPr="00FF162F" w:rsidRDefault="00FF162F" w:rsidP="00FF162F">
      <w:pPr>
        <w:rPr>
          <w:rFonts w:eastAsia="Times New Roman" w:cs="Times New Roman"/>
        </w:rPr>
      </w:pPr>
      <w:r w:rsidRPr="00FF162F">
        <w:rPr>
          <w:rFonts w:eastAsia="Times New Roman" w:cs="Times New Roman"/>
        </w:rPr>
        <w:t>In the five years to December 202</w:t>
      </w:r>
      <w:r w:rsidR="00207031">
        <w:rPr>
          <w:rFonts w:eastAsia="Times New Roman" w:cs="Times New Roman"/>
        </w:rPr>
        <w:t>1</w:t>
      </w:r>
      <w:r w:rsidRPr="00FF162F">
        <w:rPr>
          <w:rFonts w:eastAsia="Times New Roman" w:cs="Times New Roman"/>
        </w:rPr>
        <w:t xml:space="preserve">, </w:t>
      </w:r>
      <w:r w:rsidR="00C9637A" w:rsidRPr="004046FA">
        <w:rPr>
          <w:rFonts w:eastAsia="Times New Roman" w:cs="Times New Roman"/>
        </w:rPr>
        <w:t>61</w:t>
      </w:r>
      <w:r w:rsidRPr="004046FA">
        <w:rPr>
          <w:rFonts w:eastAsia="Times New Roman" w:cs="Times New Roman"/>
        </w:rPr>
        <w:t xml:space="preserve"> children died</w:t>
      </w:r>
      <w:r w:rsidRPr="00FF162F">
        <w:rPr>
          <w:rFonts w:eastAsia="Times New Roman" w:cs="Times New Roman"/>
        </w:rPr>
        <w:t xml:space="preserve"> in the first year of life, with a higher incidence of </w:t>
      </w:r>
      <w:r w:rsidR="00236993">
        <w:rPr>
          <w:rFonts w:eastAsia="Times New Roman" w:cs="Times New Roman"/>
        </w:rPr>
        <w:t>male</w:t>
      </w:r>
      <w:r w:rsidRPr="00FF162F">
        <w:rPr>
          <w:rFonts w:eastAsia="Times New Roman" w:cs="Times New Roman"/>
        </w:rPr>
        <w:t xml:space="preserve"> deaths. </w:t>
      </w:r>
      <w:r w:rsidR="00D5243C">
        <w:rPr>
          <w:rFonts w:eastAsia="Times New Roman" w:cs="Times New Roman"/>
        </w:rPr>
        <w:t xml:space="preserve">In 2021 </w:t>
      </w:r>
      <w:r w:rsidR="00DC6D85">
        <w:rPr>
          <w:rFonts w:eastAsia="Times New Roman" w:cs="Times New Roman"/>
        </w:rPr>
        <w:t>15</w:t>
      </w:r>
      <w:r w:rsidR="00D5243C">
        <w:rPr>
          <w:rFonts w:eastAsia="Times New Roman" w:cs="Times New Roman"/>
        </w:rPr>
        <w:t xml:space="preserve"> children died </w:t>
      </w:r>
      <w:r w:rsidR="00DC6D85">
        <w:rPr>
          <w:rFonts w:eastAsia="Times New Roman" w:cs="Times New Roman"/>
        </w:rPr>
        <w:t>of whom</w:t>
      </w:r>
      <w:r w:rsidR="007C0911">
        <w:rPr>
          <w:rFonts w:eastAsia="Times New Roman" w:cs="Times New Roman"/>
        </w:rPr>
        <w:t xml:space="preserve"> 66.7% were male.</w:t>
      </w:r>
    </w:p>
    <w:p w14:paraId="71EBEDA0" w14:textId="3402EB1A" w:rsidR="00FF162F" w:rsidRPr="00FF162F" w:rsidRDefault="00FF162F" w:rsidP="00FF162F">
      <w:pPr>
        <w:spacing w:before="120" w:after="60"/>
        <w:rPr>
          <w:rFonts w:eastAsia="Times New Roman" w:cs="Times New Roman"/>
          <w:b/>
          <w:color w:val="365F91"/>
          <w:sz w:val="16"/>
          <w:szCs w:val="16"/>
        </w:rPr>
      </w:pPr>
      <w:r w:rsidRPr="00FF162F">
        <w:rPr>
          <w:rFonts w:eastAsia="Times New Roman" w:cs="Times New Roman"/>
          <w:b/>
          <w:color w:val="365F91"/>
          <w:sz w:val="16"/>
          <w:szCs w:val="16"/>
        </w:rPr>
        <w:t>Table 4.2: ACT resident infant deaths by age group and sex, 202</w:t>
      </w:r>
      <w:r w:rsidR="00207031">
        <w:rPr>
          <w:rFonts w:eastAsia="Times New Roman" w:cs="Times New Roman"/>
          <w:b/>
          <w:color w:val="365F91"/>
          <w:sz w:val="16"/>
          <w:szCs w:val="16"/>
        </w:rPr>
        <w:t>1</w:t>
      </w:r>
      <w:r w:rsidRPr="00FF162F">
        <w:rPr>
          <w:rFonts w:eastAsia="Times New Roman" w:cs="Times New Roman"/>
          <w:b/>
          <w:color w:val="365F91"/>
          <w:sz w:val="16"/>
          <w:szCs w:val="16"/>
        </w:rPr>
        <w:t xml:space="preserve"> and 201</w:t>
      </w:r>
      <w:r w:rsidR="00207031">
        <w:rPr>
          <w:rFonts w:eastAsia="Times New Roman" w:cs="Times New Roman"/>
          <w:b/>
          <w:color w:val="365F91"/>
          <w:sz w:val="16"/>
          <w:szCs w:val="16"/>
        </w:rPr>
        <w:t>7</w:t>
      </w:r>
      <w:r w:rsidRPr="00FF162F">
        <w:rPr>
          <w:rFonts w:eastAsia="Times New Roman" w:cs="Times New Roman"/>
          <w:b/>
          <w:color w:val="365F91"/>
          <w:sz w:val="16"/>
          <w:szCs w:val="16"/>
        </w:rPr>
        <w:t>–202</w:t>
      </w:r>
      <w:r w:rsidR="00207031">
        <w:rPr>
          <w:rFonts w:eastAsia="Times New Roman" w:cs="Times New Roman"/>
          <w:b/>
          <w:color w:val="365F91"/>
          <w:sz w:val="16"/>
          <w:szCs w:val="16"/>
        </w:rPr>
        <w:t>1</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4.2: Key demographic and individual characteristcs of the deaths of children and young people in the ACT under the age of one year, July 15 - Dec 16 and Jan 12 - Dec 16"/>
        <w:tblDescription w:val="July 2015-December 2016 (18 months): total = 20, Female = 8, Male = 12; January 12 - December 2016 (5 years): total = 77, Female = 36, Male = 41"/>
      </w:tblPr>
      <w:tblGrid>
        <w:gridCol w:w="2694"/>
        <w:gridCol w:w="424"/>
        <w:gridCol w:w="2765"/>
        <w:gridCol w:w="3189"/>
      </w:tblGrid>
      <w:tr w:rsidR="00B906CA" w:rsidRPr="00FF162F" w14:paraId="797388F5" w14:textId="77777777" w:rsidTr="005D6425">
        <w:trPr>
          <w:trHeight w:val="333"/>
          <w:tblHeader/>
        </w:trPr>
        <w:tc>
          <w:tcPr>
            <w:tcW w:w="3118" w:type="dxa"/>
            <w:gridSpan w:val="2"/>
            <w:shd w:val="clear" w:color="auto" w:fill="1F497D" w:themeFill="text2"/>
            <w:noWrap/>
            <w:vAlign w:val="bottom"/>
            <w:hideMark/>
          </w:tcPr>
          <w:p w14:paraId="0307F67C" w14:textId="77777777" w:rsidR="00B906CA" w:rsidRPr="00FF162F" w:rsidRDefault="00B906CA" w:rsidP="00FF162F">
            <w:pPr>
              <w:spacing w:before="0" w:after="0" w:line="240" w:lineRule="auto"/>
              <w:rPr>
                <w:rFonts w:eastAsia="Times New Roman" w:cs="Times New Roman"/>
                <w:color w:val="FFFFFF"/>
                <w:sz w:val="20"/>
              </w:rPr>
            </w:pPr>
          </w:p>
        </w:tc>
        <w:tc>
          <w:tcPr>
            <w:tcW w:w="5954" w:type="dxa"/>
            <w:gridSpan w:val="2"/>
            <w:shd w:val="clear" w:color="auto" w:fill="1F497D" w:themeFill="text2"/>
          </w:tcPr>
          <w:p w14:paraId="653D3DAA" w14:textId="173BDC78" w:rsidR="00B906CA" w:rsidRPr="00FF162F" w:rsidRDefault="00B906CA" w:rsidP="00FF162F">
            <w:pPr>
              <w:spacing w:before="0" w:after="0" w:line="240" w:lineRule="auto"/>
              <w:jc w:val="center"/>
              <w:rPr>
                <w:rFonts w:eastAsia="Times New Roman" w:cs="Times New Roman"/>
                <w:color w:val="FFFFFF"/>
                <w:sz w:val="20"/>
              </w:rPr>
            </w:pPr>
            <w:r w:rsidRPr="00FF162F">
              <w:rPr>
                <w:rFonts w:eastAsia="Times New Roman" w:cs="Times New Roman"/>
                <w:color w:val="FFFFFF"/>
                <w:sz w:val="20"/>
                <w:szCs w:val="16"/>
              </w:rPr>
              <w:t>January 201</w:t>
            </w:r>
            <w:r>
              <w:rPr>
                <w:rFonts w:eastAsia="Times New Roman" w:cs="Times New Roman"/>
                <w:color w:val="FFFFFF"/>
                <w:sz w:val="20"/>
                <w:szCs w:val="16"/>
              </w:rPr>
              <w:t>7</w:t>
            </w:r>
            <w:r w:rsidRPr="00FF162F">
              <w:rPr>
                <w:rFonts w:eastAsia="Times New Roman" w:cs="Times New Roman"/>
                <w:color w:val="FFFFFF"/>
                <w:sz w:val="20"/>
                <w:szCs w:val="16"/>
              </w:rPr>
              <w:t xml:space="preserve"> – December 202</w:t>
            </w:r>
            <w:r>
              <w:rPr>
                <w:rFonts w:eastAsia="Times New Roman" w:cs="Times New Roman"/>
                <w:color w:val="FFFFFF"/>
                <w:sz w:val="20"/>
                <w:szCs w:val="16"/>
              </w:rPr>
              <w:t>1</w:t>
            </w:r>
            <w:r w:rsidRPr="00FF162F">
              <w:rPr>
                <w:rFonts w:eastAsia="Times New Roman" w:cs="Times New Roman"/>
                <w:color w:val="FFFFFF"/>
                <w:sz w:val="20"/>
                <w:szCs w:val="16"/>
              </w:rPr>
              <w:br/>
            </w:r>
          </w:p>
        </w:tc>
      </w:tr>
      <w:tr w:rsidR="00B906CA" w:rsidRPr="00FF162F" w14:paraId="2A4FD089" w14:textId="77777777" w:rsidTr="005D6425">
        <w:trPr>
          <w:trHeight w:val="333"/>
          <w:tblHeader/>
        </w:trPr>
        <w:tc>
          <w:tcPr>
            <w:tcW w:w="3118" w:type="dxa"/>
            <w:gridSpan w:val="2"/>
            <w:shd w:val="clear" w:color="auto" w:fill="1F497D"/>
            <w:noWrap/>
            <w:vAlign w:val="center"/>
            <w:hideMark/>
          </w:tcPr>
          <w:p w14:paraId="605A15EA" w14:textId="77777777" w:rsidR="00B906CA" w:rsidRPr="00FF162F" w:rsidRDefault="00B906CA" w:rsidP="00FF162F">
            <w:pPr>
              <w:spacing w:before="0" w:after="0" w:line="240" w:lineRule="auto"/>
              <w:rPr>
                <w:rFonts w:eastAsia="Times New Roman" w:cs="Times New Roman"/>
                <w:color w:val="FFFFFF"/>
                <w:sz w:val="20"/>
              </w:rPr>
            </w:pPr>
            <w:r w:rsidRPr="00FF162F">
              <w:rPr>
                <w:rFonts w:eastAsia="Times New Roman" w:cs="Times New Roman"/>
                <w:color w:val="FFFFFF"/>
                <w:sz w:val="20"/>
              </w:rPr>
              <w:t>Characteristic</w:t>
            </w:r>
          </w:p>
        </w:tc>
        <w:tc>
          <w:tcPr>
            <w:tcW w:w="5954" w:type="dxa"/>
            <w:gridSpan w:val="2"/>
            <w:shd w:val="clear" w:color="auto" w:fill="1F497D"/>
            <w:vAlign w:val="center"/>
          </w:tcPr>
          <w:p w14:paraId="6D13C3EA" w14:textId="77777777" w:rsidR="00B906CA" w:rsidRPr="00FF162F" w:rsidRDefault="00B906CA" w:rsidP="00B906CA">
            <w:pPr>
              <w:spacing w:before="0" w:after="0" w:line="240" w:lineRule="auto"/>
              <w:jc w:val="center"/>
              <w:rPr>
                <w:rFonts w:eastAsia="Times New Roman" w:cs="Times New Roman"/>
                <w:color w:val="FFFFFF"/>
                <w:sz w:val="20"/>
              </w:rPr>
            </w:pPr>
            <w:r w:rsidRPr="00FF162F">
              <w:rPr>
                <w:rFonts w:eastAsia="Times New Roman" w:cs="Times New Roman"/>
                <w:color w:val="FFFFFF"/>
                <w:sz w:val="20"/>
              </w:rPr>
              <w:t>Deaths</w:t>
            </w:r>
          </w:p>
        </w:tc>
      </w:tr>
      <w:tr w:rsidR="00B906CA" w:rsidRPr="00FF162F" w14:paraId="4123A79E" w14:textId="77777777" w:rsidTr="005D6425">
        <w:trPr>
          <w:trHeight w:val="277"/>
          <w:tblHeader/>
        </w:trPr>
        <w:tc>
          <w:tcPr>
            <w:tcW w:w="2694" w:type="dxa"/>
            <w:shd w:val="clear" w:color="auto" w:fill="548DD4"/>
            <w:noWrap/>
            <w:vAlign w:val="center"/>
            <w:hideMark/>
          </w:tcPr>
          <w:p w14:paraId="52FFDA3B" w14:textId="77777777" w:rsidR="00B906CA" w:rsidRPr="00FF162F" w:rsidRDefault="00B906CA" w:rsidP="00D342F2">
            <w:pPr>
              <w:spacing w:before="0" w:after="0" w:line="240" w:lineRule="auto"/>
              <w:rPr>
                <w:rFonts w:eastAsia="Times New Roman" w:cs="Times New Roman"/>
                <w:color w:val="FFFFFF"/>
                <w:sz w:val="16"/>
              </w:rPr>
            </w:pPr>
          </w:p>
        </w:tc>
        <w:tc>
          <w:tcPr>
            <w:tcW w:w="3189" w:type="dxa"/>
            <w:gridSpan w:val="2"/>
            <w:shd w:val="clear" w:color="auto" w:fill="548DD4"/>
            <w:noWrap/>
            <w:vAlign w:val="center"/>
          </w:tcPr>
          <w:p w14:paraId="58811462" w14:textId="77777777" w:rsidR="00B906CA" w:rsidRPr="00FF162F" w:rsidRDefault="00B906CA" w:rsidP="005D6425">
            <w:pPr>
              <w:spacing w:before="0" w:after="0" w:line="240" w:lineRule="auto"/>
              <w:jc w:val="center"/>
              <w:rPr>
                <w:rFonts w:eastAsia="Times New Roman" w:cs="Times New Roman"/>
                <w:sz w:val="16"/>
              </w:rPr>
            </w:pPr>
            <w:r w:rsidRPr="00FF162F">
              <w:rPr>
                <w:rFonts w:eastAsia="Times New Roman" w:cs="Times New Roman"/>
                <w:sz w:val="16"/>
              </w:rPr>
              <w:t>Number</w:t>
            </w:r>
          </w:p>
        </w:tc>
        <w:tc>
          <w:tcPr>
            <w:tcW w:w="3189" w:type="dxa"/>
            <w:shd w:val="clear" w:color="auto" w:fill="548DD4"/>
            <w:noWrap/>
            <w:vAlign w:val="center"/>
          </w:tcPr>
          <w:p w14:paraId="6AF7D7EE" w14:textId="415AA4B9" w:rsidR="00B906CA" w:rsidRPr="00FF162F" w:rsidRDefault="00B906CA" w:rsidP="00B906CA">
            <w:pPr>
              <w:spacing w:before="0" w:after="0" w:line="240" w:lineRule="auto"/>
              <w:jc w:val="center"/>
              <w:rPr>
                <w:rFonts w:eastAsia="Times New Roman" w:cs="Times New Roman"/>
                <w:sz w:val="16"/>
              </w:rPr>
            </w:pPr>
            <w:r w:rsidRPr="00FF162F">
              <w:rPr>
                <w:rFonts w:eastAsia="Times New Roman" w:cs="Times New Roman"/>
                <w:sz w:val="16"/>
              </w:rPr>
              <w:t>Per cent</w:t>
            </w:r>
          </w:p>
        </w:tc>
      </w:tr>
      <w:tr w:rsidR="00B906CA" w:rsidRPr="00FF162F" w14:paraId="75CF679C" w14:textId="77777777" w:rsidTr="005D6425">
        <w:trPr>
          <w:trHeight w:val="277"/>
        </w:trPr>
        <w:tc>
          <w:tcPr>
            <w:tcW w:w="2694" w:type="dxa"/>
            <w:shd w:val="clear" w:color="auto" w:fill="C6D9F1"/>
            <w:noWrap/>
            <w:vAlign w:val="center"/>
            <w:hideMark/>
          </w:tcPr>
          <w:p w14:paraId="0FE23071" w14:textId="77777777" w:rsidR="00B906CA" w:rsidRPr="00FF162F" w:rsidRDefault="00B906CA" w:rsidP="00D342F2">
            <w:pPr>
              <w:spacing w:before="0" w:after="0" w:line="240" w:lineRule="auto"/>
              <w:rPr>
                <w:rFonts w:eastAsia="Times New Roman" w:cs="Times New Roman"/>
                <w:b/>
                <w:sz w:val="16"/>
              </w:rPr>
            </w:pPr>
            <w:r w:rsidRPr="00FF162F">
              <w:rPr>
                <w:rFonts w:eastAsia="Times New Roman" w:cs="Times New Roman"/>
                <w:b/>
                <w:sz w:val="16"/>
              </w:rPr>
              <w:t>Total</w:t>
            </w:r>
          </w:p>
        </w:tc>
        <w:tc>
          <w:tcPr>
            <w:tcW w:w="3189" w:type="dxa"/>
            <w:gridSpan w:val="2"/>
            <w:shd w:val="clear" w:color="auto" w:fill="C6D9F1"/>
            <w:vAlign w:val="center"/>
          </w:tcPr>
          <w:p w14:paraId="51F75A00" w14:textId="4A398A65" w:rsidR="00B906CA" w:rsidRPr="00FF162F" w:rsidRDefault="00B906CA" w:rsidP="00B906CA">
            <w:pPr>
              <w:spacing w:before="0" w:after="0" w:line="240" w:lineRule="auto"/>
              <w:jc w:val="center"/>
              <w:rPr>
                <w:rFonts w:eastAsia="Times New Roman" w:cs="Times New Roman"/>
                <w:b/>
                <w:sz w:val="16"/>
              </w:rPr>
            </w:pPr>
            <w:r>
              <w:rPr>
                <w:rFonts w:eastAsia="Times New Roman" w:cs="Times New Roman"/>
                <w:b/>
                <w:sz w:val="16"/>
              </w:rPr>
              <w:t>61</w:t>
            </w:r>
          </w:p>
        </w:tc>
        <w:tc>
          <w:tcPr>
            <w:tcW w:w="3189" w:type="dxa"/>
            <w:shd w:val="clear" w:color="auto" w:fill="C6D9F1"/>
            <w:vAlign w:val="center"/>
          </w:tcPr>
          <w:p w14:paraId="19448C84" w14:textId="77777777" w:rsidR="00B906CA" w:rsidRPr="00FF162F" w:rsidRDefault="00B906CA" w:rsidP="00B906CA">
            <w:pPr>
              <w:spacing w:before="0" w:after="0" w:line="240" w:lineRule="auto"/>
              <w:jc w:val="center"/>
              <w:rPr>
                <w:rFonts w:eastAsia="Times New Roman" w:cs="Times New Roman"/>
                <w:b/>
                <w:sz w:val="16"/>
              </w:rPr>
            </w:pPr>
          </w:p>
        </w:tc>
      </w:tr>
      <w:tr w:rsidR="00B906CA" w:rsidRPr="00FF162F" w14:paraId="1F05C217" w14:textId="77777777" w:rsidTr="005D6425">
        <w:trPr>
          <w:trHeight w:val="277"/>
        </w:trPr>
        <w:tc>
          <w:tcPr>
            <w:tcW w:w="2694" w:type="dxa"/>
            <w:noWrap/>
            <w:vAlign w:val="center"/>
          </w:tcPr>
          <w:p w14:paraId="30C6CCB3" w14:textId="77777777" w:rsidR="00B906CA" w:rsidRPr="00FF162F" w:rsidRDefault="00B906CA" w:rsidP="00D342F2">
            <w:pPr>
              <w:spacing w:before="0" w:after="0" w:line="240" w:lineRule="auto"/>
              <w:rPr>
                <w:rFonts w:eastAsia="Times New Roman" w:cs="Times New Roman"/>
                <w:sz w:val="16"/>
              </w:rPr>
            </w:pPr>
            <w:r w:rsidRPr="00FF162F">
              <w:rPr>
                <w:rFonts w:eastAsia="Times New Roman" w:cs="Times New Roman"/>
                <w:sz w:val="16"/>
              </w:rPr>
              <w:t>Neonatal deaths under 28 days</w:t>
            </w:r>
          </w:p>
        </w:tc>
        <w:tc>
          <w:tcPr>
            <w:tcW w:w="3189" w:type="dxa"/>
            <w:gridSpan w:val="2"/>
            <w:vAlign w:val="center"/>
          </w:tcPr>
          <w:p w14:paraId="23CA7CFD" w14:textId="5C61870C" w:rsidR="00B906CA" w:rsidRPr="00FF162F" w:rsidRDefault="00B906CA" w:rsidP="00B906CA">
            <w:pPr>
              <w:spacing w:before="0" w:after="0" w:line="240" w:lineRule="auto"/>
              <w:jc w:val="center"/>
              <w:rPr>
                <w:rFonts w:eastAsia="Times New Roman" w:cs="Times New Roman"/>
                <w:sz w:val="16"/>
              </w:rPr>
            </w:pPr>
            <w:r>
              <w:rPr>
                <w:rFonts w:eastAsia="Times New Roman" w:cs="Times New Roman"/>
                <w:sz w:val="16"/>
              </w:rPr>
              <w:t>54</w:t>
            </w:r>
          </w:p>
        </w:tc>
        <w:tc>
          <w:tcPr>
            <w:tcW w:w="3189" w:type="dxa"/>
            <w:vAlign w:val="center"/>
          </w:tcPr>
          <w:p w14:paraId="2A29C20A" w14:textId="39BB9879" w:rsidR="00B906CA" w:rsidRPr="00FF162F" w:rsidRDefault="00B906CA" w:rsidP="00B906CA">
            <w:pPr>
              <w:spacing w:before="0" w:after="0" w:line="240" w:lineRule="auto"/>
              <w:jc w:val="center"/>
              <w:rPr>
                <w:rFonts w:eastAsia="Times New Roman" w:cs="Times New Roman"/>
                <w:sz w:val="16"/>
              </w:rPr>
            </w:pPr>
            <w:r>
              <w:rPr>
                <w:rFonts w:eastAsia="Times New Roman" w:cs="Times New Roman"/>
                <w:sz w:val="16"/>
              </w:rPr>
              <w:t>88.5</w:t>
            </w:r>
          </w:p>
        </w:tc>
      </w:tr>
      <w:tr w:rsidR="00B906CA" w:rsidRPr="00FF162F" w14:paraId="2E48BB1A" w14:textId="77777777" w:rsidTr="005D6425">
        <w:trPr>
          <w:trHeight w:val="277"/>
        </w:trPr>
        <w:tc>
          <w:tcPr>
            <w:tcW w:w="2694" w:type="dxa"/>
            <w:noWrap/>
            <w:vAlign w:val="center"/>
          </w:tcPr>
          <w:p w14:paraId="3AF3B8A2" w14:textId="77777777" w:rsidR="00B906CA" w:rsidRPr="00FF162F" w:rsidRDefault="00B906CA" w:rsidP="00D342F2">
            <w:pPr>
              <w:spacing w:before="0" w:after="0" w:line="240" w:lineRule="auto"/>
              <w:rPr>
                <w:rFonts w:eastAsia="Times New Roman" w:cs="Times New Roman"/>
                <w:sz w:val="16"/>
              </w:rPr>
            </w:pPr>
            <w:r w:rsidRPr="00FF162F">
              <w:rPr>
                <w:rFonts w:eastAsia="Times New Roman" w:cs="Times New Roman"/>
                <w:sz w:val="16"/>
              </w:rPr>
              <w:t>Infant deaths 28-365 days</w:t>
            </w:r>
          </w:p>
        </w:tc>
        <w:tc>
          <w:tcPr>
            <w:tcW w:w="3189" w:type="dxa"/>
            <w:gridSpan w:val="2"/>
            <w:vAlign w:val="center"/>
          </w:tcPr>
          <w:p w14:paraId="4E0875E0" w14:textId="2486B8FE" w:rsidR="00B906CA" w:rsidRPr="00FF162F" w:rsidRDefault="00B906CA" w:rsidP="00B906CA">
            <w:pPr>
              <w:spacing w:before="0" w:after="0" w:line="240" w:lineRule="auto"/>
              <w:jc w:val="center"/>
              <w:rPr>
                <w:rFonts w:eastAsia="Times New Roman" w:cs="Times New Roman"/>
                <w:sz w:val="16"/>
              </w:rPr>
            </w:pPr>
            <w:r>
              <w:rPr>
                <w:rFonts w:eastAsia="Times New Roman" w:cs="Times New Roman"/>
                <w:sz w:val="16"/>
              </w:rPr>
              <w:t>7</w:t>
            </w:r>
          </w:p>
        </w:tc>
        <w:tc>
          <w:tcPr>
            <w:tcW w:w="3189" w:type="dxa"/>
            <w:vAlign w:val="center"/>
          </w:tcPr>
          <w:p w14:paraId="359EF5CE" w14:textId="5CCDFCB5" w:rsidR="00B906CA" w:rsidRPr="00FF162F" w:rsidRDefault="00B906CA" w:rsidP="00B906CA">
            <w:pPr>
              <w:spacing w:before="0" w:after="0" w:line="240" w:lineRule="auto"/>
              <w:jc w:val="center"/>
              <w:rPr>
                <w:rFonts w:eastAsia="Times New Roman" w:cs="Times New Roman"/>
                <w:sz w:val="16"/>
              </w:rPr>
            </w:pPr>
            <w:r>
              <w:rPr>
                <w:rFonts w:eastAsia="Times New Roman" w:cs="Times New Roman"/>
                <w:sz w:val="16"/>
              </w:rPr>
              <w:t>11.5</w:t>
            </w:r>
          </w:p>
        </w:tc>
      </w:tr>
      <w:tr w:rsidR="00B906CA" w:rsidRPr="00FF162F" w14:paraId="2B7E46EA" w14:textId="77777777" w:rsidTr="005D6425">
        <w:trPr>
          <w:trHeight w:val="277"/>
        </w:trPr>
        <w:tc>
          <w:tcPr>
            <w:tcW w:w="2694" w:type="dxa"/>
            <w:shd w:val="clear" w:color="auto" w:fill="C6D9F1"/>
            <w:noWrap/>
            <w:vAlign w:val="center"/>
            <w:hideMark/>
          </w:tcPr>
          <w:p w14:paraId="373E9110" w14:textId="77777777" w:rsidR="00B906CA" w:rsidRPr="00FF162F" w:rsidRDefault="00B906CA" w:rsidP="00D342F2">
            <w:pPr>
              <w:spacing w:before="0" w:after="0" w:line="240" w:lineRule="auto"/>
              <w:rPr>
                <w:rFonts w:eastAsia="Times New Roman" w:cs="Times New Roman"/>
                <w:b/>
                <w:sz w:val="16"/>
              </w:rPr>
            </w:pPr>
            <w:r w:rsidRPr="00FF162F">
              <w:rPr>
                <w:rFonts w:eastAsia="Times New Roman" w:cs="Times New Roman"/>
                <w:b/>
                <w:sz w:val="16"/>
              </w:rPr>
              <w:t>Sex</w:t>
            </w:r>
          </w:p>
        </w:tc>
        <w:tc>
          <w:tcPr>
            <w:tcW w:w="3189" w:type="dxa"/>
            <w:gridSpan w:val="2"/>
            <w:shd w:val="clear" w:color="auto" w:fill="C6D9F1"/>
            <w:vAlign w:val="center"/>
          </w:tcPr>
          <w:p w14:paraId="6E787C05" w14:textId="0F10AF17" w:rsidR="00B906CA" w:rsidRPr="00FF162F" w:rsidRDefault="00B906CA" w:rsidP="00B906CA">
            <w:pPr>
              <w:spacing w:before="0" w:after="0" w:line="240" w:lineRule="auto"/>
              <w:jc w:val="center"/>
              <w:rPr>
                <w:rFonts w:eastAsia="Times New Roman" w:cs="Times New Roman"/>
                <w:b/>
                <w:sz w:val="16"/>
              </w:rPr>
            </w:pPr>
          </w:p>
        </w:tc>
        <w:tc>
          <w:tcPr>
            <w:tcW w:w="3189" w:type="dxa"/>
            <w:shd w:val="clear" w:color="auto" w:fill="C6D9F1"/>
            <w:vAlign w:val="center"/>
          </w:tcPr>
          <w:p w14:paraId="1F3ABD56" w14:textId="77777777" w:rsidR="00B906CA" w:rsidRPr="00FF162F" w:rsidRDefault="00B906CA" w:rsidP="00B906CA">
            <w:pPr>
              <w:spacing w:before="0" w:after="0" w:line="240" w:lineRule="auto"/>
              <w:jc w:val="center"/>
              <w:rPr>
                <w:rFonts w:eastAsia="Times New Roman" w:cs="Times New Roman"/>
                <w:b/>
                <w:sz w:val="16"/>
              </w:rPr>
            </w:pPr>
          </w:p>
        </w:tc>
      </w:tr>
      <w:tr w:rsidR="00B906CA" w:rsidRPr="00FF162F" w14:paraId="614CD031" w14:textId="77777777" w:rsidTr="005D6425">
        <w:trPr>
          <w:trHeight w:val="277"/>
        </w:trPr>
        <w:tc>
          <w:tcPr>
            <w:tcW w:w="2694" w:type="dxa"/>
            <w:noWrap/>
            <w:vAlign w:val="center"/>
          </w:tcPr>
          <w:p w14:paraId="26733B1A" w14:textId="77777777" w:rsidR="00B906CA" w:rsidRPr="00FF162F" w:rsidRDefault="00B906CA" w:rsidP="00D342F2">
            <w:pPr>
              <w:spacing w:before="0" w:after="0" w:line="240" w:lineRule="auto"/>
              <w:rPr>
                <w:rFonts w:eastAsia="Times New Roman" w:cs="Times New Roman"/>
                <w:sz w:val="16"/>
              </w:rPr>
            </w:pPr>
            <w:r w:rsidRPr="00FF162F">
              <w:rPr>
                <w:rFonts w:eastAsia="Times New Roman" w:cs="Times New Roman"/>
                <w:sz w:val="16"/>
              </w:rPr>
              <w:t>Female</w:t>
            </w:r>
          </w:p>
        </w:tc>
        <w:tc>
          <w:tcPr>
            <w:tcW w:w="3189" w:type="dxa"/>
            <w:gridSpan w:val="2"/>
            <w:vAlign w:val="center"/>
          </w:tcPr>
          <w:p w14:paraId="7D5A1F56" w14:textId="51DA6F10" w:rsidR="00B906CA" w:rsidRPr="00FF162F" w:rsidRDefault="00B906CA" w:rsidP="00B906CA">
            <w:pPr>
              <w:spacing w:before="0" w:after="0" w:line="240" w:lineRule="auto"/>
              <w:jc w:val="center"/>
              <w:rPr>
                <w:rFonts w:eastAsia="Times New Roman" w:cs="Times New Roman"/>
                <w:sz w:val="16"/>
              </w:rPr>
            </w:pPr>
            <w:r>
              <w:rPr>
                <w:rFonts w:eastAsia="Times New Roman" w:cs="Times New Roman"/>
                <w:sz w:val="16"/>
              </w:rPr>
              <w:t>27</w:t>
            </w:r>
          </w:p>
        </w:tc>
        <w:tc>
          <w:tcPr>
            <w:tcW w:w="3189" w:type="dxa"/>
            <w:vAlign w:val="center"/>
          </w:tcPr>
          <w:p w14:paraId="0571295F" w14:textId="1E60D1A3" w:rsidR="00B906CA" w:rsidRPr="00FF162F" w:rsidRDefault="00B906CA" w:rsidP="00B906CA">
            <w:pPr>
              <w:spacing w:before="0" w:after="0" w:line="240" w:lineRule="auto"/>
              <w:jc w:val="center"/>
              <w:rPr>
                <w:rFonts w:eastAsia="Times New Roman" w:cs="Times New Roman"/>
                <w:sz w:val="16"/>
              </w:rPr>
            </w:pPr>
            <w:r>
              <w:rPr>
                <w:rFonts w:eastAsia="Times New Roman" w:cs="Times New Roman"/>
                <w:sz w:val="16"/>
              </w:rPr>
              <w:t>44.3</w:t>
            </w:r>
          </w:p>
        </w:tc>
      </w:tr>
      <w:tr w:rsidR="00B906CA" w:rsidRPr="00FF162F" w14:paraId="17A25B12" w14:textId="77777777" w:rsidTr="005D6425">
        <w:trPr>
          <w:trHeight w:val="277"/>
        </w:trPr>
        <w:tc>
          <w:tcPr>
            <w:tcW w:w="2694" w:type="dxa"/>
            <w:noWrap/>
            <w:vAlign w:val="center"/>
          </w:tcPr>
          <w:p w14:paraId="5ADBC7DC" w14:textId="77777777" w:rsidR="00B906CA" w:rsidRPr="00FF162F" w:rsidRDefault="00B906CA" w:rsidP="00D342F2">
            <w:pPr>
              <w:spacing w:before="0" w:after="0" w:line="240" w:lineRule="auto"/>
              <w:rPr>
                <w:rFonts w:eastAsia="Times New Roman" w:cs="Times New Roman"/>
                <w:sz w:val="16"/>
              </w:rPr>
            </w:pPr>
            <w:r w:rsidRPr="00FF162F">
              <w:rPr>
                <w:rFonts w:eastAsia="Times New Roman" w:cs="Times New Roman"/>
                <w:sz w:val="16"/>
              </w:rPr>
              <w:t>Male</w:t>
            </w:r>
          </w:p>
        </w:tc>
        <w:tc>
          <w:tcPr>
            <w:tcW w:w="3189" w:type="dxa"/>
            <w:gridSpan w:val="2"/>
            <w:vAlign w:val="center"/>
          </w:tcPr>
          <w:p w14:paraId="27AA24A2" w14:textId="0DEDD1CA" w:rsidR="00B906CA" w:rsidRPr="00FF162F" w:rsidRDefault="00B906CA" w:rsidP="00B906CA">
            <w:pPr>
              <w:spacing w:before="0" w:after="0" w:line="240" w:lineRule="auto"/>
              <w:jc w:val="center"/>
              <w:rPr>
                <w:rFonts w:eastAsia="Times New Roman" w:cs="Times New Roman"/>
                <w:sz w:val="16"/>
              </w:rPr>
            </w:pPr>
            <w:r>
              <w:rPr>
                <w:rFonts w:eastAsia="Times New Roman" w:cs="Times New Roman"/>
                <w:sz w:val="16"/>
              </w:rPr>
              <w:t>34</w:t>
            </w:r>
          </w:p>
        </w:tc>
        <w:tc>
          <w:tcPr>
            <w:tcW w:w="3189" w:type="dxa"/>
            <w:vAlign w:val="center"/>
          </w:tcPr>
          <w:p w14:paraId="454C3537" w14:textId="5AA35512" w:rsidR="00B906CA" w:rsidRPr="00FF162F" w:rsidRDefault="00B906CA" w:rsidP="00B906CA">
            <w:pPr>
              <w:spacing w:before="0" w:after="0" w:line="240" w:lineRule="auto"/>
              <w:jc w:val="center"/>
              <w:rPr>
                <w:rFonts w:eastAsia="Times New Roman" w:cs="Times New Roman"/>
                <w:sz w:val="16"/>
              </w:rPr>
            </w:pPr>
            <w:r>
              <w:rPr>
                <w:rFonts w:eastAsia="Times New Roman" w:cs="Times New Roman"/>
                <w:sz w:val="16"/>
              </w:rPr>
              <w:t>55.7</w:t>
            </w:r>
          </w:p>
        </w:tc>
      </w:tr>
    </w:tbl>
    <w:p w14:paraId="4A8C7E15" w14:textId="77777777" w:rsidR="00FF162F" w:rsidRPr="00FF162F" w:rsidRDefault="00FF162F" w:rsidP="00FF162F">
      <w:pPr>
        <w:spacing w:before="480"/>
        <w:outlineLvl w:val="2"/>
        <w:rPr>
          <w:rFonts w:eastAsia="Times New Roman" w:cs="Times New Roman"/>
          <w:color w:val="17365D"/>
          <w:sz w:val="20"/>
          <w:szCs w:val="20"/>
        </w:rPr>
      </w:pPr>
      <w:bookmarkStart w:id="46" w:name="_Toc480308676"/>
      <w:r w:rsidRPr="00FF162F">
        <w:rPr>
          <w:rFonts w:eastAsia="Times New Roman" w:cs="Times New Roman"/>
          <w:color w:val="17365D"/>
          <w:sz w:val="20"/>
          <w:szCs w:val="20"/>
        </w:rPr>
        <w:t>Cause of death</w:t>
      </w:r>
      <w:bookmarkEnd w:id="46"/>
    </w:p>
    <w:p w14:paraId="0ACDBC7B" w14:textId="01351C31" w:rsidR="00FF162F" w:rsidRPr="00FF162F" w:rsidRDefault="00FF162F" w:rsidP="00FF162F">
      <w:pPr>
        <w:rPr>
          <w:rFonts w:eastAsia="Times New Roman" w:cs="Times New Roman"/>
        </w:rPr>
      </w:pPr>
      <w:r w:rsidRPr="00FF162F">
        <w:rPr>
          <w:rFonts w:eastAsia="Times New Roman" w:cs="Times New Roman"/>
        </w:rPr>
        <w:t xml:space="preserve">Table 4.3 presents the main causes of death of ACT children under the age of one year during </w:t>
      </w:r>
      <w:r w:rsidR="00EA7CA2">
        <w:rPr>
          <w:rFonts w:eastAsia="Times New Roman" w:cs="Times New Roman"/>
        </w:rPr>
        <w:t>2017 to 2021.</w:t>
      </w:r>
      <w:r w:rsidRPr="00FF162F">
        <w:rPr>
          <w:rFonts w:eastAsia="Times New Roman" w:cs="Times New Roman"/>
        </w:rPr>
        <w:t xml:space="preserve"> As highlighted in Chapter 3, this cohort accounts for a large proportion of all deaths. Of ACT resident deaths in the five-year period, children under one year of age account for </w:t>
      </w:r>
      <w:r w:rsidR="00CF075F">
        <w:rPr>
          <w:rFonts w:eastAsia="Times New Roman" w:cs="Times New Roman"/>
        </w:rPr>
        <w:t>60.2</w:t>
      </w:r>
      <w:r w:rsidRPr="00FF162F">
        <w:rPr>
          <w:rFonts w:eastAsia="Times New Roman" w:cs="Times New Roman"/>
        </w:rPr>
        <w:t xml:space="preserve">% of all ACT </w:t>
      </w:r>
      <w:r w:rsidR="00CF075F">
        <w:rPr>
          <w:rFonts w:eastAsia="Times New Roman" w:cs="Times New Roman"/>
        </w:rPr>
        <w:t xml:space="preserve">resident </w:t>
      </w:r>
      <w:r w:rsidRPr="00FF162F">
        <w:rPr>
          <w:rFonts w:eastAsia="Times New Roman" w:cs="Times New Roman"/>
        </w:rPr>
        <w:t xml:space="preserve">deaths. </w:t>
      </w:r>
    </w:p>
    <w:p w14:paraId="11C46DCA" w14:textId="5C848352" w:rsidR="00FF162F" w:rsidRPr="00FF162F" w:rsidRDefault="00FF162F" w:rsidP="00FF162F">
      <w:pPr>
        <w:spacing w:before="120" w:after="60"/>
        <w:rPr>
          <w:rFonts w:eastAsia="Times New Roman" w:cs="Times New Roman"/>
          <w:b/>
          <w:bCs/>
          <w:color w:val="365F91"/>
          <w:sz w:val="16"/>
          <w:szCs w:val="16"/>
        </w:rPr>
      </w:pPr>
      <w:r w:rsidRPr="00FF162F">
        <w:rPr>
          <w:rFonts w:eastAsia="Times New Roman" w:cs="Times New Roman"/>
          <w:b/>
          <w:color w:val="365F91"/>
          <w:sz w:val="16"/>
          <w:szCs w:val="16"/>
        </w:rPr>
        <w:t>Table 4.3: Indicative and ICD-10 cause of death of children less than one year of age, 201</w:t>
      </w:r>
      <w:r w:rsidR="00207031">
        <w:rPr>
          <w:rFonts w:eastAsia="Times New Roman" w:cs="Times New Roman"/>
          <w:b/>
          <w:color w:val="365F91"/>
          <w:sz w:val="16"/>
          <w:szCs w:val="16"/>
        </w:rPr>
        <w:t>7</w:t>
      </w:r>
      <w:r w:rsidRPr="00FF162F">
        <w:rPr>
          <w:rFonts w:eastAsia="Times New Roman" w:cs="Times New Roman"/>
          <w:b/>
          <w:color w:val="365F91"/>
          <w:sz w:val="16"/>
          <w:szCs w:val="16"/>
        </w:rPr>
        <w:t>–202</w:t>
      </w:r>
      <w:r w:rsidR="00207031">
        <w:rPr>
          <w:rFonts w:eastAsia="Times New Roman" w:cs="Times New Roman"/>
          <w:b/>
          <w:color w:val="365F91"/>
          <w:sz w:val="16"/>
          <w:szCs w:val="16"/>
        </w:rPr>
        <w:t>1</w:t>
      </w:r>
    </w:p>
    <w:tbl>
      <w:tblPr>
        <w:tblW w:w="9136"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88"/>
        <w:gridCol w:w="2048"/>
      </w:tblGrid>
      <w:tr w:rsidR="00AC7A07" w:rsidRPr="00FF162F" w14:paraId="20F72739" w14:textId="77777777" w:rsidTr="00CF73DF">
        <w:trPr>
          <w:trHeight w:val="276"/>
        </w:trPr>
        <w:tc>
          <w:tcPr>
            <w:tcW w:w="7088" w:type="dxa"/>
            <w:shd w:val="clear" w:color="auto" w:fill="1F497D" w:themeFill="text2"/>
            <w:noWrap/>
            <w:vAlign w:val="bottom"/>
            <w:hideMark/>
          </w:tcPr>
          <w:p w14:paraId="3A808853" w14:textId="22A6B51F" w:rsidR="00AC7A07" w:rsidRPr="00AC7A07" w:rsidRDefault="00AC7A07" w:rsidP="00FF162F">
            <w:pPr>
              <w:spacing w:before="0" w:after="0" w:line="240" w:lineRule="auto"/>
              <w:rPr>
                <w:rFonts w:eastAsia="Times New Roman" w:cs="Times New Roman"/>
                <w:color w:val="FFFFFF"/>
                <w:sz w:val="20"/>
                <w:szCs w:val="16"/>
              </w:rPr>
            </w:pPr>
            <w:bookmarkStart w:id="47" w:name="_Hlk40364302"/>
            <w:r w:rsidRPr="00AC7A07">
              <w:rPr>
                <w:rFonts w:eastAsia="Times New Roman" w:cs="Times New Roman"/>
                <w:color w:val="FFFFFF"/>
                <w:sz w:val="20"/>
                <w:szCs w:val="16"/>
              </w:rPr>
              <w:t>Cause of death</w:t>
            </w:r>
          </w:p>
        </w:tc>
        <w:tc>
          <w:tcPr>
            <w:tcW w:w="2048" w:type="dxa"/>
            <w:shd w:val="clear" w:color="auto" w:fill="1F497D" w:themeFill="text2"/>
            <w:noWrap/>
            <w:vAlign w:val="bottom"/>
          </w:tcPr>
          <w:p w14:paraId="1B3D7D28" w14:textId="13B32255" w:rsidR="00AC7A07" w:rsidRPr="00AC7A07" w:rsidRDefault="00AC7A07" w:rsidP="00FF162F">
            <w:pPr>
              <w:spacing w:before="0" w:after="0" w:line="240" w:lineRule="auto"/>
              <w:jc w:val="center"/>
              <w:rPr>
                <w:rFonts w:eastAsia="Times New Roman" w:cs="Times New Roman"/>
                <w:color w:val="FFFFFF"/>
                <w:sz w:val="20"/>
                <w:szCs w:val="16"/>
              </w:rPr>
            </w:pPr>
          </w:p>
        </w:tc>
      </w:tr>
      <w:tr w:rsidR="00AC7A07" w:rsidRPr="00FF162F" w14:paraId="658C4061" w14:textId="77777777" w:rsidTr="00CF73DF">
        <w:trPr>
          <w:trHeight w:val="276"/>
        </w:trPr>
        <w:tc>
          <w:tcPr>
            <w:tcW w:w="7088" w:type="dxa"/>
            <w:shd w:val="clear" w:color="auto" w:fill="548DD4"/>
            <w:noWrap/>
            <w:vAlign w:val="bottom"/>
          </w:tcPr>
          <w:p w14:paraId="7A20A3AF" w14:textId="77777777" w:rsidR="00AC7A07" w:rsidRPr="00FF162F" w:rsidRDefault="00AC7A07" w:rsidP="00FF162F">
            <w:pPr>
              <w:spacing w:before="0" w:after="0" w:line="240" w:lineRule="auto"/>
              <w:rPr>
                <w:rFonts w:eastAsia="Times New Roman" w:cs="Calibri"/>
                <w:b/>
                <w:bCs/>
                <w:color w:val="000000"/>
                <w:szCs w:val="18"/>
              </w:rPr>
            </w:pPr>
          </w:p>
        </w:tc>
        <w:tc>
          <w:tcPr>
            <w:tcW w:w="2048" w:type="dxa"/>
            <w:shd w:val="clear" w:color="auto" w:fill="548DD4"/>
            <w:noWrap/>
            <w:vAlign w:val="bottom"/>
          </w:tcPr>
          <w:p w14:paraId="51347C2A" w14:textId="14B3E84B" w:rsidR="00AC7A07" w:rsidRPr="00FF162F" w:rsidRDefault="00AC7A07" w:rsidP="00B906CA">
            <w:pPr>
              <w:spacing w:before="0" w:after="0" w:line="240" w:lineRule="auto"/>
              <w:rPr>
                <w:rFonts w:eastAsia="Times New Roman" w:cs="Calibri"/>
                <w:bCs/>
                <w:sz w:val="16"/>
                <w:szCs w:val="16"/>
              </w:rPr>
            </w:pPr>
            <w:r>
              <w:rPr>
                <w:rFonts w:eastAsia="Times New Roman" w:cs="Calibri"/>
                <w:bCs/>
                <w:sz w:val="16"/>
                <w:szCs w:val="16"/>
              </w:rPr>
              <w:t>Total</w:t>
            </w:r>
          </w:p>
        </w:tc>
      </w:tr>
      <w:tr w:rsidR="00AC7A07" w:rsidRPr="00FF162F" w14:paraId="12BBF5CE" w14:textId="77777777" w:rsidTr="00CF73DF">
        <w:trPr>
          <w:trHeight w:val="276"/>
        </w:trPr>
        <w:tc>
          <w:tcPr>
            <w:tcW w:w="7088" w:type="dxa"/>
            <w:shd w:val="clear" w:color="auto" w:fill="B8CCE4"/>
            <w:noWrap/>
            <w:vAlign w:val="bottom"/>
            <w:hideMark/>
          </w:tcPr>
          <w:p w14:paraId="44A883D2" w14:textId="77777777" w:rsidR="00AC7A07" w:rsidRPr="00FF162F" w:rsidRDefault="00AC7A07" w:rsidP="00FF162F">
            <w:pPr>
              <w:spacing w:before="0" w:after="0" w:line="240" w:lineRule="auto"/>
              <w:rPr>
                <w:rFonts w:eastAsia="Times New Roman" w:cs="Calibri"/>
                <w:b/>
                <w:bCs/>
                <w:color w:val="000000"/>
                <w:szCs w:val="18"/>
              </w:rPr>
            </w:pPr>
            <w:r w:rsidRPr="00FF162F">
              <w:rPr>
                <w:rFonts w:eastAsia="Times New Roman" w:cs="Calibri"/>
                <w:b/>
                <w:bCs/>
                <w:color w:val="000000"/>
                <w:szCs w:val="18"/>
              </w:rPr>
              <w:t>Medical causes and extreme prematurity</w:t>
            </w:r>
          </w:p>
        </w:tc>
        <w:tc>
          <w:tcPr>
            <w:tcW w:w="2048" w:type="dxa"/>
            <w:shd w:val="clear" w:color="auto" w:fill="B8CCE4"/>
            <w:noWrap/>
            <w:vAlign w:val="bottom"/>
          </w:tcPr>
          <w:p w14:paraId="79D8F1AA" w14:textId="3FB2E269" w:rsidR="00AC7A07" w:rsidRPr="00FF162F" w:rsidRDefault="000541A0" w:rsidP="00B906CA">
            <w:pPr>
              <w:spacing w:before="0" w:after="0" w:line="240" w:lineRule="auto"/>
              <w:ind w:right="259"/>
              <w:rPr>
                <w:rFonts w:eastAsia="Times New Roman" w:cs="Calibri"/>
                <w:b/>
                <w:bCs/>
                <w:color w:val="000000"/>
                <w:szCs w:val="18"/>
              </w:rPr>
            </w:pPr>
            <w:r>
              <w:rPr>
                <w:rFonts w:eastAsia="Times New Roman" w:cs="Calibri"/>
                <w:b/>
                <w:bCs/>
                <w:color w:val="000000"/>
                <w:szCs w:val="18"/>
              </w:rPr>
              <w:t>55</w:t>
            </w:r>
          </w:p>
        </w:tc>
      </w:tr>
      <w:tr w:rsidR="00AC7A07" w:rsidRPr="00FF162F" w14:paraId="4586E3E9" w14:textId="77777777" w:rsidTr="00CF73DF">
        <w:trPr>
          <w:trHeight w:val="276"/>
        </w:trPr>
        <w:tc>
          <w:tcPr>
            <w:tcW w:w="7088" w:type="dxa"/>
            <w:shd w:val="clear" w:color="auto" w:fill="auto"/>
            <w:noWrap/>
            <w:hideMark/>
          </w:tcPr>
          <w:p w14:paraId="4FD19ACE" w14:textId="77777777" w:rsidR="00AC7A07" w:rsidRPr="00FF162F" w:rsidRDefault="00AC7A07" w:rsidP="00FF162F">
            <w:pPr>
              <w:spacing w:before="0" w:after="0" w:line="240" w:lineRule="auto"/>
              <w:rPr>
                <w:rFonts w:eastAsia="Times New Roman" w:cs="Calibri"/>
                <w:color w:val="000000"/>
                <w:szCs w:val="18"/>
              </w:rPr>
            </w:pPr>
            <w:r w:rsidRPr="00FF162F">
              <w:rPr>
                <w:rFonts w:eastAsia="Times New Roman" w:cs="Calibri"/>
                <w:color w:val="000000"/>
                <w:szCs w:val="18"/>
              </w:rPr>
              <w:t>Certain conditions originating in the perinatal period</w:t>
            </w:r>
          </w:p>
        </w:tc>
        <w:tc>
          <w:tcPr>
            <w:tcW w:w="2048" w:type="dxa"/>
            <w:shd w:val="clear" w:color="auto" w:fill="auto"/>
            <w:noWrap/>
            <w:vAlign w:val="bottom"/>
          </w:tcPr>
          <w:p w14:paraId="151AF071" w14:textId="66304145" w:rsidR="00AC7A07" w:rsidRPr="00FF162F" w:rsidRDefault="000541A0" w:rsidP="00B906CA">
            <w:pPr>
              <w:spacing w:before="0" w:after="0" w:line="240" w:lineRule="auto"/>
              <w:ind w:right="259"/>
              <w:rPr>
                <w:rFonts w:eastAsia="Times New Roman" w:cs="Calibri"/>
                <w:color w:val="000000"/>
                <w:szCs w:val="18"/>
              </w:rPr>
            </w:pPr>
            <w:r>
              <w:rPr>
                <w:rFonts w:eastAsia="Times New Roman" w:cs="Calibri"/>
                <w:color w:val="000000"/>
                <w:szCs w:val="18"/>
              </w:rPr>
              <w:t>48</w:t>
            </w:r>
          </w:p>
        </w:tc>
      </w:tr>
      <w:tr w:rsidR="00AC7A07" w:rsidRPr="00FF162F" w14:paraId="3936A248" w14:textId="77777777" w:rsidTr="00CF73DF">
        <w:trPr>
          <w:trHeight w:val="276"/>
        </w:trPr>
        <w:tc>
          <w:tcPr>
            <w:tcW w:w="7088" w:type="dxa"/>
            <w:shd w:val="clear" w:color="auto" w:fill="auto"/>
            <w:noWrap/>
            <w:hideMark/>
          </w:tcPr>
          <w:p w14:paraId="62E238B6" w14:textId="12CF4371" w:rsidR="00AC7A07" w:rsidRPr="00FF162F" w:rsidRDefault="00AC7A07" w:rsidP="00FF162F">
            <w:pPr>
              <w:spacing w:before="0" w:after="0" w:line="240" w:lineRule="auto"/>
              <w:rPr>
                <w:rFonts w:eastAsia="Times New Roman" w:cs="Calibri"/>
                <w:color w:val="000000"/>
                <w:szCs w:val="18"/>
              </w:rPr>
            </w:pPr>
            <w:r w:rsidRPr="00FF162F">
              <w:rPr>
                <w:rFonts w:eastAsia="Times New Roman" w:cs="Calibri"/>
                <w:color w:val="000000"/>
                <w:szCs w:val="18"/>
              </w:rPr>
              <w:t xml:space="preserve">Congenital malformations, </w:t>
            </w:r>
            <w:proofErr w:type="gramStart"/>
            <w:r w:rsidRPr="00FF162F">
              <w:rPr>
                <w:rFonts w:eastAsia="Times New Roman" w:cs="Calibri"/>
                <w:color w:val="000000"/>
                <w:szCs w:val="18"/>
              </w:rPr>
              <w:t>deformations</w:t>
            </w:r>
            <w:proofErr w:type="gramEnd"/>
            <w:r w:rsidRPr="00FF162F">
              <w:rPr>
                <w:rFonts w:eastAsia="Times New Roman" w:cs="Calibri"/>
                <w:color w:val="000000"/>
                <w:szCs w:val="18"/>
              </w:rPr>
              <w:t xml:space="preserve"> and</w:t>
            </w:r>
            <w:r w:rsidR="00125500">
              <w:rPr>
                <w:rFonts w:eastAsia="Times New Roman" w:cs="Calibri"/>
                <w:color w:val="000000"/>
                <w:szCs w:val="18"/>
              </w:rPr>
              <w:t xml:space="preserve"> </w:t>
            </w:r>
            <w:r w:rsidRPr="00FF162F">
              <w:rPr>
                <w:rFonts w:eastAsia="Times New Roman" w:cs="Calibri"/>
                <w:color w:val="000000"/>
                <w:szCs w:val="18"/>
              </w:rPr>
              <w:t>chromosomal abnormalities</w:t>
            </w:r>
          </w:p>
        </w:tc>
        <w:tc>
          <w:tcPr>
            <w:tcW w:w="2048" w:type="dxa"/>
            <w:shd w:val="clear" w:color="auto" w:fill="auto"/>
            <w:noWrap/>
            <w:vAlign w:val="center"/>
          </w:tcPr>
          <w:p w14:paraId="603DAD85" w14:textId="54C937A1" w:rsidR="00AC7A07" w:rsidRPr="00FF162F" w:rsidRDefault="000541A0" w:rsidP="00B906CA">
            <w:pPr>
              <w:spacing w:before="0" w:after="0" w:line="240" w:lineRule="auto"/>
              <w:ind w:right="259"/>
              <w:rPr>
                <w:rFonts w:eastAsia="Times New Roman" w:cs="Calibri"/>
                <w:color w:val="000000"/>
                <w:szCs w:val="18"/>
              </w:rPr>
            </w:pPr>
            <w:r>
              <w:rPr>
                <w:rFonts w:eastAsia="Times New Roman" w:cs="Calibri"/>
                <w:color w:val="000000"/>
                <w:szCs w:val="18"/>
              </w:rPr>
              <w:t>7</w:t>
            </w:r>
          </w:p>
        </w:tc>
      </w:tr>
      <w:tr w:rsidR="00AC7A07" w:rsidRPr="00FF162F" w14:paraId="627672A1" w14:textId="77777777" w:rsidTr="00CF73DF">
        <w:trPr>
          <w:trHeight w:val="276"/>
        </w:trPr>
        <w:tc>
          <w:tcPr>
            <w:tcW w:w="7088" w:type="dxa"/>
            <w:shd w:val="clear" w:color="auto" w:fill="B8CCE4"/>
            <w:noWrap/>
            <w:vAlign w:val="bottom"/>
            <w:hideMark/>
          </w:tcPr>
          <w:p w14:paraId="7FFC6B42" w14:textId="77777777" w:rsidR="00AC7A07" w:rsidRPr="00FF162F" w:rsidRDefault="00AC7A07" w:rsidP="00FF162F">
            <w:pPr>
              <w:spacing w:before="0" w:after="0" w:line="240" w:lineRule="auto"/>
              <w:rPr>
                <w:rFonts w:eastAsia="Times New Roman" w:cs="Calibri"/>
                <w:b/>
                <w:bCs/>
                <w:color w:val="000000"/>
                <w:szCs w:val="18"/>
                <w:vertAlign w:val="superscript"/>
              </w:rPr>
            </w:pPr>
            <w:r w:rsidRPr="00FF162F">
              <w:rPr>
                <w:rFonts w:eastAsia="Times New Roman" w:cs="Calibri"/>
                <w:b/>
                <w:bCs/>
                <w:color w:val="000000"/>
                <w:szCs w:val="18"/>
              </w:rPr>
              <w:t xml:space="preserve">SIDS &amp; </w:t>
            </w:r>
            <w:proofErr w:type="spellStart"/>
            <w:r w:rsidRPr="00FF162F">
              <w:rPr>
                <w:rFonts w:eastAsia="Times New Roman" w:cs="Calibri"/>
                <w:b/>
                <w:bCs/>
                <w:color w:val="000000"/>
                <w:szCs w:val="18"/>
              </w:rPr>
              <w:t>SUDI</w:t>
            </w:r>
            <w:r w:rsidRPr="00FF162F">
              <w:rPr>
                <w:rFonts w:eastAsia="Times New Roman" w:cs="Calibri"/>
                <w:b/>
                <w:bCs/>
                <w:color w:val="000000"/>
                <w:szCs w:val="18"/>
                <w:vertAlign w:val="superscript"/>
              </w:rPr>
              <w:t>b</w:t>
            </w:r>
            <w:proofErr w:type="spellEnd"/>
            <w:r w:rsidRPr="00FF162F">
              <w:rPr>
                <w:rFonts w:eastAsia="Times New Roman" w:cs="Calibri"/>
                <w:b/>
                <w:bCs/>
                <w:color w:val="000000"/>
                <w:szCs w:val="18"/>
              </w:rPr>
              <w:t xml:space="preserve"> and unascertained and other causes</w:t>
            </w:r>
            <w:r w:rsidRPr="00FF162F">
              <w:rPr>
                <w:rFonts w:eastAsia="Times New Roman" w:cs="Calibri"/>
                <w:b/>
                <w:bCs/>
                <w:color w:val="000000"/>
                <w:szCs w:val="18"/>
                <w:vertAlign w:val="superscript"/>
              </w:rPr>
              <w:t>a</w:t>
            </w:r>
          </w:p>
        </w:tc>
        <w:tc>
          <w:tcPr>
            <w:tcW w:w="2048" w:type="dxa"/>
            <w:shd w:val="clear" w:color="auto" w:fill="B8CCE4"/>
            <w:noWrap/>
            <w:vAlign w:val="center"/>
          </w:tcPr>
          <w:p w14:paraId="2D3196E4" w14:textId="02B44EB7" w:rsidR="00AC7A07" w:rsidRPr="000541A0" w:rsidRDefault="000541A0" w:rsidP="00B906CA">
            <w:pPr>
              <w:spacing w:before="0" w:after="0" w:line="240" w:lineRule="auto"/>
              <w:ind w:right="259"/>
              <w:rPr>
                <w:rFonts w:eastAsia="Times New Roman" w:cs="Calibri"/>
                <w:b/>
                <w:bCs/>
                <w:color w:val="000000"/>
                <w:szCs w:val="18"/>
              </w:rPr>
            </w:pPr>
            <w:r w:rsidRPr="000541A0">
              <w:rPr>
                <w:b/>
                <w:bCs/>
              </w:rPr>
              <w:t>6</w:t>
            </w:r>
          </w:p>
        </w:tc>
      </w:tr>
      <w:tr w:rsidR="00AC7A07" w:rsidRPr="00FF162F" w14:paraId="15F28772" w14:textId="77777777" w:rsidTr="00CF73DF">
        <w:trPr>
          <w:trHeight w:val="276"/>
        </w:trPr>
        <w:tc>
          <w:tcPr>
            <w:tcW w:w="7088" w:type="dxa"/>
            <w:shd w:val="clear" w:color="D9E1F2" w:fill="D9E1F2"/>
            <w:noWrap/>
            <w:vAlign w:val="bottom"/>
            <w:hideMark/>
          </w:tcPr>
          <w:p w14:paraId="5A5B6A18" w14:textId="77777777" w:rsidR="00AC7A07" w:rsidRPr="00FF162F" w:rsidRDefault="00AC7A07" w:rsidP="00FF162F">
            <w:pPr>
              <w:spacing w:before="0" w:after="0" w:line="240" w:lineRule="auto"/>
              <w:rPr>
                <w:rFonts w:eastAsia="Times New Roman" w:cs="Calibri"/>
                <w:b/>
                <w:bCs/>
                <w:color w:val="000000"/>
                <w:szCs w:val="18"/>
              </w:rPr>
            </w:pPr>
            <w:r w:rsidRPr="00FF162F">
              <w:rPr>
                <w:rFonts w:eastAsia="Times New Roman" w:cs="Calibri"/>
                <w:b/>
                <w:bCs/>
                <w:color w:val="000000"/>
                <w:szCs w:val="18"/>
              </w:rPr>
              <w:t>Total</w:t>
            </w:r>
          </w:p>
        </w:tc>
        <w:tc>
          <w:tcPr>
            <w:tcW w:w="2048" w:type="dxa"/>
            <w:shd w:val="clear" w:color="D9E1F2" w:fill="D9E1F2"/>
            <w:noWrap/>
            <w:vAlign w:val="bottom"/>
          </w:tcPr>
          <w:p w14:paraId="51827C97" w14:textId="1CE6A021" w:rsidR="00AC7A07" w:rsidRPr="00FF162F" w:rsidRDefault="000541A0" w:rsidP="00B906CA">
            <w:pPr>
              <w:spacing w:before="0" w:after="0" w:line="240" w:lineRule="auto"/>
              <w:ind w:right="259"/>
              <w:rPr>
                <w:rFonts w:eastAsia="Times New Roman" w:cs="Calibri"/>
                <w:b/>
                <w:bCs/>
                <w:color w:val="000000"/>
                <w:szCs w:val="18"/>
              </w:rPr>
            </w:pPr>
            <w:r>
              <w:rPr>
                <w:rFonts w:eastAsia="Times New Roman" w:cs="Calibri"/>
                <w:b/>
                <w:bCs/>
                <w:color w:val="000000"/>
                <w:szCs w:val="18"/>
              </w:rPr>
              <w:t>61</w:t>
            </w:r>
          </w:p>
        </w:tc>
      </w:tr>
    </w:tbl>
    <w:bookmarkEnd w:id="47"/>
    <w:p w14:paraId="1442EB0C" w14:textId="51CBFF19" w:rsidR="00FF162F" w:rsidRPr="00FF162F" w:rsidRDefault="00FF162F" w:rsidP="00FF162F">
      <w:pPr>
        <w:spacing w:before="0" w:after="0" w:line="240" w:lineRule="auto"/>
        <w:rPr>
          <w:rFonts w:eastAsia="Times New Roman" w:cs="Times New Roman"/>
          <w:sz w:val="14"/>
          <w:szCs w:val="14"/>
        </w:rPr>
      </w:pPr>
      <w:proofErr w:type="spellStart"/>
      <w:proofErr w:type="gramStart"/>
      <w:r w:rsidRPr="00FF162F">
        <w:rPr>
          <w:rFonts w:eastAsia="Times New Roman" w:cs="Times New Roman"/>
          <w:sz w:val="14"/>
          <w:szCs w:val="14"/>
          <w:vertAlign w:val="superscript"/>
        </w:rPr>
        <w:t>a</w:t>
      </w:r>
      <w:proofErr w:type="spellEnd"/>
      <w:proofErr w:type="gramEnd"/>
      <w:r w:rsidRPr="00FF162F">
        <w:rPr>
          <w:rFonts w:eastAsia="Times New Roman" w:cs="Times New Roman"/>
          <w:sz w:val="14"/>
          <w:szCs w:val="14"/>
        </w:rPr>
        <w:t xml:space="preserve"> Other causes include the ICD-10 chapter; Injury, poisoning and certain other consequences of external causes</w:t>
      </w:r>
      <w:r w:rsidR="00CF73DF">
        <w:rPr>
          <w:rFonts w:eastAsia="Times New Roman" w:cs="Times New Roman"/>
          <w:sz w:val="14"/>
          <w:szCs w:val="14"/>
        </w:rPr>
        <w:t xml:space="preserve">, </w:t>
      </w:r>
      <w:r w:rsidR="00CF73DF" w:rsidRPr="00CF73DF">
        <w:rPr>
          <w:rFonts w:eastAsia="Times New Roman" w:cs="Times New Roman"/>
          <w:sz w:val="14"/>
          <w:szCs w:val="14"/>
        </w:rPr>
        <w:t>Symptoms, signs and abnormal clinical and laboratory finds, not elsewhere classified</w:t>
      </w:r>
      <w:r w:rsidR="00CF73DF">
        <w:rPr>
          <w:rFonts w:eastAsia="Times New Roman" w:cs="Times New Roman"/>
          <w:sz w:val="14"/>
          <w:szCs w:val="14"/>
        </w:rPr>
        <w:t>.</w:t>
      </w:r>
    </w:p>
    <w:p w14:paraId="663FDB89" w14:textId="7F798FC8" w:rsidR="00FF162F" w:rsidRDefault="00FF162F" w:rsidP="00FF162F">
      <w:pPr>
        <w:spacing w:before="0" w:after="0" w:line="240" w:lineRule="auto"/>
        <w:rPr>
          <w:rFonts w:eastAsia="Times New Roman" w:cs="Times New Roman"/>
          <w:sz w:val="14"/>
          <w:szCs w:val="14"/>
        </w:rPr>
      </w:pPr>
      <w:r w:rsidRPr="00FF162F">
        <w:rPr>
          <w:rFonts w:eastAsia="Times New Roman" w:cs="Times New Roman"/>
          <w:sz w:val="14"/>
          <w:szCs w:val="14"/>
          <w:vertAlign w:val="superscript"/>
        </w:rPr>
        <w:t xml:space="preserve">b </w:t>
      </w:r>
      <w:bookmarkStart w:id="48" w:name="_Hlk42687945"/>
      <w:r w:rsidRPr="00FF162F">
        <w:rPr>
          <w:rFonts w:eastAsia="Times New Roman" w:cs="Times New Roman"/>
          <w:sz w:val="14"/>
          <w:szCs w:val="14"/>
        </w:rPr>
        <w:t>SUDI=sudden unexpected death in infancy; SIDS=sudden infant death syndrome.</w:t>
      </w:r>
    </w:p>
    <w:p w14:paraId="758DE257" w14:textId="310A285A" w:rsidR="00175D2D" w:rsidRDefault="00175D2D" w:rsidP="00FF162F">
      <w:pPr>
        <w:spacing w:before="0" w:after="0" w:line="240" w:lineRule="auto"/>
        <w:rPr>
          <w:rFonts w:eastAsia="Times New Roman" w:cs="Times New Roman"/>
          <w:sz w:val="14"/>
          <w:szCs w:val="14"/>
        </w:rPr>
      </w:pPr>
    </w:p>
    <w:p w14:paraId="6DBAE174" w14:textId="423112DB" w:rsidR="00175D2D" w:rsidRPr="00FF162F" w:rsidRDefault="00175D2D" w:rsidP="00FF162F">
      <w:pPr>
        <w:spacing w:before="0" w:after="0" w:line="240" w:lineRule="auto"/>
        <w:rPr>
          <w:rFonts w:eastAsia="Times New Roman" w:cs="Times New Roman"/>
          <w:sz w:val="14"/>
          <w:szCs w:val="14"/>
        </w:rPr>
      </w:pPr>
    </w:p>
    <w:bookmarkEnd w:id="48"/>
    <w:p w14:paraId="3AD60F1B" w14:textId="77777777" w:rsidR="00FF162F" w:rsidRPr="00FF162F" w:rsidRDefault="00FF162F" w:rsidP="00FF162F">
      <w:pPr>
        <w:rPr>
          <w:rFonts w:eastAsia="Times New Roman" w:cs="Times New Roman"/>
          <w:sz w:val="16"/>
          <w:szCs w:val="16"/>
        </w:rPr>
      </w:pPr>
      <w:r w:rsidRPr="00FF162F">
        <w:rPr>
          <w:rFonts w:eastAsia="Times New Roman" w:cs="Times New Roman"/>
        </w:rPr>
        <w:lastRenderedPageBreak/>
        <w:t xml:space="preserve">The ICD-10 defines the category of ‘certain conditions originating in the perinatal period’ as deaths whose cause originates in that period, even though death may occur later. These can include, but are not limited to, complications during labour and delivery, infections specific to the perinatal period, blood disorders and </w:t>
      </w:r>
      <w:r w:rsidRPr="00FF162F">
        <w:rPr>
          <w:rFonts w:eastAsia="Times New Roman" w:cs="Times New Roman"/>
          <w:szCs w:val="18"/>
        </w:rPr>
        <w:t>concerns, other internal disorders (e.g. endocrine or respiratory disorders) and temperature regulation (WHO, 2010).</w:t>
      </w:r>
    </w:p>
    <w:p w14:paraId="410E4DB5" w14:textId="19A5068F" w:rsidR="00FF162F" w:rsidRPr="00FF162F" w:rsidRDefault="00AC7A07" w:rsidP="00FF162F">
      <w:pPr>
        <w:rPr>
          <w:rFonts w:eastAsia="Times New Roman" w:cs="Times New Roman"/>
          <w:szCs w:val="18"/>
        </w:rPr>
      </w:pPr>
      <w:r w:rsidRPr="00093A4C">
        <w:rPr>
          <w:rFonts w:eastAsia="Times New Roman" w:cs="Times New Roman"/>
        </w:rPr>
        <w:t>Most deaths of ACT children under the age of</w:t>
      </w:r>
      <w:r w:rsidR="00207031" w:rsidRPr="00093A4C">
        <w:rPr>
          <w:rFonts w:eastAsia="Times New Roman" w:cs="Times New Roman"/>
        </w:rPr>
        <w:t xml:space="preserve"> one</w:t>
      </w:r>
      <w:r w:rsidRPr="00093A4C">
        <w:rPr>
          <w:rFonts w:eastAsia="Times New Roman" w:cs="Times New Roman"/>
        </w:rPr>
        <w:t xml:space="preserve"> </w:t>
      </w:r>
      <w:r w:rsidR="00DA02A9">
        <w:rPr>
          <w:rFonts w:eastAsia="Times New Roman" w:cs="Times New Roman"/>
        </w:rPr>
        <w:t xml:space="preserve">over the 5 years to 2021 </w:t>
      </w:r>
      <w:r w:rsidRPr="00093A4C">
        <w:rPr>
          <w:rFonts w:eastAsia="Times New Roman" w:cs="Times New Roman"/>
        </w:rPr>
        <w:t xml:space="preserve">occurred during the neonatal period. </w:t>
      </w:r>
      <w:r w:rsidR="00FF162F" w:rsidRPr="00093A4C">
        <w:rPr>
          <w:rFonts w:eastAsia="Times New Roman" w:cs="Times New Roman"/>
        </w:rPr>
        <w:t>‘Certain conditions originating in the perinatal period’ (n=</w:t>
      </w:r>
      <w:r w:rsidR="00CF075F" w:rsidRPr="00093A4C">
        <w:rPr>
          <w:rFonts w:eastAsia="Times New Roman" w:cs="Times New Roman"/>
        </w:rPr>
        <w:t>48</w:t>
      </w:r>
      <w:r w:rsidR="00FF162F" w:rsidRPr="00093A4C">
        <w:rPr>
          <w:rFonts w:eastAsia="Times New Roman" w:cs="Times New Roman"/>
        </w:rPr>
        <w:t xml:space="preserve">) is the major cause of death for both neonates and infants (aged 28–365 days), </w:t>
      </w:r>
      <w:r w:rsidR="00FF162F" w:rsidRPr="00093A4C">
        <w:rPr>
          <w:rFonts w:eastAsia="Times New Roman" w:cs="Times New Roman"/>
          <w:szCs w:val="18"/>
        </w:rPr>
        <w:t>followed by ‘chromosomal or congenital anomalies’ (n=</w:t>
      </w:r>
      <w:r w:rsidR="007B369E" w:rsidRPr="00093A4C">
        <w:rPr>
          <w:rFonts w:eastAsia="Times New Roman" w:cs="Times New Roman"/>
          <w:szCs w:val="18"/>
        </w:rPr>
        <w:t>7</w:t>
      </w:r>
      <w:r w:rsidR="00FF162F" w:rsidRPr="00093A4C">
        <w:rPr>
          <w:rFonts w:eastAsia="Times New Roman" w:cs="Times New Roman"/>
          <w:szCs w:val="18"/>
        </w:rPr>
        <w:t>). There were</w:t>
      </w:r>
      <w:r w:rsidR="007B369E" w:rsidRPr="00093A4C">
        <w:rPr>
          <w:rFonts w:eastAsia="Times New Roman" w:cs="Times New Roman"/>
          <w:szCs w:val="18"/>
        </w:rPr>
        <w:t xml:space="preserve"> six</w:t>
      </w:r>
      <w:r w:rsidR="00FF162F" w:rsidRPr="00093A4C">
        <w:rPr>
          <w:rFonts w:eastAsia="Times New Roman" w:cs="Times New Roman"/>
          <w:szCs w:val="18"/>
        </w:rPr>
        <w:t xml:space="preserve"> cases of deaths caused by</w:t>
      </w:r>
      <w:r w:rsidR="00DC6D85">
        <w:rPr>
          <w:rFonts w:eastAsia="Times New Roman" w:cs="Times New Roman"/>
          <w:szCs w:val="18"/>
        </w:rPr>
        <w:t xml:space="preserve"> either</w:t>
      </w:r>
      <w:r w:rsidR="00FF162F" w:rsidRPr="00093A4C">
        <w:rPr>
          <w:rFonts w:eastAsia="Times New Roman" w:cs="Times New Roman"/>
          <w:szCs w:val="18"/>
        </w:rPr>
        <w:t xml:space="preserve"> sudden unexpected death in infancy (SUDI), sudden infant death syndrome (SIDS), injury, pois</w:t>
      </w:r>
      <w:r w:rsidR="00DA02A9">
        <w:rPr>
          <w:rFonts w:eastAsia="Times New Roman" w:cs="Times New Roman"/>
          <w:szCs w:val="18"/>
        </w:rPr>
        <w:t>on</w:t>
      </w:r>
      <w:r w:rsidR="00FF162F" w:rsidRPr="00093A4C">
        <w:rPr>
          <w:rFonts w:eastAsia="Times New Roman" w:cs="Times New Roman"/>
          <w:szCs w:val="18"/>
        </w:rPr>
        <w:t>ing and certain other consequences of external causes or where the cause of death was unascertained.</w:t>
      </w:r>
      <w:r w:rsidR="00FF162F" w:rsidRPr="00FF162F">
        <w:rPr>
          <w:rFonts w:eastAsia="Times New Roman" w:cs="Times New Roman"/>
          <w:szCs w:val="18"/>
        </w:rPr>
        <w:t xml:space="preserve">  </w:t>
      </w:r>
    </w:p>
    <w:p w14:paraId="5CC7FCDB" w14:textId="77777777" w:rsidR="00FF162F" w:rsidRPr="00FF162F" w:rsidRDefault="00FF162F" w:rsidP="00FF162F">
      <w:pPr>
        <w:spacing w:after="480"/>
        <w:outlineLvl w:val="0"/>
        <w:rPr>
          <w:rFonts w:eastAsia="Times New Roman" w:cs="Times New Roman"/>
          <w:bCs/>
          <w:sz w:val="40"/>
        </w:rPr>
        <w:sectPr w:rsidR="00FF162F" w:rsidRPr="00FF162F" w:rsidSect="00482C00">
          <w:headerReference w:type="even" r:id="rId55"/>
          <w:headerReference w:type="default" r:id="rId56"/>
          <w:headerReference w:type="first" r:id="rId57"/>
          <w:pgSz w:w="11906" w:h="16838" w:code="9"/>
          <w:pgMar w:top="1418" w:right="1134" w:bottom="1134" w:left="1134" w:header="709" w:footer="510" w:gutter="0"/>
          <w:cols w:space="708"/>
          <w:docGrid w:linePitch="360"/>
        </w:sectPr>
      </w:pPr>
    </w:p>
    <w:p w14:paraId="7F3C512B" w14:textId="77777777" w:rsidR="00FF162F" w:rsidRPr="00FF162F" w:rsidRDefault="00FF162F" w:rsidP="00FF162F">
      <w:pPr>
        <w:spacing w:after="480"/>
        <w:ind w:left="2880" w:hanging="2880"/>
        <w:outlineLvl w:val="0"/>
        <w:rPr>
          <w:rFonts w:eastAsia="Times New Roman" w:cs="Times New Roman"/>
          <w:bCs/>
          <w:sz w:val="40"/>
        </w:rPr>
      </w:pPr>
      <w:bookmarkStart w:id="49" w:name="_Toc98238018"/>
      <w:r w:rsidRPr="00FF162F">
        <w:rPr>
          <w:rFonts w:eastAsia="Times New Roman" w:cs="Times New Roman"/>
          <w:bCs/>
          <w:sz w:val="40"/>
        </w:rPr>
        <w:lastRenderedPageBreak/>
        <w:t>Chapter 5</w:t>
      </w:r>
      <w:r w:rsidRPr="00FF162F">
        <w:rPr>
          <w:rFonts w:eastAsia="Times New Roman" w:cs="Times New Roman"/>
          <w:bCs/>
          <w:sz w:val="40"/>
        </w:rPr>
        <w:tab/>
        <w:t>Population focus: vulnerable children and young people</w:t>
      </w:r>
      <w:bookmarkEnd w:id="49"/>
    </w:p>
    <w:p w14:paraId="4802E93D" w14:textId="77777777" w:rsidR="00FF162F" w:rsidRPr="00FF162F" w:rsidRDefault="00FF162F" w:rsidP="00FF162F">
      <w:pPr>
        <w:rPr>
          <w:rFonts w:eastAsia="Times New Roman" w:cs="Times New Roman"/>
        </w:rPr>
      </w:pPr>
      <w:r w:rsidRPr="00FF162F">
        <w:rPr>
          <w:rFonts w:eastAsia="Times New Roman" w:cs="Times New Roman"/>
          <w:noProof/>
          <w:color w:val="FF0000"/>
          <w:szCs w:val="24"/>
          <w:lang w:val="en-US" w:eastAsia="en-US"/>
        </w:rPr>
        <mc:AlternateContent>
          <mc:Choice Requires="wps">
            <w:drawing>
              <wp:anchor distT="0" distB="0" distL="114300" distR="114300" simplePos="0" relativeHeight="251774976" behindDoc="0" locked="0" layoutInCell="1" allowOverlap="1" wp14:anchorId="305DAC60" wp14:editId="14AAAF6D">
                <wp:simplePos x="0" y="0"/>
                <wp:positionH relativeFrom="margin">
                  <wp:posOffset>3091180</wp:posOffset>
                </wp:positionH>
                <wp:positionV relativeFrom="paragraph">
                  <wp:posOffset>40640</wp:posOffset>
                </wp:positionV>
                <wp:extent cx="3020060" cy="1552575"/>
                <wp:effectExtent l="0" t="0" r="8890" b="9525"/>
                <wp:wrapSquare wrapText="bothSides"/>
                <wp:docPr id="2" name="Text Box 20" descr="Table 5.1: ACT children and young people who have died and were known to CYPS or ACT Policing, January 2014 – December 2018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5525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8A1969" w14:textId="15A88B2B" w:rsidR="00897920" w:rsidRPr="00E871EB" w:rsidRDefault="00897920" w:rsidP="00FF162F">
                            <w:pPr>
                              <w:pStyle w:val="TableFigure"/>
                            </w:pPr>
                            <w:r w:rsidRPr="00E871EB">
                              <w:t xml:space="preserve">Table </w:t>
                            </w:r>
                            <w:r>
                              <w:t>5</w:t>
                            </w:r>
                            <w:r w:rsidRPr="00E871EB">
                              <w:t>.</w:t>
                            </w:r>
                            <w:r>
                              <w:t>1</w:t>
                            </w:r>
                            <w:r w:rsidRPr="00E871EB">
                              <w:t xml:space="preserve">: ACT children </w:t>
                            </w:r>
                            <w:r>
                              <w:t>and young people who have died and were known to CYPS or ACT Policing,</w:t>
                            </w:r>
                            <w:r w:rsidRPr="00E871EB">
                              <w:t xml:space="preserve"> </w:t>
                            </w:r>
                            <w:r>
                              <w:t>2017–2021</w:t>
                            </w:r>
                          </w:p>
                          <w:tbl>
                            <w:tblPr>
                              <w:tblW w:w="448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6"/>
                              <w:gridCol w:w="1347"/>
                              <w:gridCol w:w="1959"/>
                            </w:tblGrid>
                            <w:tr w:rsidR="00897920" w:rsidRPr="00404831" w14:paraId="384D6950" w14:textId="77777777" w:rsidTr="00482C00">
                              <w:trPr>
                                <w:cantSplit/>
                                <w:trHeight w:val="270"/>
                                <w:tblHeader/>
                              </w:trPr>
                              <w:tc>
                                <w:tcPr>
                                  <w:tcW w:w="1176" w:type="dxa"/>
                                  <w:shd w:val="clear" w:color="auto" w:fill="1F497D"/>
                                  <w:noWrap/>
                                  <w:vAlign w:val="center"/>
                                  <w:hideMark/>
                                </w:tcPr>
                                <w:p w14:paraId="77FD873D" w14:textId="77777777" w:rsidR="00897920" w:rsidRPr="00AE26DD" w:rsidRDefault="00897920" w:rsidP="00482C00">
                                  <w:pPr>
                                    <w:pStyle w:val="NoSpacing"/>
                                    <w:jc w:val="center"/>
                                    <w:rPr>
                                      <w:color w:val="FFFFFF"/>
                                      <w:sz w:val="14"/>
                                      <w:szCs w:val="14"/>
                                      <w:vertAlign w:val="superscript"/>
                                    </w:rPr>
                                  </w:pPr>
                                  <w:r w:rsidRPr="00AE26DD">
                                    <w:rPr>
                                      <w:color w:val="FFFFFF"/>
                                      <w:sz w:val="20"/>
                                    </w:rPr>
                                    <w:t>Total</w:t>
                                  </w:r>
                                  <w:r w:rsidRPr="00AE26DD">
                                    <w:rPr>
                                      <w:color w:val="FFFFFF"/>
                                      <w:sz w:val="20"/>
                                      <w:szCs w:val="20"/>
                                      <w:vertAlign w:val="superscript"/>
                                    </w:rPr>
                                    <w:t>a</w:t>
                                  </w:r>
                                </w:p>
                              </w:tc>
                              <w:tc>
                                <w:tcPr>
                                  <w:tcW w:w="1347" w:type="dxa"/>
                                  <w:shd w:val="clear" w:color="auto" w:fill="1F497D"/>
                                  <w:noWrap/>
                                  <w:vAlign w:val="center"/>
                                  <w:hideMark/>
                                </w:tcPr>
                                <w:p w14:paraId="543A34E8" w14:textId="77777777" w:rsidR="00897920" w:rsidRPr="00AE26DD" w:rsidRDefault="00897920" w:rsidP="00482C00">
                                  <w:pPr>
                                    <w:pStyle w:val="NoSpacing"/>
                                    <w:jc w:val="center"/>
                                    <w:rPr>
                                      <w:color w:val="FFFFFF"/>
                                      <w:sz w:val="20"/>
                                    </w:rPr>
                                  </w:pPr>
                                  <w:r w:rsidRPr="00AE26DD">
                                    <w:rPr>
                                      <w:color w:val="FFFFFF"/>
                                      <w:sz w:val="20"/>
                                    </w:rPr>
                                    <w:t>Known to CYPS</w:t>
                                  </w:r>
                                </w:p>
                              </w:tc>
                              <w:tc>
                                <w:tcPr>
                                  <w:tcW w:w="1959" w:type="dxa"/>
                                  <w:shd w:val="clear" w:color="auto" w:fill="1F497D"/>
                                  <w:noWrap/>
                                  <w:vAlign w:val="center"/>
                                  <w:hideMark/>
                                </w:tcPr>
                                <w:p w14:paraId="580C8AF6" w14:textId="77777777" w:rsidR="00897920" w:rsidRPr="00AE26DD" w:rsidRDefault="00897920" w:rsidP="00482C00">
                                  <w:pPr>
                                    <w:pStyle w:val="NoSpacing"/>
                                    <w:jc w:val="center"/>
                                    <w:rPr>
                                      <w:color w:val="FFFFFF"/>
                                      <w:sz w:val="20"/>
                                    </w:rPr>
                                  </w:pPr>
                                  <w:r w:rsidRPr="00AE26DD">
                                    <w:rPr>
                                      <w:color w:val="FFFFFF"/>
                                      <w:sz w:val="20"/>
                                    </w:rPr>
                                    <w:t>Known to</w:t>
                                  </w:r>
                                </w:p>
                                <w:p w14:paraId="743BE1AC" w14:textId="77777777" w:rsidR="00897920" w:rsidRPr="00AE26DD" w:rsidRDefault="00897920" w:rsidP="00482C00">
                                  <w:pPr>
                                    <w:pStyle w:val="NoSpacing"/>
                                    <w:jc w:val="center"/>
                                    <w:rPr>
                                      <w:color w:val="FFFFFF"/>
                                      <w:sz w:val="20"/>
                                    </w:rPr>
                                  </w:pPr>
                                  <w:r w:rsidRPr="00AE26DD">
                                    <w:rPr>
                                      <w:color w:val="FFFFFF"/>
                                    </w:rPr>
                                    <w:t>ACT Policing</w:t>
                                  </w:r>
                                </w:p>
                              </w:tc>
                            </w:tr>
                            <w:tr w:rsidR="00897920" w:rsidRPr="00404831" w14:paraId="7BBCCFB3" w14:textId="77777777" w:rsidTr="00482C00">
                              <w:trPr>
                                <w:cantSplit/>
                                <w:trHeight w:val="270"/>
                                <w:tblHeader/>
                              </w:trPr>
                              <w:tc>
                                <w:tcPr>
                                  <w:tcW w:w="1176" w:type="dxa"/>
                                  <w:shd w:val="clear" w:color="auto" w:fill="C6D9F1"/>
                                  <w:noWrap/>
                                  <w:vAlign w:val="center"/>
                                </w:tcPr>
                                <w:p w14:paraId="0CCDF636" w14:textId="3DEC1ADC" w:rsidR="00897920" w:rsidRPr="00404831" w:rsidRDefault="00897920" w:rsidP="00482C00">
                                  <w:pPr>
                                    <w:pStyle w:val="NoSpacing"/>
                                    <w:jc w:val="center"/>
                                    <w:rPr>
                                      <w:b/>
                                      <w:sz w:val="16"/>
                                    </w:rPr>
                                  </w:pPr>
                                  <w:r>
                                    <w:rPr>
                                      <w:b/>
                                      <w:sz w:val="16"/>
                                    </w:rPr>
                                    <w:t>118</w:t>
                                  </w:r>
                                </w:p>
                              </w:tc>
                              <w:tc>
                                <w:tcPr>
                                  <w:tcW w:w="1347" w:type="dxa"/>
                                  <w:shd w:val="clear" w:color="auto" w:fill="C6D9F1"/>
                                  <w:noWrap/>
                                  <w:vAlign w:val="center"/>
                                </w:tcPr>
                                <w:p w14:paraId="546B286B" w14:textId="1C0E1A03" w:rsidR="00897920" w:rsidRPr="00404831" w:rsidRDefault="00897920" w:rsidP="00482C00">
                                  <w:pPr>
                                    <w:pStyle w:val="NoSpacing"/>
                                    <w:jc w:val="center"/>
                                    <w:rPr>
                                      <w:b/>
                                      <w:sz w:val="16"/>
                                    </w:rPr>
                                  </w:pPr>
                                  <w:r>
                                    <w:rPr>
                                      <w:b/>
                                      <w:sz w:val="16"/>
                                    </w:rPr>
                                    <w:t>20</w:t>
                                  </w:r>
                                </w:p>
                              </w:tc>
                              <w:tc>
                                <w:tcPr>
                                  <w:tcW w:w="1959" w:type="dxa"/>
                                  <w:shd w:val="clear" w:color="auto" w:fill="C6D9F1"/>
                                  <w:noWrap/>
                                  <w:vAlign w:val="center"/>
                                </w:tcPr>
                                <w:p w14:paraId="2DFA708E" w14:textId="3D2D122B" w:rsidR="00897920" w:rsidRPr="00404831" w:rsidRDefault="00897920" w:rsidP="00482C00">
                                  <w:pPr>
                                    <w:pStyle w:val="NoSpacing"/>
                                    <w:jc w:val="center"/>
                                    <w:rPr>
                                      <w:b/>
                                      <w:sz w:val="16"/>
                                    </w:rPr>
                                  </w:pPr>
                                  <w:r>
                                    <w:rPr>
                                      <w:b/>
                                      <w:sz w:val="16"/>
                                    </w:rPr>
                                    <w:t>34</w:t>
                                  </w:r>
                                </w:p>
                              </w:tc>
                            </w:tr>
                          </w:tbl>
                          <w:p w14:paraId="1578F73F" w14:textId="77777777" w:rsidR="00897920" w:rsidRPr="00404831" w:rsidRDefault="00897920" w:rsidP="00FF162F">
                            <w:pPr>
                              <w:pStyle w:val="NoSpacing"/>
                              <w:rPr>
                                <w:sz w:val="14"/>
                              </w:rPr>
                            </w:pPr>
                            <w:r w:rsidRPr="000629F8">
                              <w:rPr>
                                <w:sz w:val="14"/>
                                <w:vertAlign w:val="superscript"/>
                              </w:rPr>
                              <w:t>a</w:t>
                            </w:r>
                            <w:r>
                              <w:rPr>
                                <w:sz w:val="14"/>
                              </w:rPr>
                              <w:t xml:space="preserve"> Figures include ACT residents only and do not include open coronial cases.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DAC60" id="Text Box 20" o:spid="_x0000_s1034" type="#_x0000_t202" alt="Table 5.1: ACT children and young people who have died and were known to CYPS or ACT Policing, January 2014 – December 2018a" style="position:absolute;margin-left:243.4pt;margin-top:3.2pt;width:237.8pt;height:122.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" stroked="f">
                <v:textbox>
                  <w:txbxContent>
                    <w:p w14:paraId="278A1969" w14:textId="15A88B2B" w:rsidR="00897920" w:rsidRPr="00E871EB" w:rsidRDefault="00897920" w:rsidP="00FF162F">
                      <w:pPr>
                        <w:pStyle w:val="TableFigure"/>
                      </w:pPr>
                      <w:r w:rsidRPr="00E871EB">
                        <w:t xml:space="preserve">Table </w:t>
                      </w:r>
                      <w:r>
                        <w:t>5</w:t>
                      </w:r>
                      <w:r w:rsidRPr="00E871EB">
                        <w:t>.</w:t>
                      </w:r>
                      <w:r>
                        <w:t>1</w:t>
                      </w:r>
                      <w:r w:rsidRPr="00E871EB">
                        <w:t xml:space="preserve">: ACT children </w:t>
                      </w:r>
                      <w:r>
                        <w:t>and young people who have died and were known to CYPS or ACT Policing,</w:t>
                      </w:r>
                      <w:r w:rsidRPr="00E871EB">
                        <w:t xml:space="preserve"> </w:t>
                      </w:r>
                      <w:r>
                        <w:t>2017–2021</w:t>
                      </w:r>
                    </w:p>
                    <w:tbl>
                      <w:tblPr>
                        <w:tblW w:w="448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6"/>
                        <w:gridCol w:w="1347"/>
                        <w:gridCol w:w="1959"/>
                      </w:tblGrid>
                      <w:tr w:rsidR="00897920" w:rsidRPr="00404831" w14:paraId="384D6950" w14:textId="77777777" w:rsidTr="00482C00">
                        <w:trPr>
                          <w:cantSplit/>
                          <w:trHeight w:val="270"/>
                          <w:tblHeader/>
                        </w:trPr>
                        <w:tc>
                          <w:tcPr>
                            <w:tcW w:w="1176" w:type="dxa"/>
                            <w:shd w:val="clear" w:color="auto" w:fill="1F497D"/>
                            <w:noWrap/>
                            <w:vAlign w:val="center"/>
                            <w:hideMark/>
                          </w:tcPr>
                          <w:p w14:paraId="77FD873D" w14:textId="77777777" w:rsidR="00897920" w:rsidRPr="00AE26DD" w:rsidRDefault="00897920" w:rsidP="00482C00">
                            <w:pPr>
                              <w:pStyle w:val="NoSpacing"/>
                              <w:jc w:val="center"/>
                              <w:rPr>
                                <w:color w:val="FFFFFF"/>
                                <w:sz w:val="14"/>
                                <w:szCs w:val="14"/>
                                <w:vertAlign w:val="superscript"/>
                              </w:rPr>
                            </w:pPr>
                            <w:r w:rsidRPr="00AE26DD">
                              <w:rPr>
                                <w:color w:val="FFFFFF"/>
                                <w:sz w:val="20"/>
                              </w:rPr>
                              <w:t>Total</w:t>
                            </w:r>
                            <w:r w:rsidRPr="00AE26DD">
                              <w:rPr>
                                <w:color w:val="FFFFFF"/>
                                <w:sz w:val="20"/>
                                <w:szCs w:val="20"/>
                                <w:vertAlign w:val="superscript"/>
                              </w:rPr>
                              <w:t>a</w:t>
                            </w:r>
                          </w:p>
                        </w:tc>
                        <w:tc>
                          <w:tcPr>
                            <w:tcW w:w="1347" w:type="dxa"/>
                            <w:shd w:val="clear" w:color="auto" w:fill="1F497D"/>
                            <w:noWrap/>
                            <w:vAlign w:val="center"/>
                            <w:hideMark/>
                          </w:tcPr>
                          <w:p w14:paraId="543A34E8" w14:textId="77777777" w:rsidR="00897920" w:rsidRPr="00AE26DD" w:rsidRDefault="00897920" w:rsidP="00482C00">
                            <w:pPr>
                              <w:pStyle w:val="NoSpacing"/>
                              <w:jc w:val="center"/>
                              <w:rPr>
                                <w:color w:val="FFFFFF"/>
                                <w:sz w:val="20"/>
                              </w:rPr>
                            </w:pPr>
                            <w:r w:rsidRPr="00AE26DD">
                              <w:rPr>
                                <w:color w:val="FFFFFF"/>
                                <w:sz w:val="20"/>
                              </w:rPr>
                              <w:t>Known to CYPS</w:t>
                            </w:r>
                          </w:p>
                        </w:tc>
                        <w:tc>
                          <w:tcPr>
                            <w:tcW w:w="1959" w:type="dxa"/>
                            <w:shd w:val="clear" w:color="auto" w:fill="1F497D"/>
                            <w:noWrap/>
                            <w:vAlign w:val="center"/>
                            <w:hideMark/>
                          </w:tcPr>
                          <w:p w14:paraId="580C8AF6" w14:textId="77777777" w:rsidR="00897920" w:rsidRPr="00AE26DD" w:rsidRDefault="00897920" w:rsidP="00482C00">
                            <w:pPr>
                              <w:pStyle w:val="NoSpacing"/>
                              <w:jc w:val="center"/>
                              <w:rPr>
                                <w:color w:val="FFFFFF"/>
                                <w:sz w:val="20"/>
                              </w:rPr>
                            </w:pPr>
                            <w:r w:rsidRPr="00AE26DD">
                              <w:rPr>
                                <w:color w:val="FFFFFF"/>
                                <w:sz w:val="20"/>
                              </w:rPr>
                              <w:t>Known to</w:t>
                            </w:r>
                          </w:p>
                          <w:p w14:paraId="743BE1AC" w14:textId="77777777" w:rsidR="00897920" w:rsidRPr="00AE26DD" w:rsidRDefault="00897920" w:rsidP="00482C00">
                            <w:pPr>
                              <w:pStyle w:val="NoSpacing"/>
                              <w:jc w:val="center"/>
                              <w:rPr>
                                <w:color w:val="FFFFFF"/>
                                <w:sz w:val="20"/>
                              </w:rPr>
                            </w:pPr>
                            <w:r w:rsidRPr="00AE26DD">
                              <w:rPr>
                                <w:color w:val="FFFFFF"/>
                              </w:rPr>
                              <w:t>ACT Policing</w:t>
                            </w:r>
                          </w:p>
                        </w:tc>
                      </w:tr>
                      <w:tr w:rsidR="00897920" w:rsidRPr="00404831" w14:paraId="7BBCCFB3" w14:textId="77777777" w:rsidTr="00482C00">
                        <w:trPr>
                          <w:cantSplit/>
                          <w:trHeight w:val="270"/>
                          <w:tblHeader/>
                        </w:trPr>
                        <w:tc>
                          <w:tcPr>
                            <w:tcW w:w="1176" w:type="dxa"/>
                            <w:shd w:val="clear" w:color="auto" w:fill="C6D9F1"/>
                            <w:noWrap/>
                            <w:vAlign w:val="center"/>
                          </w:tcPr>
                          <w:p w14:paraId="0CCDF636" w14:textId="3DEC1ADC" w:rsidR="00897920" w:rsidRPr="00404831" w:rsidRDefault="00897920" w:rsidP="00482C00">
                            <w:pPr>
                              <w:pStyle w:val="NoSpacing"/>
                              <w:jc w:val="center"/>
                              <w:rPr>
                                <w:b/>
                                <w:sz w:val="16"/>
                              </w:rPr>
                            </w:pPr>
                            <w:r>
                              <w:rPr>
                                <w:b/>
                                <w:sz w:val="16"/>
                              </w:rPr>
                              <w:t>118</w:t>
                            </w:r>
                          </w:p>
                        </w:tc>
                        <w:tc>
                          <w:tcPr>
                            <w:tcW w:w="1347" w:type="dxa"/>
                            <w:shd w:val="clear" w:color="auto" w:fill="C6D9F1"/>
                            <w:noWrap/>
                            <w:vAlign w:val="center"/>
                          </w:tcPr>
                          <w:p w14:paraId="546B286B" w14:textId="1C0E1A03" w:rsidR="00897920" w:rsidRPr="00404831" w:rsidRDefault="00897920" w:rsidP="00482C00">
                            <w:pPr>
                              <w:pStyle w:val="NoSpacing"/>
                              <w:jc w:val="center"/>
                              <w:rPr>
                                <w:b/>
                                <w:sz w:val="16"/>
                              </w:rPr>
                            </w:pPr>
                            <w:r>
                              <w:rPr>
                                <w:b/>
                                <w:sz w:val="16"/>
                              </w:rPr>
                              <w:t>20</w:t>
                            </w:r>
                          </w:p>
                        </w:tc>
                        <w:tc>
                          <w:tcPr>
                            <w:tcW w:w="1959" w:type="dxa"/>
                            <w:shd w:val="clear" w:color="auto" w:fill="C6D9F1"/>
                            <w:noWrap/>
                            <w:vAlign w:val="center"/>
                          </w:tcPr>
                          <w:p w14:paraId="2DFA708E" w14:textId="3D2D122B" w:rsidR="00897920" w:rsidRPr="00404831" w:rsidRDefault="00897920" w:rsidP="00482C00">
                            <w:pPr>
                              <w:pStyle w:val="NoSpacing"/>
                              <w:jc w:val="center"/>
                              <w:rPr>
                                <w:b/>
                                <w:sz w:val="16"/>
                              </w:rPr>
                            </w:pPr>
                            <w:r>
                              <w:rPr>
                                <w:b/>
                                <w:sz w:val="16"/>
                              </w:rPr>
                              <w:t>34</w:t>
                            </w:r>
                          </w:p>
                        </w:tc>
                      </w:tr>
                    </w:tbl>
                    <w:p w14:paraId="1578F73F" w14:textId="77777777" w:rsidR="00897920" w:rsidRPr="00404831" w:rsidRDefault="00897920" w:rsidP="00FF162F">
                      <w:pPr>
                        <w:pStyle w:val="NoSpacing"/>
                        <w:rPr>
                          <w:sz w:val="14"/>
                        </w:rPr>
                      </w:pPr>
                      <w:r w:rsidRPr="000629F8">
                        <w:rPr>
                          <w:sz w:val="14"/>
                          <w:vertAlign w:val="superscript"/>
                        </w:rPr>
                        <w:t>a</w:t>
                      </w:r>
                      <w:r>
                        <w:rPr>
                          <w:sz w:val="14"/>
                        </w:rPr>
                        <w:t xml:space="preserve"> Figures include ACT residents only and do not include open coronial cases.</w:t>
                      </w:r>
                    </w:p>
                  </w:txbxContent>
                </v:textbox>
                <w10:wrap type="square" anchorx="margin"/>
              </v:shape>
            </w:pict>
          </mc:Fallback>
        </mc:AlternateContent>
      </w:r>
      <w:r w:rsidRPr="00FF162F">
        <w:rPr>
          <w:rFonts w:eastAsia="Times New Roman" w:cs="Times New Roman"/>
        </w:rPr>
        <w:t xml:space="preserve">This chapter provides an overview of the registered deaths of children that involved ACT residents in the </w:t>
      </w:r>
      <w:r w:rsidRPr="00FF162F">
        <w:rPr>
          <w:rFonts w:eastAsia="Times New Roman" w:cs="Times New Roman"/>
          <w:b/>
        </w:rPr>
        <w:t xml:space="preserve">last five years and who had experienced factors of vulnerability </w:t>
      </w:r>
      <w:r w:rsidRPr="00FF162F">
        <w:rPr>
          <w:rFonts w:eastAsia="Times New Roman" w:cs="Times New Roman"/>
        </w:rPr>
        <w:t>(defined below). It will examine the incidence and causes, as well as other demographic and individual characteristics, of those deaths.</w:t>
      </w:r>
    </w:p>
    <w:p w14:paraId="32BAA480" w14:textId="77777777" w:rsidR="00FF162F" w:rsidRPr="00FF162F" w:rsidRDefault="00FF162F" w:rsidP="00FF162F">
      <w:pPr>
        <w:spacing w:before="480"/>
        <w:outlineLvl w:val="1"/>
        <w:rPr>
          <w:rFonts w:eastAsia="Times New Roman" w:cs="Times New Roman"/>
          <w:color w:val="365F91"/>
          <w:sz w:val="24"/>
        </w:rPr>
      </w:pPr>
      <w:bookmarkStart w:id="50" w:name="_Toc480308678"/>
      <w:r w:rsidRPr="00FF162F">
        <w:rPr>
          <w:rFonts w:eastAsia="Times New Roman" w:cs="Times New Roman"/>
          <w:color w:val="365F91"/>
          <w:sz w:val="24"/>
        </w:rPr>
        <w:t>Overview</w:t>
      </w:r>
      <w:bookmarkEnd w:id="50"/>
    </w:p>
    <w:p w14:paraId="3D458616" w14:textId="77777777" w:rsidR="00FF162F" w:rsidRPr="00FF162F" w:rsidRDefault="00FF162F" w:rsidP="00FF162F">
      <w:pPr>
        <w:rPr>
          <w:rFonts w:eastAsia="Times New Roman" w:cs="Times New Roman"/>
        </w:rPr>
      </w:pPr>
      <w:r w:rsidRPr="00FF162F">
        <w:rPr>
          <w:rFonts w:eastAsia="Times New Roman" w:cs="Times New Roman"/>
        </w:rPr>
        <w:t xml:space="preserve">This section outlines the overall incidence of mortality among children and young people in the ACT who were experiencing identified vulnerability risk factors at the time of death. While the Committee acknowledges that all children and young people are vulnerable and in need of safe environments in which to grow and be nurtured, in this and previous reports the involvement of Children and Youth Protection Services (CYPS) and/or ACT Policing (the police) were the two proxy indicators of increased vulnerability. </w:t>
      </w:r>
    </w:p>
    <w:p w14:paraId="2F35CDB0" w14:textId="6F132F13" w:rsidR="00FF162F" w:rsidRPr="00FF162F" w:rsidRDefault="00FF162F" w:rsidP="00FF162F">
      <w:pPr>
        <w:rPr>
          <w:rFonts w:eastAsia="Times New Roman" w:cs="Times New Roman"/>
        </w:rPr>
      </w:pPr>
      <w:r w:rsidRPr="00FF162F">
        <w:rPr>
          <w:rFonts w:eastAsia="Times New Roman" w:cs="Times New Roman"/>
        </w:rPr>
        <w:t>There are two reasons why the Committee focuses on child protective services and the justice system in particular. First, it is a requirement of the legislation. But more importantly, these are the systems that are often involved when difficulties arise in a child’s life and</w:t>
      </w:r>
      <w:r w:rsidR="00DC6D85">
        <w:rPr>
          <w:rFonts w:eastAsia="Times New Roman" w:cs="Times New Roman"/>
        </w:rPr>
        <w:t xml:space="preserve"> are</w:t>
      </w:r>
      <w:r w:rsidRPr="00FF162F">
        <w:rPr>
          <w:rFonts w:eastAsia="Times New Roman" w:cs="Times New Roman"/>
        </w:rPr>
        <w:t xml:space="preserve"> therefore indicators of vulnerability. </w:t>
      </w:r>
    </w:p>
    <w:p w14:paraId="3E20AEA8" w14:textId="625E6E16" w:rsidR="00FF162F" w:rsidRPr="00FF162F" w:rsidRDefault="00FF162F" w:rsidP="00FF162F">
      <w:pPr>
        <w:rPr>
          <w:rFonts w:eastAsia="Times New Roman" w:cs="Times New Roman"/>
        </w:rPr>
      </w:pPr>
      <w:r w:rsidRPr="00FF162F">
        <w:rPr>
          <w:rFonts w:eastAsia="Times New Roman" w:cs="Times New Roman"/>
          <w:noProof/>
          <w:lang w:val="en-US" w:eastAsia="en-US"/>
        </w:rPr>
        <mc:AlternateContent>
          <mc:Choice Requires="wps">
            <w:drawing>
              <wp:anchor distT="0" distB="0" distL="114300" distR="114300" simplePos="0" relativeHeight="251778048" behindDoc="0" locked="0" layoutInCell="1" allowOverlap="1" wp14:anchorId="7318A630" wp14:editId="5A27D690">
                <wp:simplePos x="0" y="0"/>
                <wp:positionH relativeFrom="margin">
                  <wp:align>left</wp:align>
                </wp:positionH>
                <wp:positionV relativeFrom="paragraph">
                  <wp:posOffset>1185545</wp:posOffset>
                </wp:positionV>
                <wp:extent cx="6057900" cy="3619500"/>
                <wp:effectExtent l="0" t="0" r="19050" b="19050"/>
                <wp:wrapSquare wrapText="bothSides"/>
                <wp:docPr id="129" name="Text Box 129"/>
                <wp:cNvGraphicFramePr/>
                <a:graphic xmlns:a="http://schemas.openxmlformats.org/drawingml/2006/main">
                  <a:graphicData uri="http://schemas.microsoft.com/office/word/2010/wordprocessingShape">
                    <wps:wsp>
                      <wps:cNvSpPr txBox="1"/>
                      <wps:spPr>
                        <a:xfrm>
                          <a:off x="0" y="0"/>
                          <a:ext cx="6057900" cy="3619500"/>
                        </a:xfrm>
                        <a:prstGeom prst="rect">
                          <a:avLst/>
                        </a:prstGeom>
                        <a:noFill/>
                        <a:ln w="6350">
                          <a:solidFill>
                            <a:prstClr val="black"/>
                          </a:solidFill>
                        </a:ln>
                      </wps:spPr>
                      <wps:txbx>
                        <w:txbxContent>
                          <w:p w14:paraId="5CB1F10B" w14:textId="3890429E" w:rsidR="00897920" w:rsidRDefault="00897920" w:rsidP="00E0039E">
                            <w:pPr>
                              <w:ind w:left="1701" w:hanging="1701"/>
                            </w:pPr>
                            <w:r w:rsidRPr="00D32E56">
                              <w:rPr>
                                <w:i/>
                              </w:rPr>
                              <w:t>Known to CYPS</w:t>
                            </w:r>
                            <w:r>
                              <w:tab/>
                            </w:r>
                            <w:r w:rsidRPr="00207CD9">
                              <w:t xml:space="preserve">When a report is initially made to </w:t>
                            </w:r>
                            <w:r>
                              <w:t>CYPS,</w:t>
                            </w:r>
                            <w:r w:rsidRPr="00207CD9">
                              <w:t xml:space="preserve"> it is known as a </w:t>
                            </w:r>
                            <w:r>
                              <w:t>‘c</w:t>
                            </w:r>
                            <w:r w:rsidRPr="00A86235">
                              <w:t xml:space="preserve">hild </w:t>
                            </w:r>
                            <w:r>
                              <w:t>c</w:t>
                            </w:r>
                            <w:r w:rsidRPr="00A86235">
                              <w:t xml:space="preserve">oncern </w:t>
                            </w:r>
                            <w:r>
                              <w:t>r</w:t>
                            </w:r>
                            <w:r w:rsidRPr="00A86235">
                              <w:t>eport</w:t>
                            </w:r>
                            <w:r>
                              <w:t>’</w:t>
                            </w:r>
                            <w:r w:rsidR="00D67FB7">
                              <w:t xml:space="preserve"> (CCR)</w:t>
                            </w:r>
                            <w:r>
                              <w:t>,</w:t>
                            </w:r>
                            <w:r w:rsidRPr="00207CD9">
                              <w:t xml:space="preserve"> which is a record of information regarding the child or young person made by either a voluntary or mandatory reporter.</w:t>
                            </w:r>
                            <w:r w:rsidRPr="00E0039E">
                              <w:t xml:space="preserve"> </w:t>
                            </w:r>
                            <w:r>
                              <w:t>In the ACT where the person contacting the Directorate believes that a child is at risk, this is classified as a notification.</w:t>
                            </w:r>
                            <w:r w:rsidR="00D67FB7">
                              <w:t xml:space="preserve"> </w:t>
                            </w:r>
                            <w:r>
                              <w:t>CYPS</w:t>
                            </w:r>
                            <w:r w:rsidRPr="00207CD9">
                              <w:t xml:space="preserve"> then conduct</w:t>
                            </w:r>
                            <w:r>
                              <w:t>s</w:t>
                            </w:r>
                            <w:r w:rsidRPr="00207CD9">
                              <w:t xml:space="preserve"> an initial assessment of the issues raised in the child concern report and</w:t>
                            </w:r>
                            <w:r>
                              <w:t>,</w:t>
                            </w:r>
                            <w:r w:rsidRPr="00207CD9">
                              <w:t xml:space="preserve"> if this assessment allows the Director-General to form a reasonable belief that a child or young person is in need of protection</w:t>
                            </w:r>
                            <w:r>
                              <w:t>,</w:t>
                            </w:r>
                            <w:r w:rsidRPr="00207CD9">
                              <w:t xml:space="preserve"> a </w:t>
                            </w:r>
                            <w:r>
                              <w:t>‘c</w:t>
                            </w:r>
                            <w:r w:rsidRPr="00A86235">
                              <w:t xml:space="preserve">hild </w:t>
                            </w:r>
                            <w:r>
                              <w:t>p</w:t>
                            </w:r>
                            <w:r w:rsidRPr="00A86235">
                              <w:t xml:space="preserve">rotection </w:t>
                            </w:r>
                            <w:r>
                              <w:t>r</w:t>
                            </w:r>
                            <w:r w:rsidRPr="00A86235">
                              <w:t>eport’</w:t>
                            </w:r>
                            <w:r w:rsidR="00D67FB7">
                              <w:t xml:space="preserve"> (CPR)</w:t>
                            </w:r>
                            <w:r w:rsidRPr="00207CD9">
                              <w:t xml:space="preserve"> is recorded in accordance with </w:t>
                            </w:r>
                            <w:r w:rsidRPr="00C07927">
                              <w:t>s. 360(5)</w:t>
                            </w:r>
                            <w:r w:rsidRPr="00207CD9">
                              <w:t xml:space="preserve"> of the </w:t>
                            </w:r>
                            <w:r>
                              <w:t>Act. A second stage of assessment is then undertaken and if it is believed that a child may be in need of care and protection CYPS determines if further involvement is necessary which may include a care and protection appraisal (a pl</w:t>
                            </w:r>
                            <w:r w:rsidRPr="007F75B8">
                              <w:t>anned process of enquiry into a family situation</w:t>
                            </w:r>
                            <w:r>
                              <w:t xml:space="preserve">). </w:t>
                            </w:r>
                          </w:p>
                          <w:p w14:paraId="317925F0" w14:textId="6B9ED6F7" w:rsidR="00897920" w:rsidRPr="00EE14A4" w:rsidRDefault="00897920" w:rsidP="00FF162F">
                            <w:pPr>
                              <w:ind w:left="1701" w:hanging="1701"/>
                              <w:rPr>
                                <w:i/>
                              </w:rPr>
                            </w:pPr>
                            <w:r w:rsidRPr="00D32E56">
                              <w:rPr>
                                <w:i/>
                              </w:rPr>
                              <w:t>Police involved</w:t>
                            </w:r>
                            <w:r>
                              <w:tab/>
                              <w:t xml:space="preserve">Not all deaths of children and young people require the involvement of police. Where a child or young person clearly dies as a result of medical causes in a setting where professionals are able to make a determination of death, such as a hospital, police are not necessarily informed or called. Police often become involved in a death where people aware of the death call emergency services, where the Coroner makes a determination that further inquiries are required or where the individual or persons associated with the individual have current or previous histories with police. Police involvement does not include where a family member was a complainant.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8A630" id="Text Box 129" o:spid="_x0000_s1035" type="#_x0000_t202" style="position:absolute;margin-left:0;margin-top:93.35pt;width:477pt;height:285pt;z-index:251778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" filled="f" strokeweight=".5pt">
                <v:textbox>
                  <w:txbxContent>
                    <w:p w14:paraId="5CB1F10B" w14:textId="3890429E" w:rsidR="00897920" w:rsidRDefault="00897920" w:rsidP="00E0039E">
                      <w:pPr>
                        <w:ind w:left="1701" w:hanging="1701"/>
                      </w:pPr>
                      <w:r w:rsidRPr="00D32E56">
                        <w:rPr>
                          <w:i/>
                        </w:rPr>
                        <w:t>Known to CYPS</w:t>
                      </w:r>
                      <w:r>
                        <w:tab/>
                      </w:r>
                      <w:r w:rsidRPr="00207CD9">
                        <w:t xml:space="preserve">When a report is initially made to </w:t>
                      </w:r>
                      <w:r>
                        <w:t>CYPS,</w:t>
                      </w:r>
                      <w:r w:rsidRPr="00207CD9">
                        <w:t xml:space="preserve"> it is known as a </w:t>
                      </w:r>
                      <w:r>
                        <w:t>‘c</w:t>
                      </w:r>
                      <w:r w:rsidRPr="00A86235">
                        <w:t xml:space="preserve">hild </w:t>
                      </w:r>
                      <w:r>
                        <w:t>c</w:t>
                      </w:r>
                      <w:r w:rsidRPr="00A86235">
                        <w:t xml:space="preserve">oncern </w:t>
                      </w:r>
                      <w:r>
                        <w:t>r</w:t>
                      </w:r>
                      <w:r w:rsidRPr="00A86235">
                        <w:t>eport</w:t>
                      </w:r>
                      <w:r>
                        <w:t>’</w:t>
                      </w:r>
                      <w:r w:rsidR="00D67FB7">
                        <w:t xml:space="preserve"> (CCR)</w:t>
                      </w:r>
                      <w:r>
                        <w:t>,</w:t>
                      </w:r>
                      <w:r w:rsidRPr="00207CD9">
                        <w:t xml:space="preserve"> which is a record of information regarding the child or young person made by either a voluntary or mandatory reporter.</w:t>
                      </w:r>
                      <w:r w:rsidRPr="00E0039E">
                        <w:t xml:space="preserve"> </w:t>
                      </w:r>
                      <w:r>
                        <w:t>In the ACT where the person contacting the Directorate believes that a child is at risk, this is classified as a notification.</w:t>
                      </w:r>
                      <w:r w:rsidR="00D67FB7">
                        <w:t xml:space="preserve"> </w:t>
                      </w:r>
                      <w:r>
                        <w:t>CYPS</w:t>
                      </w:r>
                      <w:r w:rsidRPr="00207CD9">
                        <w:t xml:space="preserve"> then conduct</w:t>
                      </w:r>
                      <w:r>
                        <w:t>s</w:t>
                      </w:r>
                      <w:r w:rsidRPr="00207CD9">
                        <w:t xml:space="preserve"> an initial assessment of the issues raised in the child concern report and</w:t>
                      </w:r>
                      <w:r>
                        <w:t>,</w:t>
                      </w:r>
                      <w:r w:rsidRPr="00207CD9">
                        <w:t xml:space="preserve"> if this assessment allows the Director-General to form a reasonable belief that a child or young person is in need of protection</w:t>
                      </w:r>
                      <w:r>
                        <w:t>,</w:t>
                      </w:r>
                      <w:r w:rsidRPr="00207CD9">
                        <w:t xml:space="preserve"> a </w:t>
                      </w:r>
                      <w:r>
                        <w:t>‘c</w:t>
                      </w:r>
                      <w:r w:rsidRPr="00A86235">
                        <w:t xml:space="preserve">hild </w:t>
                      </w:r>
                      <w:r>
                        <w:t>p</w:t>
                      </w:r>
                      <w:r w:rsidRPr="00A86235">
                        <w:t xml:space="preserve">rotection </w:t>
                      </w:r>
                      <w:r>
                        <w:t>r</w:t>
                      </w:r>
                      <w:r w:rsidRPr="00A86235">
                        <w:t>eport’</w:t>
                      </w:r>
                      <w:r w:rsidR="00D67FB7">
                        <w:t xml:space="preserve"> (CPR)</w:t>
                      </w:r>
                      <w:r w:rsidRPr="00207CD9">
                        <w:t xml:space="preserve"> is recorded in accordance with </w:t>
                      </w:r>
                      <w:r w:rsidRPr="00C07927">
                        <w:t>s. 360(5)</w:t>
                      </w:r>
                      <w:r w:rsidRPr="00207CD9">
                        <w:t xml:space="preserve"> of the </w:t>
                      </w:r>
                      <w:r>
                        <w:t>Act. A second stage of assessment is then undertaken and if it is believed that a child may be in need of care and protection CYPS determines if further involvement is necessary which may include a care and protection appraisal (a pl</w:t>
                      </w:r>
                      <w:r w:rsidRPr="007F75B8">
                        <w:t>anned process of enquiry into a family situation</w:t>
                      </w:r>
                      <w:r>
                        <w:t xml:space="preserve">). </w:t>
                      </w:r>
                    </w:p>
                    <w:p w14:paraId="317925F0" w14:textId="6B9ED6F7" w:rsidR="00897920" w:rsidRPr="00EE14A4" w:rsidRDefault="00897920" w:rsidP="00FF162F">
                      <w:pPr>
                        <w:ind w:left="1701" w:hanging="1701"/>
                        <w:rPr>
                          <w:i/>
                        </w:rPr>
                      </w:pPr>
                      <w:r w:rsidRPr="00D32E56">
                        <w:rPr>
                          <w:i/>
                        </w:rPr>
                        <w:t>Police involved</w:t>
                      </w:r>
                      <w:r>
                        <w:tab/>
                        <w:t xml:space="preserve">Not all deaths of children and young people require the involvement of police. Where a child or young person clearly dies as a result of medical causes in a setting where professionals are able to make a determination of death, such as a hospital, police are not necessarily informed or called. Police often become involved in a death where people aware of the death call emergency services, where the Coroner makes a determination that further inquiries are required or where the individual or persons associated with the individual have current or previous histories with police. Police involvement does not include where a family member was a complainant. </w:t>
                      </w:r>
                    </w:p>
                  </w:txbxContent>
                </v:textbox>
                <w10:wrap type="square" anchorx="margin"/>
              </v:shape>
            </w:pict>
          </mc:Fallback>
        </mc:AlternateContent>
      </w:r>
      <w:r w:rsidRPr="00FF162F">
        <w:rPr>
          <w:rFonts w:eastAsia="Times New Roman" w:cs="Times New Roman"/>
        </w:rPr>
        <w:t>Tabl</w:t>
      </w:r>
      <w:r w:rsidRPr="008D240E">
        <w:rPr>
          <w:rFonts w:eastAsia="Times New Roman" w:cs="Times New Roman"/>
        </w:rPr>
        <w:t>e 5.1 outlines the number of children and young people or their families who were known to CYPS or ACT Policing. In the five years 201</w:t>
      </w:r>
      <w:r w:rsidR="009145AF" w:rsidRPr="008D240E">
        <w:rPr>
          <w:rFonts w:eastAsia="Times New Roman" w:cs="Times New Roman"/>
        </w:rPr>
        <w:t>7</w:t>
      </w:r>
      <w:r w:rsidRPr="008D240E">
        <w:rPr>
          <w:rFonts w:eastAsia="Times New Roman" w:cs="Times New Roman"/>
        </w:rPr>
        <w:t xml:space="preserve"> to 202</w:t>
      </w:r>
      <w:r w:rsidR="009145AF" w:rsidRPr="008D240E">
        <w:rPr>
          <w:rFonts w:eastAsia="Times New Roman" w:cs="Times New Roman"/>
        </w:rPr>
        <w:t>1</w:t>
      </w:r>
      <w:r w:rsidRPr="008D240E">
        <w:rPr>
          <w:rFonts w:eastAsia="Times New Roman" w:cs="Times New Roman"/>
        </w:rPr>
        <w:t xml:space="preserve">, </w:t>
      </w:r>
      <w:r w:rsidR="001C215C" w:rsidRPr="008D240E">
        <w:rPr>
          <w:rFonts w:eastAsia="Times New Roman" w:cs="Times New Roman"/>
        </w:rPr>
        <w:t xml:space="preserve">118 </w:t>
      </w:r>
      <w:r w:rsidRPr="008D240E">
        <w:rPr>
          <w:rFonts w:eastAsia="Times New Roman" w:cs="Times New Roman"/>
        </w:rPr>
        <w:t xml:space="preserve">residents of the ACT under the age of 18 years died in the ACT or elsewhere. Overall, </w:t>
      </w:r>
      <w:r w:rsidR="001C215C" w:rsidRPr="008D240E">
        <w:rPr>
          <w:rFonts w:eastAsia="Times New Roman" w:cs="Times New Roman"/>
        </w:rPr>
        <w:t>20</w:t>
      </w:r>
      <w:r w:rsidRPr="008D240E">
        <w:rPr>
          <w:rFonts w:eastAsia="Times New Roman" w:cs="Times New Roman"/>
        </w:rPr>
        <w:t xml:space="preserve"> </w:t>
      </w:r>
      <w:r w:rsidR="008D240E" w:rsidRPr="008D240E">
        <w:rPr>
          <w:rFonts w:eastAsia="Times New Roman" w:cs="Times New Roman"/>
        </w:rPr>
        <w:t xml:space="preserve">(17%) </w:t>
      </w:r>
      <w:r w:rsidRPr="008D240E">
        <w:rPr>
          <w:rFonts w:eastAsia="Times New Roman" w:cs="Times New Roman"/>
        </w:rPr>
        <w:t xml:space="preserve">children and young people and/or their families were known to CYPS and </w:t>
      </w:r>
      <w:r w:rsidR="001C215C" w:rsidRPr="008D240E">
        <w:rPr>
          <w:rFonts w:eastAsia="Times New Roman" w:cs="Times New Roman"/>
        </w:rPr>
        <w:t>34</w:t>
      </w:r>
      <w:r w:rsidRPr="008D240E">
        <w:rPr>
          <w:rFonts w:eastAsia="Times New Roman" w:cs="Times New Roman"/>
        </w:rPr>
        <w:t xml:space="preserve"> </w:t>
      </w:r>
      <w:r w:rsidR="008D240E" w:rsidRPr="008D240E">
        <w:rPr>
          <w:rFonts w:eastAsia="Times New Roman" w:cs="Times New Roman"/>
        </w:rPr>
        <w:t xml:space="preserve">(28.8%) </w:t>
      </w:r>
      <w:r w:rsidRPr="008D240E">
        <w:rPr>
          <w:rFonts w:eastAsia="Times New Roman" w:cs="Times New Roman"/>
        </w:rPr>
        <w:t>were known to police. These broad figures do not account for the extent to which the child or their family was involved with these systems; this will be discussed later.</w:t>
      </w:r>
      <w:bookmarkStart w:id="51" w:name="_Toc480308679"/>
      <w:r w:rsidRPr="00FF162F">
        <w:rPr>
          <w:rFonts w:eastAsia="Times New Roman" w:cs="Times New Roman"/>
        </w:rPr>
        <w:t xml:space="preserve"> </w:t>
      </w:r>
      <w:bookmarkEnd w:id="51"/>
    </w:p>
    <w:p w14:paraId="06D93515" w14:textId="555A4C07" w:rsidR="00FF162F" w:rsidRPr="00FF162F" w:rsidRDefault="00FF162F" w:rsidP="00FF162F">
      <w:pPr>
        <w:spacing w:before="480"/>
        <w:outlineLvl w:val="1"/>
        <w:rPr>
          <w:rFonts w:eastAsia="Times New Roman" w:cs="Times New Roman"/>
          <w:color w:val="365F91"/>
          <w:sz w:val="24"/>
        </w:rPr>
      </w:pPr>
      <w:r w:rsidRPr="00FF162F">
        <w:rPr>
          <w:rFonts w:eastAsia="Times New Roman" w:cs="Times New Roman"/>
          <w:color w:val="365F91"/>
          <w:sz w:val="24"/>
        </w:rPr>
        <w:lastRenderedPageBreak/>
        <w:t>Distribution across characteristics</w:t>
      </w:r>
    </w:p>
    <w:p w14:paraId="55D61622" w14:textId="04380F47" w:rsidR="00FF162F" w:rsidRPr="00FF162F" w:rsidRDefault="00FF162F" w:rsidP="00FF162F">
      <w:pPr>
        <w:rPr>
          <w:rFonts w:eastAsia="Times New Roman" w:cs="Times New Roman"/>
        </w:rPr>
      </w:pPr>
      <w:r w:rsidRPr="00FF162F">
        <w:rPr>
          <w:rFonts w:eastAsia="Times New Roman" w:cs="Times New Roman"/>
        </w:rPr>
        <w:t xml:space="preserve">Table 5.2 shows the number of children and young people under the age of 18 years who normally reside in the ACT and who died in the five years </w:t>
      </w:r>
      <w:r w:rsidR="00EA7CA2">
        <w:rPr>
          <w:rFonts w:eastAsia="Times New Roman" w:cs="Times New Roman"/>
        </w:rPr>
        <w:t>2017 to 2021.</w:t>
      </w:r>
      <w:r w:rsidRPr="00FF162F">
        <w:rPr>
          <w:rFonts w:eastAsia="Times New Roman" w:cs="Times New Roman"/>
        </w:rPr>
        <w:t xml:space="preserve"> It also shows the number of those children and young people who were known to either—or both—CYPS and ACT Policing, by age.</w:t>
      </w:r>
    </w:p>
    <w:p w14:paraId="111BF657" w14:textId="5BE498B7" w:rsidR="00FF162F" w:rsidRPr="00FF162F" w:rsidRDefault="00FF162F" w:rsidP="00FF162F">
      <w:pPr>
        <w:spacing w:before="120" w:after="60"/>
        <w:rPr>
          <w:rFonts w:eastAsia="Times New Roman" w:cs="Times New Roman"/>
          <w:b/>
          <w:color w:val="365F91"/>
          <w:sz w:val="16"/>
          <w:szCs w:val="16"/>
        </w:rPr>
      </w:pPr>
      <w:bookmarkStart w:id="52" w:name="_Hlk41649695"/>
      <w:r w:rsidRPr="00FF162F">
        <w:rPr>
          <w:rFonts w:eastAsia="Times New Roman" w:cs="Times New Roman"/>
          <w:b/>
          <w:color w:val="365F91"/>
          <w:sz w:val="16"/>
          <w:szCs w:val="16"/>
        </w:rPr>
        <w:t>Table 5.2: Number of deaths by system engagement and age, 201</w:t>
      </w:r>
      <w:r w:rsidR="009145AF">
        <w:rPr>
          <w:rFonts w:eastAsia="Times New Roman" w:cs="Times New Roman"/>
          <w:b/>
          <w:color w:val="365F91"/>
          <w:sz w:val="16"/>
          <w:szCs w:val="16"/>
        </w:rPr>
        <w:t>7</w:t>
      </w:r>
      <w:r w:rsidRPr="00FF162F">
        <w:rPr>
          <w:rFonts w:eastAsia="Times New Roman" w:cs="Times New Roman"/>
          <w:b/>
          <w:color w:val="365F91"/>
          <w:sz w:val="16"/>
          <w:szCs w:val="16"/>
        </w:rPr>
        <w:t>–202</w:t>
      </w:r>
      <w:bookmarkEnd w:id="52"/>
      <w:r w:rsidR="009145AF">
        <w:rPr>
          <w:rFonts w:eastAsia="Times New Roman" w:cs="Times New Roman"/>
          <w:b/>
          <w:color w:val="365F91"/>
          <w:sz w:val="16"/>
          <w:szCs w:val="16"/>
        </w:rPr>
        <w:t>1</w:t>
      </w:r>
    </w:p>
    <w:tbl>
      <w:tblPr>
        <w:tblStyle w:val="TableGrid3"/>
        <w:tblW w:w="8539" w:type="dxa"/>
        <w:tblBorders>
          <w:insideH w:val="none" w:sz="0" w:space="0" w:color="auto"/>
          <w:insideV w:val="none" w:sz="0" w:space="0" w:color="auto"/>
        </w:tblBorders>
        <w:tblLook w:val="04A0" w:firstRow="1" w:lastRow="0" w:firstColumn="1" w:lastColumn="0" w:noHBand="0" w:noVBand="1"/>
      </w:tblPr>
      <w:tblGrid>
        <w:gridCol w:w="2364"/>
        <w:gridCol w:w="2193"/>
        <w:gridCol w:w="2059"/>
        <w:gridCol w:w="1923"/>
      </w:tblGrid>
      <w:tr w:rsidR="00FF162F" w:rsidRPr="00FF162F" w14:paraId="09F32697" w14:textId="77777777" w:rsidTr="00482C00">
        <w:tc>
          <w:tcPr>
            <w:tcW w:w="2407" w:type="dxa"/>
            <w:shd w:val="clear" w:color="auto" w:fill="1F497D"/>
          </w:tcPr>
          <w:p w14:paraId="78C60EDD" w14:textId="77777777" w:rsidR="00FF162F" w:rsidRPr="00FF162F" w:rsidRDefault="00FF162F" w:rsidP="00FF162F">
            <w:pPr>
              <w:spacing w:before="0"/>
              <w:rPr>
                <w:rFonts w:cs="Calibri"/>
                <w:bCs/>
                <w:color w:val="FFFFFF"/>
                <w:sz w:val="20"/>
                <w:szCs w:val="20"/>
              </w:rPr>
            </w:pPr>
            <w:r w:rsidRPr="00FF162F">
              <w:rPr>
                <w:rFonts w:cs="Calibri"/>
                <w:bCs/>
                <w:color w:val="FFFFFF"/>
                <w:sz w:val="20"/>
                <w:szCs w:val="20"/>
              </w:rPr>
              <w:t xml:space="preserve">System engagement </w:t>
            </w:r>
          </w:p>
        </w:tc>
        <w:tc>
          <w:tcPr>
            <w:tcW w:w="2266" w:type="dxa"/>
            <w:shd w:val="clear" w:color="auto" w:fill="1F497D"/>
          </w:tcPr>
          <w:p w14:paraId="61353B61" w14:textId="77777777" w:rsidR="00FF162F" w:rsidRPr="00FF162F" w:rsidRDefault="00FF162F" w:rsidP="00FF162F">
            <w:pPr>
              <w:spacing w:before="0"/>
              <w:jc w:val="center"/>
              <w:rPr>
                <w:rFonts w:cs="Calibri"/>
                <w:bCs/>
                <w:color w:val="FFFFFF"/>
                <w:sz w:val="20"/>
                <w:szCs w:val="20"/>
              </w:rPr>
            </w:pPr>
            <w:r w:rsidRPr="00FF162F">
              <w:rPr>
                <w:rFonts w:cs="Calibri"/>
                <w:bCs/>
                <w:color w:val="FFFFFF"/>
                <w:sz w:val="20"/>
                <w:szCs w:val="20"/>
              </w:rPr>
              <w:t>0-4 years</w:t>
            </w:r>
          </w:p>
        </w:tc>
        <w:tc>
          <w:tcPr>
            <w:tcW w:w="2126" w:type="dxa"/>
            <w:shd w:val="clear" w:color="auto" w:fill="1F497D"/>
          </w:tcPr>
          <w:p w14:paraId="5233E542" w14:textId="77777777" w:rsidR="00FF162F" w:rsidRPr="00FF162F" w:rsidRDefault="00FF162F" w:rsidP="00FF162F">
            <w:pPr>
              <w:spacing w:before="0"/>
              <w:jc w:val="center"/>
              <w:rPr>
                <w:rFonts w:cs="Calibri"/>
                <w:bCs/>
                <w:color w:val="FFFFFF"/>
                <w:sz w:val="20"/>
                <w:szCs w:val="20"/>
              </w:rPr>
            </w:pPr>
            <w:r w:rsidRPr="00FF162F">
              <w:rPr>
                <w:rFonts w:cs="Calibri"/>
                <w:bCs/>
                <w:color w:val="FFFFFF"/>
                <w:sz w:val="20"/>
                <w:szCs w:val="20"/>
              </w:rPr>
              <w:t>5-17 years</w:t>
            </w:r>
          </w:p>
        </w:tc>
        <w:tc>
          <w:tcPr>
            <w:tcW w:w="1985" w:type="dxa"/>
            <w:shd w:val="clear" w:color="auto" w:fill="1F497D"/>
          </w:tcPr>
          <w:p w14:paraId="2BEEF9D5" w14:textId="77777777" w:rsidR="00FF162F" w:rsidRPr="00FF162F" w:rsidRDefault="00FF162F" w:rsidP="00FF162F">
            <w:pPr>
              <w:spacing w:before="0"/>
              <w:jc w:val="center"/>
              <w:rPr>
                <w:rFonts w:cs="Calibri"/>
                <w:bCs/>
                <w:color w:val="FFFFFF"/>
                <w:sz w:val="20"/>
                <w:szCs w:val="20"/>
              </w:rPr>
            </w:pPr>
            <w:r w:rsidRPr="00FF162F">
              <w:rPr>
                <w:rFonts w:cs="Calibri"/>
                <w:bCs/>
                <w:color w:val="FFFFFF"/>
                <w:sz w:val="20"/>
                <w:szCs w:val="20"/>
              </w:rPr>
              <w:t>Total</w:t>
            </w:r>
          </w:p>
        </w:tc>
      </w:tr>
      <w:tr w:rsidR="00FF162F" w:rsidRPr="00FF162F" w14:paraId="63B1815C" w14:textId="77777777" w:rsidTr="00482C00">
        <w:trPr>
          <w:trHeight w:val="289"/>
        </w:trPr>
        <w:tc>
          <w:tcPr>
            <w:tcW w:w="2407" w:type="dxa"/>
            <w:shd w:val="clear" w:color="auto" w:fill="548DD4"/>
          </w:tcPr>
          <w:p w14:paraId="501C29E6" w14:textId="77777777" w:rsidR="00FF162F" w:rsidRPr="00FF162F" w:rsidRDefault="00FF162F" w:rsidP="00FF162F">
            <w:pPr>
              <w:spacing w:before="0"/>
              <w:rPr>
                <w:rFonts w:cs="Calibri"/>
                <w:bCs/>
                <w:szCs w:val="18"/>
              </w:rPr>
            </w:pPr>
            <w:r w:rsidRPr="00FF162F">
              <w:rPr>
                <w:rFonts w:cs="Calibri"/>
                <w:bCs/>
                <w:szCs w:val="18"/>
              </w:rPr>
              <w:t xml:space="preserve">Total </w:t>
            </w:r>
          </w:p>
        </w:tc>
        <w:tc>
          <w:tcPr>
            <w:tcW w:w="2266" w:type="dxa"/>
            <w:shd w:val="clear" w:color="auto" w:fill="548DD4"/>
            <w:vAlign w:val="center"/>
          </w:tcPr>
          <w:p w14:paraId="63803B7D" w14:textId="1FB49897" w:rsidR="00FF162F" w:rsidRPr="00FF162F" w:rsidRDefault="001C215C" w:rsidP="00FF162F">
            <w:pPr>
              <w:spacing w:before="0"/>
              <w:jc w:val="center"/>
              <w:rPr>
                <w:rFonts w:cs="Calibri"/>
                <w:bCs/>
                <w:szCs w:val="18"/>
              </w:rPr>
            </w:pPr>
            <w:r>
              <w:rPr>
                <w:rFonts w:cs="Calibri"/>
                <w:bCs/>
                <w:szCs w:val="18"/>
              </w:rPr>
              <w:t>82</w:t>
            </w:r>
          </w:p>
        </w:tc>
        <w:tc>
          <w:tcPr>
            <w:tcW w:w="2126" w:type="dxa"/>
            <w:shd w:val="clear" w:color="auto" w:fill="548DD4"/>
            <w:vAlign w:val="center"/>
          </w:tcPr>
          <w:p w14:paraId="49770992" w14:textId="5636ACE1" w:rsidR="00FF162F" w:rsidRPr="00FF162F" w:rsidRDefault="001C215C" w:rsidP="00FF162F">
            <w:pPr>
              <w:spacing w:before="0"/>
              <w:jc w:val="center"/>
              <w:rPr>
                <w:rFonts w:cs="Calibri"/>
                <w:bCs/>
                <w:szCs w:val="18"/>
              </w:rPr>
            </w:pPr>
            <w:r>
              <w:rPr>
                <w:rFonts w:cs="Calibri"/>
                <w:bCs/>
                <w:szCs w:val="18"/>
              </w:rPr>
              <w:t>36</w:t>
            </w:r>
          </w:p>
        </w:tc>
        <w:tc>
          <w:tcPr>
            <w:tcW w:w="1985" w:type="dxa"/>
            <w:shd w:val="clear" w:color="auto" w:fill="548DD4"/>
            <w:vAlign w:val="center"/>
          </w:tcPr>
          <w:p w14:paraId="76B6F3BD" w14:textId="7EBBEE72" w:rsidR="00FF162F" w:rsidRPr="00FF162F" w:rsidRDefault="001C215C" w:rsidP="00FF162F">
            <w:pPr>
              <w:spacing w:before="0"/>
              <w:jc w:val="center"/>
              <w:rPr>
                <w:rFonts w:cs="Calibri"/>
                <w:bCs/>
                <w:szCs w:val="18"/>
              </w:rPr>
            </w:pPr>
            <w:r>
              <w:rPr>
                <w:rFonts w:cs="Calibri"/>
                <w:bCs/>
                <w:szCs w:val="18"/>
              </w:rPr>
              <w:t>118</w:t>
            </w:r>
          </w:p>
        </w:tc>
      </w:tr>
      <w:tr w:rsidR="00FF162F" w:rsidRPr="00FF162F" w14:paraId="4C5F1C24" w14:textId="77777777" w:rsidTr="00482C00">
        <w:trPr>
          <w:trHeight w:val="289"/>
        </w:trPr>
        <w:tc>
          <w:tcPr>
            <w:tcW w:w="2407" w:type="dxa"/>
            <w:shd w:val="clear" w:color="auto" w:fill="B8CCE4"/>
          </w:tcPr>
          <w:p w14:paraId="2BBC8F40" w14:textId="77777777" w:rsidR="00FF162F" w:rsidRPr="00FF162F" w:rsidRDefault="00FF162F" w:rsidP="00FF162F">
            <w:pPr>
              <w:spacing w:before="0"/>
              <w:rPr>
                <w:rFonts w:cs="Calibri"/>
                <w:b/>
                <w:bCs/>
                <w:color w:val="000000"/>
                <w:szCs w:val="18"/>
              </w:rPr>
            </w:pPr>
            <w:r w:rsidRPr="00FF162F">
              <w:rPr>
                <w:rFonts w:cs="Calibri"/>
                <w:b/>
                <w:bCs/>
                <w:color w:val="000000"/>
                <w:szCs w:val="18"/>
              </w:rPr>
              <w:t xml:space="preserve">Not known to CYPS </w:t>
            </w:r>
          </w:p>
        </w:tc>
        <w:tc>
          <w:tcPr>
            <w:tcW w:w="2266" w:type="dxa"/>
            <w:shd w:val="clear" w:color="auto" w:fill="B8CCE4"/>
            <w:vAlign w:val="center"/>
          </w:tcPr>
          <w:p w14:paraId="7BD04225" w14:textId="263390CB" w:rsidR="00FF162F" w:rsidRPr="00FF162F" w:rsidRDefault="001C215C" w:rsidP="00FF162F">
            <w:pPr>
              <w:spacing w:before="0"/>
              <w:jc w:val="center"/>
              <w:rPr>
                <w:rFonts w:cs="Calibri"/>
                <w:b/>
                <w:bCs/>
                <w:color w:val="000000"/>
                <w:szCs w:val="18"/>
              </w:rPr>
            </w:pPr>
            <w:r>
              <w:rPr>
                <w:rFonts w:cs="Calibri"/>
                <w:b/>
                <w:bCs/>
                <w:color w:val="000000"/>
                <w:szCs w:val="18"/>
              </w:rPr>
              <w:t>74</w:t>
            </w:r>
          </w:p>
        </w:tc>
        <w:tc>
          <w:tcPr>
            <w:tcW w:w="2126" w:type="dxa"/>
            <w:shd w:val="clear" w:color="auto" w:fill="B8CCE4"/>
            <w:vAlign w:val="center"/>
          </w:tcPr>
          <w:p w14:paraId="7F86729C" w14:textId="5CBDF19F" w:rsidR="00FF162F" w:rsidRPr="00FF162F" w:rsidRDefault="001C215C" w:rsidP="00FF162F">
            <w:pPr>
              <w:spacing w:before="0"/>
              <w:jc w:val="center"/>
              <w:rPr>
                <w:rFonts w:cs="Calibri"/>
                <w:b/>
                <w:bCs/>
                <w:color w:val="000000"/>
                <w:szCs w:val="18"/>
              </w:rPr>
            </w:pPr>
            <w:r>
              <w:rPr>
                <w:rFonts w:cs="Calibri"/>
                <w:b/>
                <w:bCs/>
                <w:color w:val="000000"/>
                <w:szCs w:val="18"/>
              </w:rPr>
              <w:t>24</w:t>
            </w:r>
          </w:p>
        </w:tc>
        <w:tc>
          <w:tcPr>
            <w:tcW w:w="1985" w:type="dxa"/>
            <w:shd w:val="clear" w:color="auto" w:fill="B8CCE4"/>
            <w:vAlign w:val="center"/>
          </w:tcPr>
          <w:p w14:paraId="63E7BD89" w14:textId="166287C9" w:rsidR="00FF162F" w:rsidRPr="00FF162F" w:rsidRDefault="001C215C" w:rsidP="00FF162F">
            <w:pPr>
              <w:spacing w:before="0"/>
              <w:jc w:val="center"/>
              <w:rPr>
                <w:rFonts w:cs="Calibri"/>
                <w:b/>
                <w:bCs/>
                <w:color w:val="000000"/>
                <w:szCs w:val="18"/>
              </w:rPr>
            </w:pPr>
            <w:r>
              <w:rPr>
                <w:rFonts w:cs="Calibri"/>
                <w:b/>
                <w:bCs/>
                <w:color w:val="000000"/>
                <w:szCs w:val="18"/>
              </w:rPr>
              <w:t>98</w:t>
            </w:r>
          </w:p>
        </w:tc>
      </w:tr>
      <w:tr w:rsidR="00FF162F" w:rsidRPr="00FF162F" w14:paraId="4AEAE96D" w14:textId="77777777" w:rsidTr="00482C00">
        <w:trPr>
          <w:trHeight w:val="289"/>
        </w:trPr>
        <w:tc>
          <w:tcPr>
            <w:tcW w:w="2407" w:type="dxa"/>
          </w:tcPr>
          <w:p w14:paraId="77C77614" w14:textId="77777777" w:rsidR="00FF162F" w:rsidRPr="00FF162F" w:rsidRDefault="00FF162F" w:rsidP="00FF162F">
            <w:pPr>
              <w:spacing w:before="0"/>
              <w:rPr>
                <w:rFonts w:cs="Calibri"/>
                <w:color w:val="000000"/>
                <w:szCs w:val="18"/>
              </w:rPr>
            </w:pPr>
            <w:r w:rsidRPr="00FF162F">
              <w:rPr>
                <w:rFonts w:cs="Calibri"/>
                <w:color w:val="000000"/>
                <w:szCs w:val="18"/>
              </w:rPr>
              <w:t xml:space="preserve">Police involved </w:t>
            </w:r>
          </w:p>
        </w:tc>
        <w:tc>
          <w:tcPr>
            <w:tcW w:w="2266" w:type="dxa"/>
            <w:vAlign w:val="center"/>
          </w:tcPr>
          <w:p w14:paraId="3A09D7C6" w14:textId="6458BF02" w:rsidR="00FF162F" w:rsidRPr="00FF162F" w:rsidRDefault="001C215C" w:rsidP="00FF162F">
            <w:pPr>
              <w:spacing w:before="0"/>
              <w:jc w:val="center"/>
              <w:rPr>
                <w:rFonts w:cs="Calibri"/>
                <w:color w:val="000000"/>
                <w:szCs w:val="18"/>
              </w:rPr>
            </w:pPr>
            <w:r>
              <w:rPr>
                <w:rFonts w:cs="Calibri"/>
                <w:color w:val="000000"/>
                <w:szCs w:val="18"/>
              </w:rPr>
              <w:t>11</w:t>
            </w:r>
          </w:p>
        </w:tc>
        <w:tc>
          <w:tcPr>
            <w:tcW w:w="2126" w:type="dxa"/>
            <w:vAlign w:val="center"/>
          </w:tcPr>
          <w:p w14:paraId="26A7A02C" w14:textId="45FFE2ED" w:rsidR="00FF162F" w:rsidRPr="00FF162F" w:rsidRDefault="001C215C" w:rsidP="00FF162F">
            <w:pPr>
              <w:spacing w:before="0"/>
              <w:jc w:val="center"/>
              <w:rPr>
                <w:rFonts w:cs="Calibri"/>
                <w:color w:val="000000"/>
                <w:szCs w:val="18"/>
              </w:rPr>
            </w:pPr>
            <w:r>
              <w:rPr>
                <w:rFonts w:cs="Calibri"/>
                <w:color w:val="000000"/>
                <w:szCs w:val="18"/>
              </w:rPr>
              <w:t>13</w:t>
            </w:r>
          </w:p>
        </w:tc>
        <w:tc>
          <w:tcPr>
            <w:tcW w:w="1985" w:type="dxa"/>
            <w:vAlign w:val="center"/>
          </w:tcPr>
          <w:p w14:paraId="07B87847" w14:textId="61708552" w:rsidR="00FF162F" w:rsidRPr="00FF162F" w:rsidRDefault="001C215C" w:rsidP="00FF162F">
            <w:pPr>
              <w:spacing w:before="0"/>
              <w:jc w:val="center"/>
              <w:rPr>
                <w:rFonts w:cs="Calibri"/>
                <w:color w:val="000000"/>
                <w:szCs w:val="18"/>
              </w:rPr>
            </w:pPr>
            <w:r>
              <w:rPr>
                <w:rFonts w:cs="Calibri"/>
                <w:color w:val="000000"/>
                <w:szCs w:val="18"/>
              </w:rPr>
              <w:t>24</w:t>
            </w:r>
          </w:p>
        </w:tc>
      </w:tr>
      <w:tr w:rsidR="00FF162F" w:rsidRPr="00FF162F" w14:paraId="574FC12E" w14:textId="77777777" w:rsidTr="00482C00">
        <w:trPr>
          <w:trHeight w:val="289"/>
        </w:trPr>
        <w:tc>
          <w:tcPr>
            <w:tcW w:w="2407" w:type="dxa"/>
            <w:shd w:val="clear" w:color="auto" w:fill="B8CCE4"/>
          </w:tcPr>
          <w:p w14:paraId="3109C5D4" w14:textId="77777777" w:rsidR="00FF162F" w:rsidRPr="00FF162F" w:rsidRDefault="00FF162F" w:rsidP="00FF162F">
            <w:pPr>
              <w:spacing w:before="0"/>
              <w:rPr>
                <w:rFonts w:cs="Calibri"/>
                <w:b/>
                <w:bCs/>
                <w:color w:val="000000"/>
                <w:szCs w:val="18"/>
              </w:rPr>
            </w:pPr>
            <w:r w:rsidRPr="00FF162F">
              <w:rPr>
                <w:rFonts w:cs="Calibri"/>
                <w:b/>
                <w:bCs/>
                <w:color w:val="000000"/>
                <w:szCs w:val="18"/>
              </w:rPr>
              <w:t xml:space="preserve">Known to CYPS </w:t>
            </w:r>
          </w:p>
        </w:tc>
        <w:tc>
          <w:tcPr>
            <w:tcW w:w="2266" w:type="dxa"/>
            <w:shd w:val="clear" w:color="auto" w:fill="B8CCE4"/>
            <w:vAlign w:val="center"/>
          </w:tcPr>
          <w:p w14:paraId="5EF71794" w14:textId="3BA4A8BD" w:rsidR="00FF162F" w:rsidRPr="00FF162F" w:rsidRDefault="001C215C" w:rsidP="00FF162F">
            <w:pPr>
              <w:spacing w:before="0"/>
              <w:jc w:val="center"/>
              <w:rPr>
                <w:rFonts w:cs="Calibri"/>
                <w:b/>
                <w:bCs/>
                <w:color w:val="000000"/>
                <w:szCs w:val="18"/>
              </w:rPr>
            </w:pPr>
            <w:r>
              <w:rPr>
                <w:rFonts w:cs="Calibri"/>
                <w:b/>
                <w:bCs/>
                <w:color w:val="000000"/>
                <w:szCs w:val="18"/>
              </w:rPr>
              <w:t>8</w:t>
            </w:r>
          </w:p>
        </w:tc>
        <w:tc>
          <w:tcPr>
            <w:tcW w:w="2126" w:type="dxa"/>
            <w:shd w:val="clear" w:color="auto" w:fill="B8CCE4"/>
            <w:vAlign w:val="center"/>
          </w:tcPr>
          <w:p w14:paraId="48506022" w14:textId="403749C4" w:rsidR="00FF162F" w:rsidRPr="00FF162F" w:rsidRDefault="001C215C" w:rsidP="00FF162F">
            <w:pPr>
              <w:spacing w:before="0"/>
              <w:jc w:val="center"/>
              <w:rPr>
                <w:rFonts w:cs="Calibri"/>
                <w:b/>
                <w:bCs/>
                <w:color w:val="000000"/>
                <w:szCs w:val="18"/>
              </w:rPr>
            </w:pPr>
            <w:r>
              <w:rPr>
                <w:rFonts w:cs="Calibri"/>
                <w:b/>
                <w:bCs/>
                <w:color w:val="000000"/>
                <w:szCs w:val="18"/>
              </w:rPr>
              <w:t>12</w:t>
            </w:r>
          </w:p>
        </w:tc>
        <w:tc>
          <w:tcPr>
            <w:tcW w:w="1985" w:type="dxa"/>
            <w:shd w:val="clear" w:color="auto" w:fill="B8CCE4"/>
            <w:vAlign w:val="center"/>
          </w:tcPr>
          <w:p w14:paraId="4E84CA3F" w14:textId="7FDC354F" w:rsidR="00FF162F" w:rsidRPr="00FF162F" w:rsidRDefault="001C215C" w:rsidP="00FF162F">
            <w:pPr>
              <w:spacing w:before="0"/>
              <w:jc w:val="center"/>
              <w:rPr>
                <w:rFonts w:cs="Calibri"/>
                <w:b/>
                <w:bCs/>
                <w:color w:val="000000"/>
                <w:szCs w:val="18"/>
              </w:rPr>
            </w:pPr>
            <w:r>
              <w:rPr>
                <w:rFonts w:cs="Calibri"/>
                <w:b/>
                <w:bCs/>
                <w:color w:val="000000"/>
                <w:szCs w:val="18"/>
              </w:rPr>
              <w:t>20</w:t>
            </w:r>
          </w:p>
        </w:tc>
      </w:tr>
      <w:tr w:rsidR="00FF162F" w:rsidRPr="00FF162F" w14:paraId="0A70CEA9" w14:textId="77777777" w:rsidTr="00482C00">
        <w:trPr>
          <w:trHeight w:val="289"/>
        </w:trPr>
        <w:tc>
          <w:tcPr>
            <w:tcW w:w="2407" w:type="dxa"/>
          </w:tcPr>
          <w:p w14:paraId="29B2E9F0" w14:textId="77777777" w:rsidR="00FF162F" w:rsidRPr="00FF162F" w:rsidRDefault="00FF162F" w:rsidP="00FF162F">
            <w:pPr>
              <w:spacing w:before="0"/>
              <w:rPr>
                <w:rFonts w:cs="Calibri"/>
                <w:color w:val="000000"/>
                <w:szCs w:val="18"/>
              </w:rPr>
            </w:pPr>
            <w:r w:rsidRPr="00FF162F">
              <w:rPr>
                <w:rFonts w:cs="Calibri"/>
                <w:color w:val="000000"/>
                <w:szCs w:val="18"/>
              </w:rPr>
              <w:t xml:space="preserve">Police involved </w:t>
            </w:r>
          </w:p>
        </w:tc>
        <w:tc>
          <w:tcPr>
            <w:tcW w:w="2266" w:type="dxa"/>
            <w:vAlign w:val="center"/>
          </w:tcPr>
          <w:p w14:paraId="4FC56910" w14:textId="36EA1B8D" w:rsidR="00FF162F" w:rsidRPr="00FF162F" w:rsidRDefault="001C215C" w:rsidP="00FF162F">
            <w:pPr>
              <w:spacing w:before="0"/>
              <w:jc w:val="center"/>
              <w:rPr>
                <w:rFonts w:cs="Calibri"/>
                <w:color w:val="000000"/>
                <w:szCs w:val="18"/>
              </w:rPr>
            </w:pPr>
            <w:r>
              <w:rPr>
                <w:rFonts w:cs="Calibri"/>
                <w:color w:val="000000"/>
                <w:szCs w:val="18"/>
              </w:rPr>
              <w:t>5</w:t>
            </w:r>
          </w:p>
        </w:tc>
        <w:tc>
          <w:tcPr>
            <w:tcW w:w="2126" w:type="dxa"/>
            <w:vAlign w:val="center"/>
          </w:tcPr>
          <w:p w14:paraId="635C7296" w14:textId="2415C2C4" w:rsidR="00FF162F" w:rsidRPr="00FF162F" w:rsidRDefault="001C215C" w:rsidP="00FF162F">
            <w:pPr>
              <w:spacing w:before="0"/>
              <w:jc w:val="center"/>
              <w:rPr>
                <w:rFonts w:cs="Calibri"/>
                <w:color w:val="000000"/>
                <w:szCs w:val="18"/>
              </w:rPr>
            </w:pPr>
            <w:r>
              <w:rPr>
                <w:rFonts w:cs="Calibri"/>
                <w:color w:val="000000"/>
                <w:szCs w:val="18"/>
              </w:rPr>
              <w:t>5</w:t>
            </w:r>
          </w:p>
        </w:tc>
        <w:tc>
          <w:tcPr>
            <w:tcW w:w="1985" w:type="dxa"/>
            <w:vAlign w:val="center"/>
          </w:tcPr>
          <w:p w14:paraId="6CA4D448" w14:textId="234ADE53" w:rsidR="00FF162F" w:rsidRPr="00FF162F" w:rsidRDefault="001C215C" w:rsidP="00FF162F">
            <w:pPr>
              <w:spacing w:before="0"/>
              <w:jc w:val="center"/>
              <w:rPr>
                <w:rFonts w:cs="Calibri"/>
                <w:color w:val="000000"/>
                <w:szCs w:val="18"/>
              </w:rPr>
            </w:pPr>
            <w:r>
              <w:rPr>
                <w:rFonts w:cs="Calibri"/>
                <w:color w:val="000000"/>
                <w:szCs w:val="18"/>
              </w:rPr>
              <w:t>10</w:t>
            </w:r>
          </w:p>
        </w:tc>
      </w:tr>
    </w:tbl>
    <w:p w14:paraId="24B4F0A7" w14:textId="77777777" w:rsidR="00FF162F" w:rsidRPr="00FF162F" w:rsidRDefault="00FF162F" w:rsidP="00FF162F">
      <w:pPr>
        <w:rPr>
          <w:rFonts w:eastAsia="Times New Roman" w:cs="Times New Roman"/>
        </w:rPr>
      </w:pPr>
      <w:r w:rsidRPr="00FF162F">
        <w:rPr>
          <w:rFonts w:eastAsia="Times New Roman" w:cs="Times New Roman"/>
        </w:rPr>
        <w:t xml:space="preserve">Table 5.3 shows the number of ACT children and young people who were known to CYPS or ACT Policing broken down by the level of knowledge of the child or young person and their sibling by the relevant agency. </w:t>
      </w:r>
    </w:p>
    <w:p w14:paraId="4C81068B" w14:textId="784DDA35" w:rsidR="00FF162F" w:rsidRPr="00FF162F" w:rsidRDefault="00FF162F" w:rsidP="00FF162F">
      <w:pPr>
        <w:rPr>
          <w:rFonts w:eastAsia="Times New Roman" w:cs="Times New Roman"/>
        </w:rPr>
      </w:pPr>
      <w:r w:rsidRPr="00FF162F">
        <w:rPr>
          <w:rFonts w:eastAsia="Times New Roman" w:cs="Times New Roman"/>
        </w:rPr>
        <w:t xml:space="preserve">More females than males were known to the protection and justice systems. The only exception to this pattern is the police involvement in death incidents only, which is higher for </w:t>
      </w:r>
      <w:r w:rsidRPr="00376460">
        <w:rPr>
          <w:rFonts w:eastAsia="Times New Roman" w:cs="Times New Roman"/>
        </w:rPr>
        <w:t>males (n=</w:t>
      </w:r>
      <w:r w:rsidR="000763A8" w:rsidRPr="00376460">
        <w:rPr>
          <w:rFonts w:eastAsia="Times New Roman" w:cs="Times New Roman"/>
        </w:rPr>
        <w:t>12</w:t>
      </w:r>
      <w:r w:rsidRPr="00376460">
        <w:rPr>
          <w:rFonts w:eastAsia="Times New Roman" w:cs="Times New Roman"/>
        </w:rPr>
        <w:t>) than females (n=</w:t>
      </w:r>
      <w:r w:rsidR="000763A8" w:rsidRPr="00376460">
        <w:rPr>
          <w:rFonts w:eastAsia="Times New Roman" w:cs="Times New Roman"/>
        </w:rPr>
        <w:t>5</w:t>
      </w:r>
      <w:r w:rsidRPr="00376460">
        <w:rPr>
          <w:rFonts w:eastAsia="Times New Roman" w:cs="Times New Roman"/>
        </w:rPr>
        <w:t>).</w:t>
      </w:r>
      <w:r w:rsidRPr="00FF162F">
        <w:rPr>
          <w:rFonts w:eastAsia="Times New Roman" w:cs="Times New Roman"/>
        </w:rPr>
        <w:t xml:space="preserve"> This is consistent with the pattern </w:t>
      </w:r>
      <w:r w:rsidR="00DC6D85">
        <w:rPr>
          <w:rFonts w:eastAsia="Times New Roman" w:cs="Times New Roman"/>
        </w:rPr>
        <w:t>repeated</w:t>
      </w:r>
      <w:r w:rsidRPr="00FF162F">
        <w:rPr>
          <w:rFonts w:eastAsia="Times New Roman" w:cs="Times New Roman"/>
        </w:rPr>
        <w:t xml:space="preserve"> in previous reports that looked at previous periods.</w:t>
      </w:r>
    </w:p>
    <w:p w14:paraId="0CE4CE1A" w14:textId="2FF84591" w:rsidR="00FF162F" w:rsidRPr="00FF162F" w:rsidRDefault="00FF162F" w:rsidP="00FF162F">
      <w:pPr>
        <w:spacing w:before="120" w:after="60"/>
        <w:rPr>
          <w:rFonts w:eastAsia="Times New Roman" w:cs="Times New Roman"/>
          <w:b/>
          <w:color w:val="365F91"/>
          <w:sz w:val="16"/>
          <w:szCs w:val="16"/>
        </w:rPr>
      </w:pPr>
      <w:r w:rsidRPr="00FF162F">
        <w:rPr>
          <w:rFonts w:eastAsia="Times New Roman" w:cs="Times New Roman"/>
          <w:b/>
          <w:color w:val="365F91"/>
          <w:sz w:val="16"/>
          <w:szCs w:val="16"/>
        </w:rPr>
        <w:t>Table 5.3: ACT children and young people deaths by child protection reports and police involvement and by sex, 201</w:t>
      </w:r>
      <w:r w:rsidR="009145AF">
        <w:rPr>
          <w:rFonts w:eastAsia="Times New Roman" w:cs="Times New Roman"/>
          <w:b/>
          <w:color w:val="365F91"/>
          <w:sz w:val="16"/>
          <w:szCs w:val="16"/>
        </w:rPr>
        <w:t>7</w:t>
      </w:r>
      <w:r w:rsidRPr="00FF162F">
        <w:rPr>
          <w:rFonts w:eastAsia="Times New Roman" w:cs="Times New Roman"/>
          <w:b/>
          <w:color w:val="365F91"/>
          <w:sz w:val="16"/>
          <w:szCs w:val="16"/>
        </w:rPr>
        <w:t>–202</w:t>
      </w:r>
      <w:r w:rsidR="009145AF">
        <w:rPr>
          <w:rFonts w:eastAsia="Times New Roman" w:cs="Times New Roman"/>
          <w:b/>
          <w:color w:val="365F91"/>
          <w:sz w:val="16"/>
          <w:szCs w:val="16"/>
        </w:rPr>
        <w:t>1</w:t>
      </w:r>
    </w:p>
    <w:tbl>
      <w:tblPr>
        <w:tblW w:w="8539" w:type="dxa"/>
        <w:tblInd w:w="-5" w:type="dxa"/>
        <w:tblBorders>
          <w:top w:val="single" w:sz="4" w:space="0" w:color="auto"/>
          <w:left w:val="dashed" w:sz="4" w:space="0" w:color="1F497D"/>
          <w:bottom w:val="single" w:sz="4" w:space="0" w:color="auto"/>
          <w:right w:val="single" w:sz="4" w:space="0" w:color="auto"/>
        </w:tblBorders>
        <w:tblLayout w:type="fixed"/>
        <w:tblLook w:val="04A0" w:firstRow="1" w:lastRow="0" w:firstColumn="1" w:lastColumn="0" w:noHBand="0" w:noVBand="1"/>
      </w:tblPr>
      <w:tblGrid>
        <w:gridCol w:w="1505"/>
        <w:gridCol w:w="1236"/>
        <w:gridCol w:w="1646"/>
        <w:gridCol w:w="2070"/>
        <w:gridCol w:w="962"/>
        <w:gridCol w:w="1120"/>
      </w:tblGrid>
      <w:tr w:rsidR="00FF162F" w:rsidRPr="00FF162F" w14:paraId="1632F2CD" w14:textId="77777777" w:rsidTr="009145AF">
        <w:trPr>
          <w:trHeight w:val="328"/>
          <w:tblHeader/>
        </w:trPr>
        <w:tc>
          <w:tcPr>
            <w:tcW w:w="1505" w:type="dxa"/>
            <w:tcBorders>
              <w:top w:val="single" w:sz="4" w:space="0" w:color="auto"/>
              <w:left w:val="single" w:sz="4" w:space="0" w:color="auto"/>
              <w:bottom w:val="nil"/>
              <w:right w:val="nil"/>
            </w:tcBorders>
            <w:shd w:val="clear" w:color="auto" w:fill="1F497D"/>
            <w:noWrap/>
            <w:vAlign w:val="center"/>
            <w:hideMark/>
          </w:tcPr>
          <w:p w14:paraId="40C3797C" w14:textId="77777777" w:rsidR="00FF162F" w:rsidRPr="00FF162F" w:rsidRDefault="00FF162F" w:rsidP="00FF162F">
            <w:pPr>
              <w:spacing w:before="0" w:after="0" w:line="240" w:lineRule="auto"/>
              <w:jc w:val="center"/>
              <w:rPr>
                <w:rFonts w:eastAsia="Times New Roman" w:cs="Times New Roman"/>
                <w:color w:val="FFFFFF"/>
                <w:sz w:val="20"/>
              </w:rPr>
            </w:pPr>
          </w:p>
        </w:tc>
        <w:tc>
          <w:tcPr>
            <w:tcW w:w="2882" w:type="dxa"/>
            <w:gridSpan w:val="2"/>
            <w:tcBorders>
              <w:top w:val="single" w:sz="4" w:space="0" w:color="auto"/>
              <w:left w:val="nil"/>
              <w:bottom w:val="nil"/>
              <w:right w:val="dashed" w:sz="4" w:space="0" w:color="1F497D"/>
            </w:tcBorders>
            <w:shd w:val="clear" w:color="auto" w:fill="1F497D"/>
            <w:vAlign w:val="center"/>
          </w:tcPr>
          <w:p w14:paraId="2618732C" w14:textId="77777777" w:rsidR="00FF162F" w:rsidRPr="00FF162F" w:rsidRDefault="00FF162F" w:rsidP="00FF162F">
            <w:pPr>
              <w:spacing w:before="0" w:after="0" w:line="240" w:lineRule="auto"/>
              <w:jc w:val="center"/>
              <w:rPr>
                <w:rFonts w:eastAsia="Times New Roman" w:cs="Times New Roman"/>
                <w:color w:val="FFFFFF"/>
                <w:sz w:val="20"/>
              </w:rPr>
            </w:pPr>
            <w:r w:rsidRPr="00FF162F">
              <w:rPr>
                <w:rFonts w:eastAsia="Times New Roman" w:cs="Times New Roman"/>
                <w:color w:val="FFFFFF"/>
                <w:sz w:val="20"/>
              </w:rPr>
              <w:t>Child &amp;Youth Protection Services</w:t>
            </w:r>
          </w:p>
        </w:tc>
        <w:tc>
          <w:tcPr>
            <w:tcW w:w="4152" w:type="dxa"/>
            <w:gridSpan w:val="3"/>
            <w:tcBorders>
              <w:top w:val="single" w:sz="4" w:space="0" w:color="auto"/>
              <w:left w:val="dashed" w:sz="4" w:space="0" w:color="1F497D"/>
              <w:bottom w:val="nil"/>
            </w:tcBorders>
            <w:shd w:val="clear" w:color="auto" w:fill="1F497D"/>
            <w:vAlign w:val="center"/>
          </w:tcPr>
          <w:p w14:paraId="130732C2" w14:textId="77777777" w:rsidR="00FF162F" w:rsidRPr="00FF162F" w:rsidRDefault="00FF162F" w:rsidP="00FF162F">
            <w:pPr>
              <w:spacing w:before="0" w:after="0" w:line="240" w:lineRule="auto"/>
              <w:jc w:val="center"/>
              <w:rPr>
                <w:rFonts w:eastAsia="Times New Roman" w:cs="Times New Roman"/>
                <w:color w:val="FFFFFF"/>
                <w:sz w:val="20"/>
              </w:rPr>
            </w:pPr>
            <w:r w:rsidRPr="00FF162F">
              <w:rPr>
                <w:rFonts w:eastAsia="Times New Roman" w:cs="Times New Roman"/>
                <w:color w:val="FFFFFF"/>
                <w:sz w:val="20"/>
              </w:rPr>
              <w:t>ACT Policing</w:t>
            </w:r>
          </w:p>
        </w:tc>
      </w:tr>
      <w:tr w:rsidR="009145AF" w:rsidRPr="00FF162F" w14:paraId="067727B5" w14:textId="77777777" w:rsidTr="009145AF">
        <w:trPr>
          <w:trHeight w:val="820"/>
          <w:tblHeader/>
        </w:trPr>
        <w:tc>
          <w:tcPr>
            <w:tcW w:w="1505" w:type="dxa"/>
            <w:tcBorders>
              <w:top w:val="nil"/>
              <w:left w:val="single" w:sz="4" w:space="0" w:color="auto"/>
              <w:bottom w:val="nil"/>
            </w:tcBorders>
            <w:shd w:val="clear" w:color="auto" w:fill="548DD4"/>
            <w:noWrap/>
            <w:vAlign w:val="center"/>
          </w:tcPr>
          <w:p w14:paraId="3A996E95" w14:textId="77777777" w:rsidR="009145AF" w:rsidRPr="00FF162F" w:rsidRDefault="009145AF" w:rsidP="009145AF">
            <w:pPr>
              <w:spacing w:before="0" w:after="0" w:line="240" w:lineRule="auto"/>
              <w:jc w:val="center"/>
              <w:rPr>
                <w:rFonts w:eastAsia="Times New Roman" w:cs="Times New Roman"/>
              </w:rPr>
            </w:pPr>
          </w:p>
        </w:tc>
        <w:tc>
          <w:tcPr>
            <w:tcW w:w="1236" w:type="dxa"/>
            <w:tcBorders>
              <w:top w:val="nil"/>
              <w:bottom w:val="nil"/>
            </w:tcBorders>
            <w:shd w:val="clear" w:color="auto" w:fill="548DD4"/>
            <w:noWrap/>
            <w:vAlign w:val="center"/>
          </w:tcPr>
          <w:p w14:paraId="2B341BE1" w14:textId="132B3369" w:rsidR="009145AF" w:rsidRPr="00FF162F" w:rsidRDefault="009145AF" w:rsidP="009145AF">
            <w:pPr>
              <w:spacing w:before="0" w:after="0" w:line="240" w:lineRule="auto"/>
              <w:jc w:val="center"/>
              <w:rPr>
                <w:rFonts w:eastAsia="Times New Roman" w:cs="Times New Roman"/>
              </w:rPr>
            </w:pPr>
            <w:r w:rsidRPr="00FF162F">
              <w:rPr>
                <w:rFonts w:eastAsia="Times New Roman" w:cs="Times New Roman"/>
              </w:rPr>
              <w:t>Known to CYPS</w:t>
            </w:r>
          </w:p>
        </w:tc>
        <w:tc>
          <w:tcPr>
            <w:tcW w:w="1646" w:type="dxa"/>
            <w:tcBorders>
              <w:top w:val="nil"/>
              <w:bottom w:val="nil"/>
              <w:right w:val="dashed" w:sz="4" w:space="0" w:color="1F497D"/>
            </w:tcBorders>
            <w:shd w:val="clear" w:color="auto" w:fill="548DD4"/>
            <w:noWrap/>
            <w:vAlign w:val="center"/>
          </w:tcPr>
          <w:p w14:paraId="091E40BD" w14:textId="7B5FF0B3" w:rsidR="009145AF" w:rsidRPr="00FF162F" w:rsidRDefault="009145AF" w:rsidP="009145AF">
            <w:pPr>
              <w:spacing w:before="0" w:after="0" w:line="240" w:lineRule="auto"/>
              <w:jc w:val="center"/>
              <w:rPr>
                <w:rFonts w:eastAsia="Times New Roman" w:cs="Times New Roman"/>
              </w:rPr>
            </w:pPr>
            <w:r w:rsidRPr="00FF162F">
              <w:rPr>
                <w:rFonts w:eastAsia="Times New Roman" w:cs="Times New Roman"/>
              </w:rPr>
              <w:t>Children with Siblings known to CYPS</w:t>
            </w:r>
          </w:p>
        </w:tc>
        <w:tc>
          <w:tcPr>
            <w:tcW w:w="2070" w:type="dxa"/>
            <w:tcBorders>
              <w:top w:val="nil"/>
              <w:left w:val="dashed" w:sz="4" w:space="0" w:color="1F497D"/>
              <w:bottom w:val="nil"/>
            </w:tcBorders>
            <w:shd w:val="clear" w:color="auto" w:fill="548DD4"/>
            <w:vAlign w:val="center"/>
          </w:tcPr>
          <w:p w14:paraId="68A63666" w14:textId="78F75FAA" w:rsidR="009145AF" w:rsidRPr="00FF162F" w:rsidRDefault="009145AF" w:rsidP="009145AF">
            <w:pPr>
              <w:spacing w:before="0" w:after="0" w:line="240" w:lineRule="auto"/>
              <w:ind w:right="-6"/>
              <w:jc w:val="center"/>
              <w:rPr>
                <w:rFonts w:eastAsia="Times New Roman" w:cs="Times New Roman"/>
              </w:rPr>
            </w:pPr>
            <w:r w:rsidRPr="00FF162F">
              <w:rPr>
                <w:rFonts w:eastAsia="Times New Roman" w:cs="Times New Roman"/>
              </w:rPr>
              <w:t>Current or previous police involvement</w:t>
            </w:r>
            <w:r w:rsidRPr="00FF162F">
              <w:rPr>
                <w:rFonts w:eastAsia="Times New Roman" w:cs="Times New Roman"/>
                <w:szCs w:val="18"/>
                <w:vertAlign w:val="superscript"/>
              </w:rPr>
              <w:t>a</w:t>
            </w:r>
          </w:p>
        </w:tc>
        <w:tc>
          <w:tcPr>
            <w:tcW w:w="962" w:type="dxa"/>
            <w:tcBorders>
              <w:top w:val="nil"/>
              <w:bottom w:val="nil"/>
            </w:tcBorders>
            <w:shd w:val="clear" w:color="auto" w:fill="548DD4"/>
            <w:vAlign w:val="center"/>
          </w:tcPr>
          <w:p w14:paraId="4B81D98B" w14:textId="451DE249" w:rsidR="009145AF" w:rsidRPr="00FF162F" w:rsidRDefault="009145AF" w:rsidP="009145AF">
            <w:pPr>
              <w:spacing w:before="0" w:after="0" w:line="240" w:lineRule="auto"/>
              <w:jc w:val="center"/>
              <w:rPr>
                <w:rFonts w:eastAsia="Times New Roman" w:cs="Times New Roman"/>
              </w:rPr>
            </w:pPr>
            <w:r w:rsidRPr="00FF162F">
              <w:rPr>
                <w:rFonts w:eastAsia="Times New Roman" w:cs="Times New Roman"/>
              </w:rPr>
              <w:t>Death incident only</w:t>
            </w:r>
          </w:p>
        </w:tc>
        <w:tc>
          <w:tcPr>
            <w:tcW w:w="1120" w:type="dxa"/>
            <w:tcBorders>
              <w:top w:val="nil"/>
              <w:bottom w:val="nil"/>
            </w:tcBorders>
            <w:shd w:val="clear" w:color="auto" w:fill="548DD4"/>
            <w:vAlign w:val="center"/>
          </w:tcPr>
          <w:p w14:paraId="4F839850" w14:textId="267EE928" w:rsidR="009145AF" w:rsidRPr="00FF162F" w:rsidRDefault="009145AF" w:rsidP="009145AF">
            <w:pPr>
              <w:spacing w:before="0" w:after="0" w:line="240" w:lineRule="auto"/>
              <w:jc w:val="center"/>
              <w:rPr>
                <w:rFonts w:eastAsia="Times New Roman" w:cs="Times New Roman"/>
              </w:rPr>
            </w:pPr>
            <w:r w:rsidRPr="00FF162F">
              <w:rPr>
                <w:rFonts w:eastAsia="Times New Roman" w:cs="Times New Roman"/>
              </w:rPr>
              <w:t>Not known to Police</w:t>
            </w:r>
          </w:p>
        </w:tc>
      </w:tr>
      <w:tr w:rsidR="009145AF" w:rsidRPr="00FF162F" w14:paraId="41B74B14" w14:textId="77777777" w:rsidTr="0054288C">
        <w:trPr>
          <w:trHeight w:val="374"/>
        </w:trPr>
        <w:tc>
          <w:tcPr>
            <w:tcW w:w="1505" w:type="dxa"/>
            <w:tcBorders>
              <w:top w:val="nil"/>
              <w:left w:val="single" w:sz="4" w:space="0" w:color="auto"/>
              <w:bottom w:val="nil"/>
            </w:tcBorders>
            <w:shd w:val="clear" w:color="auto" w:fill="B8CCE4" w:themeFill="accent1" w:themeFillTint="66"/>
            <w:noWrap/>
            <w:vAlign w:val="center"/>
            <w:hideMark/>
          </w:tcPr>
          <w:p w14:paraId="7427A931" w14:textId="77777777" w:rsidR="009145AF" w:rsidRPr="00FF162F" w:rsidRDefault="009145AF" w:rsidP="009145AF">
            <w:pPr>
              <w:spacing w:before="0" w:after="0" w:line="240" w:lineRule="auto"/>
              <w:rPr>
                <w:rFonts w:eastAsia="Times New Roman" w:cs="Times New Roman"/>
                <w:b/>
                <w:sz w:val="16"/>
                <w:szCs w:val="16"/>
              </w:rPr>
            </w:pPr>
            <w:r w:rsidRPr="00FF162F">
              <w:rPr>
                <w:rFonts w:eastAsia="Times New Roman" w:cs="Times New Roman"/>
                <w:b/>
                <w:sz w:val="16"/>
                <w:szCs w:val="16"/>
              </w:rPr>
              <w:t>Deaths</w:t>
            </w:r>
          </w:p>
        </w:tc>
        <w:tc>
          <w:tcPr>
            <w:tcW w:w="1236" w:type="dxa"/>
            <w:tcBorders>
              <w:top w:val="nil"/>
              <w:bottom w:val="nil"/>
            </w:tcBorders>
            <w:shd w:val="clear" w:color="auto" w:fill="B8CCE4" w:themeFill="accent1" w:themeFillTint="66"/>
            <w:noWrap/>
            <w:vAlign w:val="center"/>
          </w:tcPr>
          <w:p w14:paraId="3092B8E2" w14:textId="77777777" w:rsidR="009145AF" w:rsidRPr="00FF162F" w:rsidRDefault="009145AF" w:rsidP="009145AF">
            <w:pPr>
              <w:spacing w:before="0" w:after="0" w:line="240" w:lineRule="auto"/>
              <w:jc w:val="right"/>
              <w:rPr>
                <w:rFonts w:eastAsia="Times New Roman" w:cs="Times New Roman"/>
                <w:b/>
                <w:sz w:val="16"/>
                <w:szCs w:val="16"/>
              </w:rPr>
            </w:pPr>
          </w:p>
        </w:tc>
        <w:tc>
          <w:tcPr>
            <w:tcW w:w="1646" w:type="dxa"/>
            <w:tcBorders>
              <w:top w:val="nil"/>
              <w:bottom w:val="nil"/>
              <w:right w:val="dashed" w:sz="4" w:space="0" w:color="1F497D"/>
            </w:tcBorders>
            <w:shd w:val="clear" w:color="auto" w:fill="B8CCE4" w:themeFill="accent1" w:themeFillTint="66"/>
            <w:noWrap/>
            <w:vAlign w:val="center"/>
          </w:tcPr>
          <w:p w14:paraId="07CB8827" w14:textId="77777777" w:rsidR="009145AF" w:rsidRPr="00FF162F" w:rsidRDefault="009145AF" w:rsidP="009145AF">
            <w:pPr>
              <w:spacing w:before="0" w:after="0" w:line="240" w:lineRule="auto"/>
              <w:jc w:val="right"/>
              <w:rPr>
                <w:rFonts w:eastAsia="Times New Roman" w:cs="Times New Roman"/>
                <w:b/>
                <w:sz w:val="16"/>
                <w:szCs w:val="16"/>
              </w:rPr>
            </w:pPr>
          </w:p>
        </w:tc>
        <w:tc>
          <w:tcPr>
            <w:tcW w:w="2070" w:type="dxa"/>
            <w:tcBorders>
              <w:top w:val="nil"/>
              <w:left w:val="dashed" w:sz="4" w:space="0" w:color="1F497D"/>
              <w:bottom w:val="nil"/>
            </w:tcBorders>
            <w:shd w:val="clear" w:color="auto" w:fill="B8CCE4" w:themeFill="accent1" w:themeFillTint="66"/>
            <w:vAlign w:val="center"/>
          </w:tcPr>
          <w:p w14:paraId="2632EFAD" w14:textId="77777777" w:rsidR="009145AF" w:rsidRPr="00FF162F" w:rsidRDefault="009145AF" w:rsidP="009145AF">
            <w:pPr>
              <w:spacing w:before="0" w:after="0" w:line="240" w:lineRule="auto"/>
              <w:jc w:val="center"/>
              <w:rPr>
                <w:rFonts w:eastAsia="Times New Roman" w:cs="Times New Roman"/>
                <w:b/>
                <w:sz w:val="16"/>
                <w:szCs w:val="16"/>
              </w:rPr>
            </w:pPr>
          </w:p>
        </w:tc>
        <w:tc>
          <w:tcPr>
            <w:tcW w:w="962" w:type="dxa"/>
            <w:tcBorders>
              <w:top w:val="nil"/>
              <w:bottom w:val="nil"/>
            </w:tcBorders>
            <w:shd w:val="clear" w:color="auto" w:fill="B8CCE4" w:themeFill="accent1" w:themeFillTint="66"/>
            <w:vAlign w:val="center"/>
          </w:tcPr>
          <w:p w14:paraId="0B217979" w14:textId="77777777" w:rsidR="009145AF" w:rsidRPr="00FF162F" w:rsidRDefault="009145AF" w:rsidP="009145AF">
            <w:pPr>
              <w:spacing w:before="0" w:after="0" w:line="240" w:lineRule="auto"/>
              <w:jc w:val="right"/>
              <w:rPr>
                <w:rFonts w:eastAsia="Times New Roman" w:cs="Times New Roman"/>
                <w:b/>
                <w:sz w:val="16"/>
                <w:szCs w:val="16"/>
              </w:rPr>
            </w:pPr>
          </w:p>
        </w:tc>
        <w:tc>
          <w:tcPr>
            <w:tcW w:w="1120" w:type="dxa"/>
            <w:tcBorders>
              <w:top w:val="nil"/>
              <w:bottom w:val="nil"/>
            </w:tcBorders>
            <w:shd w:val="clear" w:color="auto" w:fill="B8CCE4" w:themeFill="accent1" w:themeFillTint="66"/>
            <w:vAlign w:val="center"/>
          </w:tcPr>
          <w:p w14:paraId="1E3DBE39" w14:textId="77777777" w:rsidR="009145AF" w:rsidRPr="00FF162F" w:rsidRDefault="009145AF" w:rsidP="009145AF">
            <w:pPr>
              <w:spacing w:before="0" w:after="0" w:line="240" w:lineRule="auto"/>
              <w:jc w:val="right"/>
              <w:rPr>
                <w:rFonts w:eastAsia="Times New Roman" w:cs="Times New Roman"/>
                <w:b/>
                <w:sz w:val="16"/>
                <w:szCs w:val="16"/>
              </w:rPr>
            </w:pPr>
          </w:p>
        </w:tc>
      </w:tr>
      <w:tr w:rsidR="009145AF" w:rsidRPr="00FF162F" w14:paraId="64256B2F" w14:textId="77777777" w:rsidTr="009145AF">
        <w:trPr>
          <w:trHeight w:val="273"/>
        </w:trPr>
        <w:tc>
          <w:tcPr>
            <w:tcW w:w="1505" w:type="dxa"/>
            <w:tcBorders>
              <w:top w:val="nil"/>
              <w:left w:val="single" w:sz="4" w:space="0" w:color="auto"/>
              <w:bottom w:val="nil"/>
            </w:tcBorders>
            <w:shd w:val="clear" w:color="auto" w:fill="auto"/>
            <w:noWrap/>
            <w:vAlign w:val="center"/>
            <w:hideMark/>
          </w:tcPr>
          <w:p w14:paraId="2FC804D9" w14:textId="77777777" w:rsidR="009145AF" w:rsidRPr="00FF162F" w:rsidRDefault="009145AF" w:rsidP="009145AF">
            <w:pPr>
              <w:spacing w:before="0" w:after="0" w:line="240" w:lineRule="auto"/>
              <w:rPr>
                <w:rFonts w:eastAsia="Times New Roman" w:cs="Times New Roman"/>
                <w:sz w:val="16"/>
                <w:szCs w:val="16"/>
              </w:rPr>
            </w:pPr>
            <w:r w:rsidRPr="00FF162F">
              <w:rPr>
                <w:rFonts w:eastAsia="Times New Roman" w:cs="Times New Roman"/>
                <w:sz w:val="16"/>
                <w:szCs w:val="16"/>
              </w:rPr>
              <w:t>Persons 0–17 years of age</w:t>
            </w:r>
          </w:p>
        </w:tc>
        <w:tc>
          <w:tcPr>
            <w:tcW w:w="1236" w:type="dxa"/>
            <w:tcBorders>
              <w:top w:val="nil"/>
              <w:bottom w:val="nil"/>
            </w:tcBorders>
            <w:shd w:val="clear" w:color="auto" w:fill="auto"/>
            <w:noWrap/>
            <w:vAlign w:val="center"/>
          </w:tcPr>
          <w:p w14:paraId="276ED6B8" w14:textId="77EE796F" w:rsidR="009145AF" w:rsidRPr="00FF162F" w:rsidRDefault="000763A8" w:rsidP="009145AF">
            <w:pPr>
              <w:spacing w:before="0" w:after="0" w:line="240" w:lineRule="auto"/>
              <w:ind w:right="449"/>
              <w:jc w:val="right"/>
              <w:rPr>
                <w:rFonts w:eastAsia="Times New Roman" w:cs="Times New Roman"/>
                <w:sz w:val="16"/>
                <w:szCs w:val="16"/>
              </w:rPr>
            </w:pPr>
            <w:r>
              <w:rPr>
                <w:rFonts w:eastAsia="Times New Roman" w:cs="Times New Roman"/>
                <w:sz w:val="16"/>
                <w:szCs w:val="16"/>
              </w:rPr>
              <w:t>20</w:t>
            </w:r>
          </w:p>
        </w:tc>
        <w:tc>
          <w:tcPr>
            <w:tcW w:w="1646" w:type="dxa"/>
            <w:tcBorders>
              <w:top w:val="nil"/>
              <w:bottom w:val="nil"/>
              <w:right w:val="dashed" w:sz="4" w:space="0" w:color="1F497D"/>
            </w:tcBorders>
            <w:shd w:val="clear" w:color="auto" w:fill="auto"/>
            <w:noWrap/>
            <w:vAlign w:val="center"/>
          </w:tcPr>
          <w:p w14:paraId="62301B2C" w14:textId="5BF5F98B" w:rsidR="009145AF" w:rsidRPr="00FF162F" w:rsidRDefault="000763A8" w:rsidP="009145AF">
            <w:pPr>
              <w:spacing w:before="0" w:after="0" w:line="240" w:lineRule="auto"/>
              <w:ind w:right="620"/>
              <w:jc w:val="right"/>
              <w:rPr>
                <w:rFonts w:eastAsia="Times New Roman" w:cs="Times New Roman"/>
                <w:sz w:val="16"/>
                <w:szCs w:val="16"/>
              </w:rPr>
            </w:pPr>
            <w:r>
              <w:rPr>
                <w:rFonts w:eastAsia="Times New Roman" w:cs="Times New Roman"/>
                <w:sz w:val="16"/>
                <w:szCs w:val="16"/>
              </w:rPr>
              <w:t>14</w:t>
            </w:r>
          </w:p>
        </w:tc>
        <w:tc>
          <w:tcPr>
            <w:tcW w:w="2070" w:type="dxa"/>
            <w:tcBorders>
              <w:top w:val="nil"/>
              <w:left w:val="dashed" w:sz="4" w:space="0" w:color="1F497D"/>
              <w:bottom w:val="nil"/>
            </w:tcBorders>
            <w:shd w:val="clear" w:color="auto" w:fill="auto"/>
            <w:vAlign w:val="center"/>
          </w:tcPr>
          <w:p w14:paraId="6A8F4804" w14:textId="43583FA2" w:rsidR="009145AF" w:rsidRPr="00FF162F" w:rsidRDefault="000763A8" w:rsidP="009145AF">
            <w:pPr>
              <w:spacing w:before="0" w:after="0" w:line="240" w:lineRule="auto"/>
              <w:ind w:right="754"/>
              <w:jc w:val="right"/>
              <w:rPr>
                <w:rFonts w:eastAsia="Times New Roman" w:cs="Times New Roman"/>
                <w:sz w:val="16"/>
                <w:szCs w:val="16"/>
              </w:rPr>
            </w:pPr>
            <w:r>
              <w:rPr>
                <w:rFonts w:eastAsia="Times New Roman" w:cs="Times New Roman"/>
                <w:sz w:val="16"/>
                <w:szCs w:val="16"/>
              </w:rPr>
              <w:t>34</w:t>
            </w:r>
          </w:p>
        </w:tc>
        <w:tc>
          <w:tcPr>
            <w:tcW w:w="962" w:type="dxa"/>
            <w:tcBorders>
              <w:top w:val="nil"/>
              <w:bottom w:val="nil"/>
            </w:tcBorders>
            <w:vAlign w:val="center"/>
          </w:tcPr>
          <w:p w14:paraId="15CAA3E9" w14:textId="1087BA0B" w:rsidR="009145AF" w:rsidRPr="00FF162F" w:rsidRDefault="000763A8" w:rsidP="009145AF">
            <w:pPr>
              <w:spacing w:before="0" w:after="0" w:line="240" w:lineRule="auto"/>
              <w:ind w:right="336"/>
              <w:jc w:val="right"/>
              <w:rPr>
                <w:rFonts w:eastAsia="Times New Roman" w:cs="Times New Roman"/>
                <w:sz w:val="16"/>
                <w:szCs w:val="16"/>
              </w:rPr>
            </w:pPr>
            <w:r>
              <w:rPr>
                <w:rFonts w:eastAsia="Times New Roman" w:cs="Times New Roman"/>
                <w:sz w:val="16"/>
                <w:szCs w:val="16"/>
              </w:rPr>
              <w:t>17</w:t>
            </w:r>
          </w:p>
        </w:tc>
        <w:tc>
          <w:tcPr>
            <w:tcW w:w="1120" w:type="dxa"/>
            <w:tcBorders>
              <w:top w:val="nil"/>
              <w:bottom w:val="nil"/>
            </w:tcBorders>
            <w:vAlign w:val="center"/>
          </w:tcPr>
          <w:p w14:paraId="19FEEF0C" w14:textId="654308CA" w:rsidR="009145AF" w:rsidRPr="00FF162F" w:rsidRDefault="000763A8" w:rsidP="009145AF">
            <w:pPr>
              <w:spacing w:before="0" w:after="0" w:line="240" w:lineRule="auto"/>
              <w:ind w:right="449"/>
              <w:jc w:val="right"/>
              <w:rPr>
                <w:rFonts w:eastAsia="Times New Roman" w:cs="Times New Roman"/>
                <w:sz w:val="16"/>
                <w:szCs w:val="16"/>
              </w:rPr>
            </w:pPr>
            <w:r>
              <w:rPr>
                <w:rFonts w:eastAsia="Times New Roman" w:cs="Times New Roman"/>
                <w:sz w:val="16"/>
                <w:szCs w:val="16"/>
              </w:rPr>
              <w:t>84</w:t>
            </w:r>
          </w:p>
        </w:tc>
      </w:tr>
      <w:tr w:rsidR="009145AF" w:rsidRPr="00FF162F" w14:paraId="4645F5FA" w14:textId="77777777" w:rsidTr="009145AF">
        <w:trPr>
          <w:trHeight w:val="273"/>
        </w:trPr>
        <w:tc>
          <w:tcPr>
            <w:tcW w:w="1505" w:type="dxa"/>
            <w:tcBorders>
              <w:top w:val="nil"/>
              <w:left w:val="single" w:sz="4" w:space="0" w:color="auto"/>
              <w:bottom w:val="nil"/>
            </w:tcBorders>
            <w:shd w:val="clear" w:color="auto" w:fill="B8CCE4"/>
            <w:noWrap/>
            <w:vAlign w:val="center"/>
          </w:tcPr>
          <w:p w14:paraId="0A8DE363" w14:textId="77777777" w:rsidR="009145AF" w:rsidRPr="00FF162F" w:rsidRDefault="009145AF" w:rsidP="009145AF">
            <w:pPr>
              <w:spacing w:before="0" w:after="0" w:line="240" w:lineRule="auto"/>
              <w:rPr>
                <w:rFonts w:eastAsia="Times New Roman" w:cs="Times New Roman"/>
                <w:b/>
                <w:sz w:val="16"/>
                <w:szCs w:val="16"/>
              </w:rPr>
            </w:pPr>
            <w:r w:rsidRPr="00FF162F">
              <w:rPr>
                <w:rFonts w:eastAsia="Times New Roman" w:cs="Times New Roman"/>
                <w:b/>
                <w:sz w:val="16"/>
                <w:szCs w:val="16"/>
              </w:rPr>
              <w:t>Sex</w:t>
            </w:r>
          </w:p>
        </w:tc>
        <w:tc>
          <w:tcPr>
            <w:tcW w:w="1236" w:type="dxa"/>
            <w:tcBorders>
              <w:top w:val="nil"/>
              <w:bottom w:val="nil"/>
            </w:tcBorders>
            <w:shd w:val="clear" w:color="auto" w:fill="B8CCE4"/>
            <w:noWrap/>
            <w:vAlign w:val="center"/>
          </w:tcPr>
          <w:p w14:paraId="0059035E" w14:textId="77777777" w:rsidR="009145AF" w:rsidRPr="00FF162F" w:rsidRDefault="009145AF" w:rsidP="009145AF">
            <w:pPr>
              <w:spacing w:before="0" w:after="0" w:line="240" w:lineRule="auto"/>
              <w:ind w:right="449"/>
              <w:jc w:val="right"/>
              <w:rPr>
                <w:rFonts w:eastAsia="Times New Roman" w:cs="Times New Roman"/>
                <w:sz w:val="16"/>
                <w:szCs w:val="16"/>
              </w:rPr>
            </w:pPr>
          </w:p>
        </w:tc>
        <w:tc>
          <w:tcPr>
            <w:tcW w:w="1646" w:type="dxa"/>
            <w:tcBorders>
              <w:top w:val="nil"/>
              <w:bottom w:val="nil"/>
              <w:right w:val="dashed" w:sz="4" w:space="0" w:color="1F497D"/>
            </w:tcBorders>
            <w:shd w:val="clear" w:color="auto" w:fill="B8CCE4"/>
            <w:noWrap/>
            <w:vAlign w:val="center"/>
          </w:tcPr>
          <w:p w14:paraId="71E2DBAD" w14:textId="77777777" w:rsidR="009145AF" w:rsidRPr="00FF162F" w:rsidRDefault="009145AF" w:rsidP="009145AF">
            <w:pPr>
              <w:spacing w:before="0" w:after="0" w:line="240" w:lineRule="auto"/>
              <w:ind w:right="620"/>
              <w:jc w:val="right"/>
              <w:rPr>
                <w:rFonts w:eastAsia="Times New Roman" w:cs="Times New Roman"/>
                <w:sz w:val="16"/>
                <w:szCs w:val="16"/>
              </w:rPr>
            </w:pPr>
          </w:p>
        </w:tc>
        <w:tc>
          <w:tcPr>
            <w:tcW w:w="2070" w:type="dxa"/>
            <w:tcBorders>
              <w:top w:val="nil"/>
              <w:left w:val="dashed" w:sz="4" w:space="0" w:color="1F497D"/>
              <w:bottom w:val="nil"/>
            </w:tcBorders>
            <w:shd w:val="clear" w:color="auto" w:fill="B8CCE4"/>
            <w:vAlign w:val="center"/>
          </w:tcPr>
          <w:p w14:paraId="27127456" w14:textId="77777777" w:rsidR="009145AF" w:rsidRPr="00FF162F" w:rsidRDefault="009145AF" w:rsidP="009145AF">
            <w:pPr>
              <w:spacing w:before="0" w:after="0" w:line="240" w:lineRule="auto"/>
              <w:ind w:right="754"/>
              <w:jc w:val="right"/>
              <w:rPr>
                <w:rFonts w:eastAsia="Times New Roman" w:cs="Times New Roman"/>
                <w:sz w:val="16"/>
                <w:szCs w:val="16"/>
              </w:rPr>
            </w:pPr>
          </w:p>
        </w:tc>
        <w:tc>
          <w:tcPr>
            <w:tcW w:w="962" w:type="dxa"/>
            <w:tcBorders>
              <w:top w:val="nil"/>
              <w:bottom w:val="nil"/>
            </w:tcBorders>
            <w:shd w:val="clear" w:color="auto" w:fill="B8CCE4"/>
            <w:vAlign w:val="center"/>
          </w:tcPr>
          <w:p w14:paraId="0A05CC1B" w14:textId="77777777" w:rsidR="009145AF" w:rsidRPr="00FF162F" w:rsidRDefault="009145AF" w:rsidP="009145AF">
            <w:pPr>
              <w:spacing w:before="0" w:after="0" w:line="240" w:lineRule="auto"/>
              <w:ind w:right="336"/>
              <w:jc w:val="right"/>
              <w:rPr>
                <w:rFonts w:eastAsia="Times New Roman" w:cs="Times New Roman"/>
                <w:sz w:val="16"/>
                <w:szCs w:val="16"/>
              </w:rPr>
            </w:pPr>
          </w:p>
        </w:tc>
        <w:tc>
          <w:tcPr>
            <w:tcW w:w="1120" w:type="dxa"/>
            <w:tcBorders>
              <w:top w:val="nil"/>
              <w:bottom w:val="nil"/>
            </w:tcBorders>
            <w:shd w:val="clear" w:color="auto" w:fill="B8CCE4"/>
            <w:vAlign w:val="center"/>
          </w:tcPr>
          <w:p w14:paraId="1B73D884" w14:textId="77777777" w:rsidR="009145AF" w:rsidRPr="00FF162F" w:rsidRDefault="009145AF" w:rsidP="009145AF">
            <w:pPr>
              <w:spacing w:before="0" w:after="0" w:line="240" w:lineRule="auto"/>
              <w:ind w:right="449"/>
              <w:jc w:val="right"/>
              <w:rPr>
                <w:rFonts w:eastAsia="Times New Roman" w:cs="Times New Roman"/>
                <w:sz w:val="16"/>
                <w:szCs w:val="16"/>
              </w:rPr>
            </w:pPr>
          </w:p>
        </w:tc>
      </w:tr>
      <w:tr w:rsidR="009145AF" w:rsidRPr="00FF162F" w14:paraId="00E10ED2" w14:textId="77777777" w:rsidTr="009145AF">
        <w:trPr>
          <w:trHeight w:val="273"/>
        </w:trPr>
        <w:tc>
          <w:tcPr>
            <w:tcW w:w="1505" w:type="dxa"/>
            <w:tcBorders>
              <w:top w:val="nil"/>
              <w:left w:val="single" w:sz="4" w:space="0" w:color="auto"/>
              <w:bottom w:val="nil"/>
            </w:tcBorders>
            <w:shd w:val="clear" w:color="auto" w:fill="auto"/>
            <w:noWrap/>
            <w:vAlign w:val="center"/>
          </w:tcPr>
          <w:p w14:paraId="04FA503D" w14:textId="77777777" w:rsidR="009145AF" w:rsidRPr="00FF162F" w:rsidRDefault="009145AF" w:rsidP="009145AF">
            <w:pPr>
              <w:spacing w:before="0" w:after="0" w:line="240" w:lineRule="auto"/>
              <w:rPr>
                <w:rFonts w:eastAsia="Times New Roman" w:cs="Times New Roman"/>
                <w:sz w:val="16"/>
                <w:szCs w:val="16"/>
              </w:rPr>
            </w:pPr>
            <w:r w:rsidRPr="00FF162F">
              <w:rPr>
                <w:rFonts w:eastAsia="Times New Roman" w:cs="Times New Roman"/>
                <w:sz w:val="16"/>
                <w:szCs w:val="16"/>
              </w:rPr>
              <w:t>Female</w:t>
            </w:r>
          </w:p>
        </w:tc>
        <w:tc>
          <w:tcPr>
            <w:tcW w:w="1236" w:type="dxa"/>
            <w:tcBorders>
              <w:top w:val="nil"/>
              <w:bottom w:val="nil"/>
            </w:tcBorders>
            <w:shd w:val="clear" w:color="auto" w:fill="auto"/>
            <w:noWrap/>
            <w:vAlign w:val="center"/>
          </w:tcPr>
          <w:p w14:paraId="11E4F487" w14:textId="125F1B87" w:rsidR="009145AF" w:rsidRPr="00FF162F" w:rsidRDefault="000763A8" w:rsidP="009145AF">
            <w:pPr>
              <w:spacing w:before="0" w:after="0" w:line="240" w:lineRule="auto"/>
              <w:ind w:right="449"/>
              <w:jc w:val="right"/>
              <w:rPr>
                <w:rFonts w:eastAsia="Times New Roman" w:cs="Times New Roman"/>
                <w:sz w:val="16"/>
                <w:szCs w:val="16"/>
              </w:rPr>
            </w:pPr>
            <w:r>
              <w:rPr>
                <w:rFonts w:eastAsia="Times New Roman" w:cs="Times New Roman"/>
                <w:sz w:val="16"/>
                <w:szCs w:val="16"/>
              </w:rPr>
              <w:t>11</w:t>
            </w:r>
          </w:p>
        </w:tc>
        <w:tc>
          <w:tcPr>
            <w:tcW w:w="1646" w:type="dxa"/>
            <w:tcBorders>
              <w:top w:val="nil"/>
              <w:bottom w:val="nil"/>
              <w:right w:val="dashed" w:sz="4" w:space="0" w:color="1F497D"/>
            </w:tcBorders>
            <w:shd w:val="clear" w:color="auto" w:fill="auto"/>
            <w:noWrap/>
            <w:vAlign w:val="center"/>
          </w:tcPr>
          <w:p w14:paraId="178593A5" w14:textId="0CBD2DC9" w:rsidR="009145AF" w:rsidRPr="00FF162F" w:rsidRDefault="000763A8" w:rsidP="009145AF">
            <w:pPr>
              <w:spacing w:before="0" w:after="0" w:line="240" w:lineRule="auto"/>
              <w:ind w:right="620"/>
              <w:jc w:val="right"/>
              <w:rPr>
                <w:rFonts w:eastAsia="Times New Roman" w:cs="Times New Roman"/>
                <w:sz w:val="16"/>
                <w:szCs w:val="16"/>
              </w:rPr>
            </w:pPr>
            <w:r>
              <w:rPr>
                <w:rFonts w:eastAsia="Times New Roman" w:cs="Times New Roman"/>
                <w:sz w:val="16"/>
                <w:szCs w:val="16"/>
              </w:rPr>
              <w:t>8</w:t>
            </w:r>
          </w:p>
        </w:tc>
        <w:tc>
          <w:tcPr>
            <w:tcW w:w="2070" w:type="dxa"/>
            <w:tcBorders>
              <w:top w:val="nil"/>
              <w:left w:val="dashed" w:sz="4" w:space="0" w:color="1F497D"/>
              <w:bottom w:val="nil"/>
            </w:tcBorders>
            <w:shd w:val="clear" w:color="auto" w:fill="auto"/>
            <w:vAlign w:val="center"/>
          </w:tcPr>
          <w:p w14:paraId="7A7DE80C" w14:textId="01B7B469" w:rsidR="009145AF" w:rsidRPr="00FF162F" w:rsidRDefault="000763A8" w:rsidP="009145AF">
            <w:pPr>
              <w:spacing w:before="0" w:after="0" w:line="240" w:lineRule="auto"/>
              <w:ind w:right="754"/>
              <w:jc w:val="right"/>
              <w:rPr>
                <w:rFonts w:eastAsia="Times New Roman" w:cs="Times New Roman"/>
                <w:sz w:val="16"/>
                <w:szCs w:val="16"/>
              </w:rPr>
            </w:pPr>
            <w:r>
              <w:rPr>
                <w:rFonts w:eastAsia="Times New Roman" w:cs="Times New Roman"/>
                <w:sz w:val="16"/>
                <w:szCs w:val="16"/>
              </w:rPr>
              <w:t>12</w:t>
            </w:r>
          </w:p>
        </w:tc>
        <w:tc>
          <w:tcPr>
            <w:tcW w:w="962" w:type="dxa"/>
            <w:tcBorders>
              <w:top w:val="nil"/>
              <w:bottom w:val="nil"/>
            </w:tcBorders>
            <w:vAlign w:val="center"/>
          </w:tcPr>
          <w:p w14:paraId="4B3BFCA9" w14:textId="41F8F43D" w:rsidR="009145AF" w:rsidRPr="00FF162F" w:rsidRDefault="000763A8" w:rsidP="009145AF">
            <w:pPr>
              <w:spacing w:before="0" w:after="0" w:line="240" w:lineRule="auto"/>
              <w:ind w:right="336"/>
              <w:jc w:val="right"/>
              <w:rPr>
                <w:rFonts w:eastAsia="Times New Roman" w:cs="Times New Roman"/>
                <w:sz w:val="16"/>
                <w:szCs w:val="16"/>
              </w:rPr>
            </w:pPr>
            <w:r>
              <w:rPr>
                <w:rFonts w:eastAsia="Times New Roman" w:cs="Times New Roman"/>
                <w:sz w:val="16"/>
                <w:szCs w:val="16"/>
              </w:rPr>
              <w:t>5</w:t>
            </w:r>
          </w:p>
        </w:tc>
        <w:tc>
          <w:tcPr>
            <w:tcW w:w="1120" w:type="dxa"/>
            <w:tcBorders>
              <w:top w:val="nil"/>
              <w:bottom w:val="nil"/>
            </w:tcBorders>
            <w:vAlign w:val="center"/>
          </w:tcPr>
          <w:p w14:paraId="5758B33D" w14:textId="316C1922" w:rsidR="009145AF" w:rsidRPr="00FF162F" w:rsidRDefault="000763A8" w:rsidP="009145AF">
            <w:pPr>
              <w:spacing w:before="0" w:after="0" w:line="240" w:lineRule="auto"/>
              <w:ind w:right="449"/>
              <w:jc w:val="right"/>
              <w:rPr>
                <w:rFonts w:eastAsia="Times New Roman" w:cs="Times New Roman"/>
                <w:sz w:val="16"/>
                <w:szCs w:val="16"/>
              </w:rPr>
            </w:pPr>
            <w:r>
              <w:rPr>
                <w:rFonts w:eastAsia="Times New Roman" w:cs="Times New Roman"/>
                <w:sz w:val="16"/>
                <w:szCs w:val="16"/>
              </w:rPr>
              <w:t>41</w:t>
            </w:r>
          </w:p>
        </w:tc>
      </w:tr>
      <w:tr w:rsidR="009145AF" w:rsidRPr="00FF162F" w14:paraId="2A5D34AE" w14:textId="77777777" w:rsidTr="009145AF">
        <w:trPr>
          <w:trHeight w:val="303"/>
        </w:trPr>
        <w:tc>
          <w:tcPr>
            <w:tcW w:w="1505" w:type="dxa"/>
            <w:tcBorders>
              <w:top w:val="nil"/>
              <w:left w:val="single" w:sz="4" w:space="0" w:color="auto"/>
              <w:bottom w:val="single" w:sz="4" w:space="0" w:color="auto"/>
            </w:tcBorders>
            <w:shd w:val="clear" w:color="auto" w:fill="auto"/>
            <w:noWrap/>
            <w:vAlign w:val="center"/>
          </w:tcPr>
          <w:p w14:paraId="550231BB" w14:textId="77777777" w:rsidR="009145AF" w:rsidRPr="00FF162F" w:rsidRDefault="009145AF" w:rsidP="009145AF">
            <w:pPr>
              <w:spacing w:before="0" w:after="0" w:line="240" w:lineRule="auto"/>
              <w:rPr>
                <w:rFonts w:eastAsia="Times New Roman" w:cs="Times New Roman"/>
                <w:sz w:val="16"/>
                <w:szCs w:val="16"/>
              </w:rPr>
            </w:pPr>
            <w:r w:rsidRPr="00FF162F">
              <w:rPr>
                <w:rFonts w:eastAsia="Times New Roman" w:cs="Times New Roman"/>
                <w:sz w:val="16"/>
                <w:szCs w:val="16"/>
              </w:rPr>
              <w:t>Male</w:t>
            </w:r>
          </w:p>
        </w:tc>
        <w:tc>
          <w:tcPr>
            <w:tcW w:w="1236" w:type="dxa"/>
            <w:tcBorders>
              <w:top w:val="nil"/>
              <w:bottom w:val="single" w:sz="4" w:space="0" w:color="auto"/>
            </w:tcBorders>
            <w:shd w:val="clear" w:color="auto" w:fill="auto"/>
            <w:noWrap/>
            <w:vAlign w:val="center"/>
          </w:tcPr>
          <w:p w14:paraId="503AA98D" w14:textId="65AFC6E2" w:rsidR="009145AF" w:rsidRPr="00FF162F" w:rsidRDefault="000763A8" w:rsidP="009145AF">
            <w:pPr>
              <w:spacing w:before="0" w:after="0" w:line="240" w:lineRule="auto"/>
              <w:ind w:right="449"/>
              <w:jc w:val="right"/>
              <w:rPr>
                <w:rFonts w:eastAsia="Times New Roman" w:cs="Times New Roman"/>
                <w:sz w:val="16"/>
                <w:szCs w:val="16"/>
              </w:rPr>
            </w:pPr>
            <w:r>
              <w:rPr>
                <w:rFonts w:eastAsia="Times New Roman" w:cs="Times New Roman"/>
                <w:sz w:val="16"/>
                <w:szCs w:val="16"/>
              </w:rPr>
              <w:t>9</w:t>
            </w:r>
          </w:p>
        </w:tc>
        <w:tc>
          <w:tcPr>
            <w:tcW w:w="1646" w:type="dxa"/>
            <w:tcBorders>
              <w:top w:val="nil"/>
              <w:bottom w:val="single" w:sz="4" w:space="0" w:color="auto"/>
              <w:right w:val="dashed" w:sz="4" w:space="0" w:color="1F497D"/>
            </w:tcBorders>
            <w:shd w:val="clear" w:color="auto" w:fill="auto"/>
            <w:noWrap/>
            <w:vAlign w:val="center"/>
          </w:tcPr>
          <w:p w14:paraId="75876AA0" w14:textId="067334CC" w:rsidR="009145AF" w:rsidRPr="00FF162F" w:rsidRDefault="000763A8" w:rsidP="009145AF">
            <w:pPr>
              <w:spacing w:before="0" w:after="0" w:line="240" w:lineRule="auto"/>
              <w:ind w:right="620"/>
              <w:jc w:val="right"/>
              <w:rPr>
                <w:rFonts w:eastAsia="Times New Roman" w:cs="Times New Roman"/>
                <w:sz w:val="16"/>
                <w:szCs w:val="16"/>
              </w:rPr>
            </w:pPr>
            <w:r>
              <w:rPr>
                <w:rFonts w:eastAsia="Times New Roman" w:cs="Times New Roman"/>
                <w:sz w:val="16"/>
                <w:szCs w:val="16"/>
              </w:rPr>
              <w:t>6</w:t>
            </w:r>
          </w:p>
        </w:tc>
        <w:tc>
          <w:tcPr>
            <w:tcW w:w="2070" w:type="dxa"/>
            <w:tcBorders>
              <w:top w:val="nil"/>
              <w:left w:val="dashed" w:sz="4" w:space="0" w:color="1F497D"/>
              <w:bottom w:val="single" w:sz="4" w:space="0" w:color="auto"/>
            </w:tcBorders>
            <w:shd w:val="clear" w:color="auto" w:fill="auto"/>
            <w:vAlign w:val="center"/>
          </w:tcPr>
          <w:p w14:paraId="6712653F" w14:textId="6F336D8A" w:rsidR="009145AF" w:rsidRPr="00FF162F" w:rsidRDefault="000763A8" w:rsidP="009145AF">
            <w:pPr>
              <w:spacing w:before="0" w:after="0" w:line="240" w:lineRule="auto"/>
              <w:ind w:right="754"/>
              <w:jc w:val="right"/>
              <w:rPr>
                <w:rFonts w:eastAsia="Times New Roman" w:cs="Times New Roman"/>
                <w:sz w:val="16"/>
                <w:szCs w:val="16"/>
              </w:rPr>
            </w:pPr>
            <w:r>
              <w:rPr>
                <w:rFonts w:eastAsia="Times New Roman" w:cs="Times New Roman"/>
                <w:sz w:val="16"/>
                <w:szCs w:val="16"/>
              </w:rPr>
              <w:t>22</w:t>
            </w:r>
          </w:p>
        </w:tc>
        <w:tc>
          <w:tcPr>
            <w:tcW w:w="962" w:type="dxa"/>
            <w:tcBorders>
              <w:top w:val="nil"/>
              <w:bottom w:val="single" w:sz="4" w:space="0" w:color="auto"/>
            </w:tcBorders>
            <w:vAlign w:val="center"/>
          </w:tcPr>
          <w:p w14:paraId="47C31C18" w14:textId="5A932916" w:rsidR="009145AF" w:rsidRPr="00FF162F" w:rsidRDefault="000763A8" w:rsidP="009145AF">
            <w:pPr>
              <w:spacing w:before="0" w:after="0" w:line="240" w:lineRule="auto"/>
              <w:ind w:right="336"/>
              <w:jc w:val="right"/>
              <w:rPr>
                <w:rFonts w:eastAsia="Times New Roman" w:cs="Times New Roman"/>
                <w:sz w:val="16"/>
                <w:szCs w:val="16"/>
              </w:rPr>
            </w:pPr>
            <w:r>
              <w:rPr>
                <w:rFonts w:eastAsia="Times New Roman" w:cs="Times New Roman"/>
                <w:sz w:val="16"/>
                <w:szCs w:val="16"/>
              </w:rPr>
              <w:t>12</w:t>
            </w:r>
          </w:p>
        </w:tc>
        <w:tc>
          <w:tcPr>
            <w:tcW w:w="1120" w:type="dxa"/>
            <w:tcBorders>
              <w:top w:val="nil"/>
              <w:bottom w:val="single" w:sz="4" w:space="0" w:color="auto"/>
            </w:tcBorders>
            <w:vAlign w:val="center"/>
          </w:tcPr>
          <w:p w14:paraId="2319A860" w14:textId="5DCB551E" w:rsidR="009145AF" w:rsidRPr="00FF162F" w:rsidRDefault="000763A8" w:rsidP="009145AF">
            <w:pPr>
              <w:spacing w:before="0" w:after="0" w:line="240" w:lineRule="auto"/>
              <w:ind w:right="449"/>
              <w:jc w:val="right"/>
              <w:rPr>
                <w:rFonts w:eastAsia="Times New Roman" w:cs="Times New Roman"/>
                <w:sz w:val="16"/>
                <w:szCs w:val="16"/>
              </w:rPr>
            </w:pPr>
            <w:r>
              <w:rPr>
                <w:rFonts w:eastAsia="Times New Roman" w:cs="Times New Roman"/>
                <w:sz w:val="16"/>
                <w:szCs w:val="16"/>
              </w:rPr>
              <w:t>43</w:t>
            </w:r>
          </w:p>
        </w:tc>
      </w:tr>
    </w:tbl>
    <w:p w14:paraId="54BACDD4" w14:textId="0E96A113" w:rsidR="00FF162F" w:rsidRPr="00FF162F" w:rsidRDefault="00FF162F" w:rsidP="00FF162F">
      <w:pPr>
        <w:spacing w:before="0" w:after="0" w:line="240" w:lineRule="auto"/>
        <w:rPr>
          <w:rFonts w:eastAsia="Times New Roman" w:cs="Times New Roman"/>
          <w:sz w:val="14"/>
        </w:rPr>
      </w:pPr>
      <w:r w:rsidRPr="00FF162F">
        <w:rPr>
          <w:rFonts w:eastAsia="Times New Roman" w:cs="Times New Roman"/>
          <w:sz w:val="14"/>
          <w:vertAlign w:val="superscript"/>
        </w:rPr>
        <w:t>a</w:t>
      </w:r>
      <w:r w:rsidRPr="00FF162F">
        <w:rPr>
          <w:rFonts w:eastAsia="Times New Roman" w:cs="Times New Roman"/>
          <w:sz w:val="14"/>
        </w:rPr>
        <w:t xml:space="preserve"> Current or previous </w:t>
      </w:r>
      <w:r w:rsidR="00FF7767">
        <w:rPr>
          <w:rFonts w:eastAsia="Times New Roman" w:cs="Times New Roman"/>
          <w:sz w:val="14"/>
        </w:rPr>
        <w:t>known status</w:t>
      </w:r>
      <w:r w:rsidRPr="00FF162F">
        <w:rPr>
          <w:rFonts w:eastAsia="Times New Roman" w:cs="Times New Roman"/>
          <w:sz w:val="14"/>
        </w:rPr>
        <w:t xml:space="preserve"> related to family member including grandparents, parents or child or young person.</w:t>
      </w:r>
      <w:bookmarkStart w:id="53" w:name="_Hlk4599117"/>
      <w:bookmarkStart w:id="54" w:name="_Hlk4597336"/>
    </w:p>
    <w:p w14:paraId="1D7716F5" w14:textId="77777777" w:rsidR="00FF162F" w:rsidRPr="00FF162F" w:rsidRDefault="00FF162F" w:rsidP="00FF162F">
      <w:pPr>
        <w:spacing w:before="0" w:after="0" w:line="240" w:lineRule="auto"/>
        <w:rPr>
          <w:rFonts w:eastAsia="Times New Roman" w:cs="Times New Roman"/>
          <w:sz w:val="14"/>
        </w:rPr>
      </w:pPr>
    </w:p>
    <w:p w14:paraId="7CB87FC7" w14:textId="10030741" w:rsidR="00FF162F" w:rsidRPr="00FF162F" w:rsidRDefault="00FF162F" w:rsidP="00FF162F">
      <w:pPr>
        <w:spacing w:before="0" w:after="0" w:line="240" w:lineRule="auto"/>
        <w:rPr>
          <w:rFonts w:eastAsia="Times New Roman" w:cs="Times New Roman"/>
        </w:rPr>
      </w:pPr>
      <w:r w:rsidRPr="00FF162F">
        <w:rPr>
          <w:rFonts w:eastAsia="Times New Roman" w:cs="Times New Roman"/>
        </w:rPr>
        <w:t xml:space="preserve">Children known to CYPS may have experienced a range of risk factors within their life, including domestic and family violence, parental substance misuse, mental illness and involvement with the criminal justice system. As shown in Table 5.4, </w:t>
      </w:r>
      <w:r w:rsidR="00376460">
        <w:rPr>
          <w:rFonts w:eastAsia="Times New Roman" w:cs="Times New Roman"/>
        </w:rPr>
        <w:t>15</w:t>
      </w:r>
      <w:r w:rsidRPr="00FF162F">
        <w:rPr>
          <w:rFonts w:eastAsia="Times New Roman" w:cs="Times New Roman"/>
        </w:rPr>
        <w:t xml:space="preserve"> of the children had child concern reports recorded (any report made to CYPS) and </w:t>
      </w:r>
      <w:r w:rsidR="00376460">
        <w:rPr>
          <w:rFonts w:eastAsia="Times New Roman" w:cs="Times New Roman"/>
        </w:rPr>
        <w:t>five</w:t>
      </w:r>
      <w:r w:rsidRPr="00FF162F">
        <w:rPr>
          <w:rFonts w:eastAsia="Times New Roman" w:cs="Times New Roman"/>
        </w:rPr>
        <w:t xml:space="preserve"> children had child protection reports recorded (a second stage of assessment conducted by CYPS to establish if there is a reasonable belief that a child is in need of care and protection).</w:t>
      </w:r>
    </w:p>
    <w:p w14:paraId="4D0B0022" w14:textId="77777777" w:rsidR="00FF162F" w:rsidRPr="00FF162F" w:rsidRDefault="00FF162F" w:rsidP="00FF162F">
      <w:pPr>
        <w:spacing w:before="0" w:after="0" w:line="240" w:lineRule="auto"/>
        <w:rPr>
          <w:rFonts w:eastAsia="Times New Roman" w:cs="Times New Roman"/>
        </w:rPr>
      </w:pPr>
    </w:p>
    <w:p w14:paraId="3A110885" w14:textId="207ADC4B" w:rsidR="00FF162F" w:rsidRPr="00FF162F" w:rsidRDefault="00FF162F" w:rsidP="00FF162F">
      <w:pPr>
        <w:spacing w:before="0" w:after="0" w:line="240" w:lineRule="auto"/>
        <w:rPr>
          <w:rFonts w:eastAsia="Times New Roman" w:cs="Times New Roman"/>
          <w:b/>
          <w:sz w:val="14"/>
        </w:rPr>
      </w:pPr>
      <w:r w:rsidRPr="00FF162F">
        <w:rPr>
          <w:rFonts w:eastAsia="Times New Roman" w:cs="Times New Roman"/>
        </w:rPr>
        <w:t xml:space="preserve">In addition, </w:t>
      </w:r>
      <w:r w:rsidR="00FF7767">
        <w:rPr>
          <w:rFonts w:eastAsia="Times New Roman" w:cs="Times New Roman"/>
        </w:rPr>
        <w:t xml:space="preserve">of the 20 children and young people who died who were known to child protection, </w:t>
      </w:r>
      <w:r w:rsidRPr="00FF162F">
        <w:rPr>
          <w:rFonts w:eastAsia="Times New Roman" w:cs="Times New Roman"/>
        </w:rPr>
        <w:t xml:space="preserve">fewer than </w:t>
      </w:r>
      <w:r w:rsidR="008F52E3">
        <w:rPr>
          <w:rFonts w:eastAsia="Times New Roman" w:cs="Times New Roman"/>
        </w:rPr>
        <w:t>five</w:t>
      </w:r>
      <w:r w:rsidR="008F52E3" w:rsidRPr="00FF162F">
        <w:rPr>
          <w:rFonts w:eastAsia="Times New Roman" w:cs="Times New Roman"/>
        </w:rPr>
        <w:t xml:space="preserve"> </w:t>
      </w:r>
      <w:r w:rsidR="008F52E3">
        <w:rPr>
          <w:rFonts w:eastAsia="Times New Roman" w:cs="Times New Roman"/>
        </w:rPr>
        <w:t>had</w:t>
      </w:r>
      <w:r w:rsidR="00F1372F">
        <w:rPr>
          <w:rFonts w:eastAsia="Times New Roman" w:cs="Times New Roman"/>
        </w:rPr>
        <w:t xml:space="preserve"> an </w:t>
      </w:r>
      <w:r w:rsidR="00F1372F" w:rsidRPr="00F1372F">
        <w:rPr>
          <w:rFonts w:eastAsia="Times New Roman" w:cs="Times New Roman"/>
        </w:rPr>
        <w:t xml:space="preserve">appraisal (a planned process of enquiry into a family situation) </w:t>
      </w:r>
      <w:r w:rsidR="004F5AE5">
        <w:rPr>
          <w:rFonts w:eastAsia="Times New Roman" w:cs="Times New Roman"/>
        </w:rPr>
        <w:t>conducted</w:t>
      </w:r>
      <w:r w:rsidR="00F1372F">
        <w:rPr>
          <w:rFonts w:eastAsia="Times New Roman" w:cs="Times New Roman"/>
        </w:rPr>
        <w:t>,</w:t>
      </w:r>
      <w:r w:rsidR="00DC6D85">
        <w:rPr>
          <w:rFonts w:eastAsia="Times New Roman" w:cs="Times New Roman"/>
        </w:rPr>
        <w:t xml:space="preserve"> and</w:t>
      </w:r>
      <w:r w:rsidR="00F1372F">
        <w:rPr>
          <w:rFonts w:eastAsia="Times New Roman" w:cs="Times New Roman"/>
        </w:rPr>
        <w:t xml:space="preserve"> </w:t>
      </w:r>
      <w:r w:rsidR="004F5AE5">
        <w:rPr>
          <w:rFonts w:eastAsia="Times New Roman" w:cs="Times New Roman"/>
        </w:rPr>
        <w:t xml:space="preserve">fewer than </w:t>
      </w:r>
      <w:proofErr w:type="gramStart"/>
      <w:r w:rsidR="004F5AE5">
        <w:rPr>
          <w:rFonts w:eastAsia="Times New Roman" w:cs="Times New Roman"/>
        </w:rPr>
        <w:t xml:space="preserve">five </w:t>
      </w:r>
      <w:r w:rsidRPr="00FF162F">
        <w:rPr>
          <w:rFonts w:eastAsia="Times New Roman" w:cs="Times New Roman"/>
        </w:rPr>
        <w:t xml:space="preserve"> had</w:t>
      </w:r>
      <w:proofErr w:type="gramEnd"/>
      <w:r w:rsidRPr="00FF162F">
        <w:rPr>
          <w:rFonts w:eastAsia="Times New Roman" w:cs="Times New Roman"/>
        </w:rPr>
        <w:t xml:space="preserve"> prenatal reports recorded. Fewer than five children who had died were not the subject of reports themselves; however, it was recorded that their siblings had received either child protection and/or child concern reports within three years of the child dying.</w:t>
      </w:r>
      <w:r w:rsidR="004F5AE5">
        <w:rPr>
          <w:rFonts w:eastAsia="Times New Roman" w:cs="Times New Roman"/>
        </w:rPr>
        <w:t xml:space="preserve"> </w:t>
      </w:r>
    </w:p>
    <w:bookmarkEnd w:id="53"/>
    <w:p w14:paraId="3A80ACEF" w14:textId="652741AA" w:rsidR="00FF162F" w:rsidRPr="00FF162F" w:rsidRDefault="00FF162F" w:rsidP="00FF162F">
      <w:pPr>
        <w:spacing w:before="120" w:after="60"/>
        <w:rPr>
          <w:rFonts w:eastAsia="Times New Roman" w:cs="Times New Roman"/>
          <w:b/>
          <w:color w:val="365F91"/>
          <w:sz w:val="16"/>
          <w:szCs w:val="16"/>
        </w:rPr>
      </w:pPr>
      <w:r w:rsidRPr="00FF162F">
        <w:rPr>
          <w:rFonts w:eastAsia="Times New Roman" w:cs="Times New Roman"/>
          <w:b/>
          <w:color w:val="365F91"/>
          <w:sz w:val="16"/>
          <w:szCs w:val="16"/>
        </w:rPr>
        <w:t>Table 5.4: Number of ACT notification reports of children who have died, 201</w:t>
      </w:r>
      <w:r w:rsidR="004F5AE5">
        <w:rPr>
          <w:rFonts w:eastAsia="Times New Roman" w:cs="Times New Roman"/>
          <w:b/>
          <w:color w:val="365F91"/>
          <w:sz w:val="16"/>
          <w:szCs w:val="16"/>
        </w:rPr>
        <w:t>7</w:t>
      </w:r>
      <w:r w:rsidRPr="00FF162F">
        <w:rPr>
          <w:rFonts w:eastAsia="Times New Roman" w:cs="Times New Roman"/>
          <w:b/>
          <w:color w:val="365F91"/>
          <w:sz w:val="16"/>
          <w:szCs w:val="16"/>
        </w:rPr>
        <w:t>–202</w:t>
      </w:r>
      <w:r w:rsidR="004F5AE5">
        <w:rPr>
          <w:rFonts w:eastAsia="Times New Roman" w:cs="Times New Roman"/>
          <w:b/>
          <w:color w:val="365F91"/>
          <w:sz w:val="16"/>
          <w:szCs w:val="16"/>
        </w:rPr>
        <w:t>1</w:t>
      </w:r>
    </w:p>
    <w:tbl>
      <w:tblPr>
        <w:tblW w:w="85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1896"/>
        <w:gridCol w:w="2003"/>
      </w:tblGrid>
      <w:tr w:rsidR="00FF162F" w:rsidRPr="00FF162F" w14:paraId="6645CA4D" w14:textId="77777777" w:rsidTr="00482C00">
        <w:trPr>
          <w:trHeight w:val="352"/>
          <w:tblHeader/>
        </w:trPr>
        <w:tc>
          <w:tcPr>
            <w:tcW w:w="4384" w:type="dxa"/>
            <w:shd w:val="clear" w:color="auto" w:fill="1F497D"/>
            <w:noWrap/>
            <w:vAlign w:val="center"/>
            <w:hideMark/>
          </w:tcPr>
          <w:p w14:paraId="757725C3" w14:textId="77777777" w:rsidR="00FF162F" w:rsidRPr="00FF162F" w:rsidRDefault="00FF162F" w:rsidP="00FF162F">
            <w:pPr>
              <w:spacing w:before="0" w:after="0" w:line="240" w:lineRule="auto"/>
              <w:rPr>
                <w:rFonts w:eastAsia="Times New Roman" w:cs="Times New Roman"/>
                <w:color w:val="FFFFFF"/>
                <w:sz w:val="20"/>
              </w:rPr>
            </w:pPr>
            <w:r w:rsidRPr="00FF162F">
              <w:rPr>
                <w:rFonts w:eastAsia="Times New Roman" w:cs="Times New Roman"/>
                <w:color w:val="FFFFFF"/>
                <w:sz w:val="20"/>
              </w:rPr>
              <w:t>Child notification</w:t>
            </w:r>
          </w:p>
        </w:tc>
        <w:tc>
          <w:tcPr>
            <w:tcW w:w="1792" w:type="dxa"/>
            <w:shd w:val="clear" w:color="auto" w:fill="1F497D"/>
            <w:noWrap/>
            <w:vAlign w:val="center"/>
            <w:hideMark/>
          </w:tcPr>
          <w:p w14:paraId="76F09AFB" w14:textId="77777777" w:rsidR="00FF162F" w:rsidRPr="00FF162F" w:rsidRDefault="00FF162F" w:rsidP="00FF162F">
            <w:pPr>
              <w:spacing w:before="0" w:after="0" w:line="240" w:lineRule="auto"/>
              <w:jc w:val="center"/>
              <w:rPr>
                <w:rFonts w:eastAsia="Times New Roman" w:cs="Times New Roman"/>
                <w:color w:val="FFFFFF"/>
                <w:sz w:val="20"/>
              </w:rPr>
            </w:pPr>
            <w:r w:rsidRPr="00FF162F">
              <w:rPr>
                <w:rFonts w:eastAsia="Times New Roman" w:cs="Times New Roman"/>
                <w:color w:val="FFFFFF"/>
                <w:sz w:val="20"/>
              </w:rPr>
              <w:t>Total</w:t>
            </w:r>
            <w:r w:rsidRPr="00FF162F">
              <w:rPr>
                <w:rFonts w:eastAsia="Times New Roman" w:cs="Times New Roman"/>
                <w:color w:val="FFFFFF"/>
                <w:sz w:val="20"/>
                <w:szCs w:val="20"/>
                <w:vertAlign w:val="superscript"/>
              </w:rPr>
              <w:t>a</w:t>
            </w:r>
          </w:p>
        </w:tc>
        <w:tc>
          <w:tcPr>
            <w:tcW w:w="1893" w:type="dxa"/>
            <w:shd w:val="clear" w:color="auto" w:fill="1F497D"/>
            <w:vAlign w:val="center"/>
          </w:tcPr>
          <w:p w14:paraId="077673D1" w14:textId="77777777" w:rsidR="00FF162F" w:rsidRPr="00FF162F" w:rsidRDefault="00FF162F" w:rsidP="00FF162F">
            <w:pPr>
              <w:spacing w:before="0" w:after="0" w:line="240" w:lineRule="auto"/>
              <w:jc w:val="center"/>
              <w:rPr>
                <w:rFonts w:eastAsia="Times New Roman" w:cs="Times New Roman"/>
                <w:color w:val="FFFFFF"/>
                <w:sz w:val="20"/>
              </w:rPr>
            </w:pPr>
            <w:r w:rsidRPr="00FF162F">
              <w:rPr>
                <w:rFonts w:eastAsia="Times New Roman" w:cs="Times New Roman"/>
                <w:color w:val="FFFFFF"/>
              </w:rPr>
              <w:t>Per cent</w:t>
            </w:r>
          </w:p>
        </w:tc>
      </w:tr>
      <w:tr w:rsidR="00FF162F" w:rsidRPr="00FF162F" w14:paraId="63561174" w14:textId="77777777" w:rsidTr="00482C00">
        <w:trPr>
          <w:trHeight w:val="294"/>
        </w:trPr>
        <w:tc>
          <w:tcPr>
            <w:tcW w:w="4384" w:type="dxa"/>
            <w:shd w:val="clear" w:color="auto" w:fill="auto"/>
            <w:noWrap/>
            <w:vAlign w:val="center"/>
            <w:hideMark/>
          </w:tcPr>
          <w:p w14:paraId="1E6EE0B7" w14:textId="77777777" w:rsidR="00FF162F" w:rsidRPr="00FF162F" w:rsidRDefault="00FF162F" w:rsidP="00FF162F">
            <w:pPr>
              <w:spacing w:before="0" w:after="0" w:line="240" w:lineRule="auto"/>
              <w:rPr>
                <w:rFonts w:eastAsia="Times New Roman" w:cs="Times New Roman"/>
                <w:sz w:val="16"/>
              </w:rPr>
            </w:pPr>
            <w:r w:rsidRPr="00FF162F">
              <w:rPr>
                <w:rFonts w:eastAsia="Times New Roman" w:cs="Times New Roman"/>
                <w:sz w:val="16"/>
              </w:rPr>
              <w:t>Child concern report only</w:t>
            </w:r>
          </w:p>
        </w:tc>
        <w:tc>
          <w:tcPr>
            <w:tcW w:w="1792" w:type="dxa"/>
            <w:shd w:val="clear" w:color="auto" w:fill="auto"/>
            <w:noWrap/>
            <w:vAlign w:val="center"/>
          </w:tcPr>
          <w:p w14:paraId="1EAF7FCF" w14:textId="33F2168B" w:rsidR="00FF162F" w:rsidRPr="00FF162F" w:rsidRDefault="000763A8" w:rsidP="00FF162F">
            <w:pPr>
              <w:spacing w:before="0" w:after="0" w:line="240" w:lineRule="auto"/>
              <w:ind w:right="761"/>
              <w:jc w:val="right"/>
              <w:rPr>
                <w:rFonts w:eastAsia="Times New Roman" w:cs="Times New Roman"/>
                <w:sz w:val="16"/>
              </w:rPr>
            </w:pPr>
            <w:r>
              <w:rPr>
                <w:rFonts w:eastAsia="Times New Roman" w:cs="Times New Roman"/>
                <w:sz w:val="16"/>
              </w:rPr>
              <w:t>15</w:t>
            </w:r>
          </w:p>
        </w:tc>
        <w:tc>
          <w:tcPr>
            <w:tcW w:w="1893" w:type="dxa"/>
            <w:vAlign w:val="center"/>
          </w:tcPr>
          <w:p w14:paraId="4DC6EBEF" w14:textId="49ABF379" w:rsidR="00FF162F" w:rsidRPr="00FF162F" w:rsidRDefault="004F5AE5" w:rsidP="00FF162F">
            <w:pPr>
              <w:spacing w:before="0" w:after="0" w:line="240" w:lineRule="auto"/>
              <w:ind w:right="761"/>
              <w:jc w:val="right"/>
              <w:rPr>
                <w:rFonts w:eastAsia="Times New Roman" w:cs="Times New Roman"/>
                <w:sz w:val="16"/>
              </w:rPr>
            </w:pPr>
            <w:r>
              <w:rPr>
                <w:rFonts w:eastAsia="Times New Roman" w:cs="Times New Roman"/>
                <w:sz w:val="16"/>
              </w:rPr>
              <w:t>12.7</w:t>
            </w:r>
          </w:p>
        </w:tc>
      </w:tr>
      <w:tr w:rsidR="00FF162F" w:rsidRPr="00FF162F" w14:paraId="030FF6BD" w14:textId="77777777" w:rsidTr="00482C00">
        <w:trPr>
          <w:trHeight w:val="294"/>
        </w:trPr>
        <w:tc>
          <w:tcPr>
            <w:tcW w:w="4384" w:type="dxa"/>
            <w:shd w:val="clear" w:color="auto" w:fill="auto"/>
            <w:noWrap/>
            <w:vAlign w:val="center"/>
          </w:tcPr>
          <w:p w14:paraId="77E882FA" w14:textId="77777777" w:rsidR="00FF162F" w:rsidRPr="00FF162F" w:rsidRDefault="00FF162F" w:rsidP="00FF162F">
            <w:pPr>
              <w:spacing w:before="0" w:after="0" w:line="240" w:lineRule="auto"/>
              <w:rPr>
                <w:rFonts w:eastAsia="Times New Roman" w:cs="Times New Roman"/>
                <w:sz w:val="16"/>
              </w:rPr>
            </w:pPr>
            <w:r w:rsidRPr="00FF162F">
              <w:rPr>
                <w:rFonts w:eastAsia="Times New Roman" w:cs="Times New Roman"/>
                <w:sz w:val="16"/>
              </w:rPr>
              <w:t>Child protection report</w:t>
            </w:r>
          </w:p>
        </w:tc>
        <w:tc>
          <w:tcPr>
            <w:tcW w:w="1792" w:type="dxa"/>
            <w:shd w:val="clear" w:color="auto" w:fill="auto"/>
            <w:noWrap/>
            <w:vAlign w:val="center"/>
          </w:tcPr>
          <w:p w14:paraId="2DF5A9FB" w14:textId="6957AFDB" w:rsidR="00FF162F" w:rsidRPr="00FF162F" w:rsidRDefault="000763A8" w:rsidP="00FF162F">
            <w:pPr>
              <w:spacing w:before="0" w:after="0" w:line="240" w:lineRule="auto"/>
              <w:ind w:right="761"/>
              <w:jc w:val="right"/>
              <w:rPr>
                <w:rFonts w:eastAsia="Times New Roman" w:cs="Times New Roman"/>
                <w:sz w:val="16"/>
              </w:rPr>
            </w:pPr>
            <w:r>
              <w:rPr>
                <w:rFonts w:eastAsia="Times New Roman" w:cs="Times New Roman"/>
                <w:sz w:val="16"/>
              </w:rPr>
              <w:t>5</w:t>
            </w:r>
          </w:p>
        </w:tc>
        <w:tc>
          <w:tcPr>
            <w:tcW w:w="1893" w:type="dxa"/>
            <w:vAlign w:val="center"/>
          </w:tcPr>
          <w:p w14:paraId="4486D115" w14:textId="6795596A" w:rsidR="00FF162F" w:rsidRPr="00FF162F" w:rsidRDefault="004F5AE5" w:rsidP="00FF162F">
            <w:pPr>
              <w:spacing w:before="0" w:after="0" w:line="240" w:lineRule="auto"/>
              <w:ind w:right="761"/>
              <w:jc w:val="right"/>
              <w:rPr>
                <w:rFonts w:eastAsia="Times New Roman" w:cs="Times New Roman"/>
                <w:sz w:val="16"/>
              </w:rPr>
            </w:pPr>
            <w:r>
              <w:rPr>
                <w:rFonts w:eastAsia="Times New Roman" w:cs="Times New Roman"/>
                <w:sz w:val="16"/>
              </w:rPr>
              <w:t>4.2</w:t>
            </w:r>
          </w:p>
        </w:tc>
      </w:tr>
      <w:tr w:rsidR="00FF162F" w:rsidRPr="00FF162F" w14:paraId="22FE5E85" w14:textId="77777777" w:rsidTr="00482C00">
        <w:trPr>
          <w:trHeight w:val="294"/>
        </w:trPr>
        <w:tc>
          <w:tcPr>
            <w:tcW w:w="4384" w:type="dxa"/>
            <w:shd w:val="clear" w:color="auto" w:fill="auto"/>
            <w:noWrap/>
            <w:vAlign w:val="center"/>
          </w:tcPr>
          <w:p w14:paraId="1679578D" w14:textId="77777777" w:rsidR="00FF162F" w:rsidRPr="00FF162F" w:rsidRDefault="00FF162F" w:rsidP="00FF162F">
            <w:pPr>
              <w:spacing w:before="0" w:after="0" w:line="240" w:lineRule="auto"/>
              <w:rPr>
                <w:rFonts w:eastAsia="Times New Roman" w:cs="Times New Roman"/>
                <w:sz w:val="16"/>
              </w:rPr>
            </w:pPr>
            <w:r w:rsidRPr="00FF162F">
              <w:rPr>
                <w:rFonts w:eastAsia="Times New Roman" w:cs="Times New Roman"/>
                <w:sz w:val="16"/>
              </w:rPr>
              <w:t>Not known to CYPS</w:t>
            </w:r>
          </w:p>
        </w:tc>
        <w:tc>
          <w:tcPr>
            <w:tcW w:w="1792" w:type="dxa"/>
            <w:shd w:val="clear" w:color="auto" w:fill="auto"/>
            <w:noWrap/>
            <w:vAlign w:val="center"/>
          </w:tcPr>
          <w:p w14:paraId="48207A1E" w14:textId="46FDCB42" w:rsidR="00FF162F" w:rsidRPr="00FF162F" w:rsidRDefault="000763A8" w:rsidP="00FF162F">
            <w:pPr>
              <w:spacing w:before="0" w:after="0" w:line="240" w:lineRule="auto"/>
              <w:ind w:right="761"/>
              <w:jc w:val="right"/>
              <w:rPr>
                <w:rFonts w:eastAsia="Times New Roman" w:cs="Times New Roman"/>
                <w:sz w:val="16"/>
              </w:rPr>
            </w:pPr>
            <w:r>
              <w:rPr>
                <w:rFonts w:eastAsia="Times New Roman" w:cs="Times New Roman"/>
                <w:sz w:val="16"/>
              </w:rPr>
              <w:t>98</w:t>
            </w:r>
          </w:p>
        </w:tc>
        <w:tc>
          <w:tcPr>
            <w:tcW w:w="1893" w:type="dxa"/>
            <w:vAlign w:val="center"/>
          </w:tcPr>
          <w:p w14:paraId="20F99CBA" w14:textId="4399ED11" w:rsidR="00FF162F" w:rsidRPr="00FF162F" w:rsidRDefault="004F5AE5" w:rsidP="00FF162F">
            <w:pPr>
              <w:spacing w:before="0" w:after="0" w:line="240" w:lineRule="auto"/>
              <w:ind w:right="761"/>
              <w:jc w:val="right"/>
              <w:rPr>
                <w:rFonts w:eastAsia="Times New Roman" w:cs="Times New Roman"/>
                <w:sz w:val="16"/>
              </w:rPr>
            </w:pPr>
            <w:r>
              <w:rPr>
                <w:rFonts w:eastAsia="Times New Roman" w:cs="Times New Roman"/>
                <w:sz w:val="16"/>
              </w:rPr>
              <w:t>83.0</w:t>
            </w:r>
          </w:p>
        </w:tc>
      </w:tr>
    </w:tbl>
    <w:p w14:paraId="137CCAB8" w14:textId="74F6D460" w:rsidR="00FF162F" w:rsidRPr="00FF162F" w:rsidRDefault="00FF162F" w:rsidP="00FF162F">
      <w:pPr>
        <w:spacing w:before="0" w:after="0" w:line="240" w:lineRule="auto"/>
        <w:rPr>
          <w:rFonts w:eastAsia="Times New Roman" w:cs="Times New Roman"/>
          <w:sz w:val="14"/>
          <w:szCs w:val="14"/>
        </w:rPr>
      </w:pPr>
      <w:bookmarkStart w:id="55" w:name="_Hlk4597510"/>
      <w:r w:rsidRPr="00FF162F">
        <w:rPr>
          <w:rFonts w:eastAsia="Times New Roman" w:cs="Times New Roman"/>
          <w:sz w:val="14"/>
          <w:szCs w:val="14"/>
          <w:vertAlign w:val="superscript"/>
        </w:rPr>
        <w:t xml:space="preserve"> a </w:t>
      </w:r>
      <w:r w:rsidR="004F5AE5">
        <w:rPr>
          <w:rFonts w:eastAsia="Times New Roman" w:cs="Times New Roman"/>
          <w:sz w:val="14"/>
          <w:szCs w:val="14"/>
        </w:rPr>
        <w:t xml:space="preserve">Percentage does not sum due to rounding. </w:t>
      </w:r>
    </w:p>
    <w:bookmarkEnd w:id="54"/>
    <w:bookmarkEnd w:id="55"/>
    <w:p w14:paraId="3579A360" w14:textId="77777777" w:rsidR="00FF162F" w:rsidRPr="00FF162F" w:rsidRDefault="00FF162F" w:rsidP="00FF162F">
      <w:pPr>
        <w:rPr>
          <w:rFonts w:eastAsia="Times New Roman" w:cs="Times New Roman"/>
        </w:rPr>
      </w:pPr>
    </w:p>
    <w:p w14:paraId="167D6C00" w14:textId="77777777" w:rsidR="00FF162F" w:rsidRPr="00FF162F" w:rsidRDefault="00FF162F" w:rsidP="00FF162F">
      <w:pPr>
        <w:rPr>
          <w:rFonts w:eastAsia="Times New Roman" w:cs="Times New Roman"/>
        </w:rPr>
      </w:pPr>
    </w:p>
    <w:p w14:paraId="64A4F279" w14:textId="77777777" w:rsidR="00FF162F" w:rsidRPr="00FF162F" w:rsidRDefault="00FF162F" w:rsidP="00FF162F">
      <w:pPr>
        <w:rPr>
          <w:rFonts w:eastAsia="Times New Roman" w:cs="Times New Roman"/>
        </w:rPr>
      </w:pPr>
      <w:bookmarkStart w:id="56" w:name="_Hlk41648295"/>
      <w:r w:rsidRPr="00FF162F">
        <w:rPr>
          <w:rFonts w:eastAsia="Times New Roman" w:cs="Times New Roman"/>
        </w:rPr>
        <w:t>Table 5.5 shows the number of ACT children and young people who were known to CYPS or ACT Policing broken down by indicative cause of death classification groupings. Most deaths of ACT children and young people occur due to medical causes; all other causes have been grouped together under ‘other than medical causes.’</w:t>
      </w:r>
    </w:p>
    <w:p w14:paraId="26F6E7D2" w14:textId="1662A739" w:rsidR="00FF162F" w:rsidRPr="00FF162F" w:rsidRDefault="00FF162F" w:rsidP="00FF162F">
      <w:pPr>
        <w:rPr>
          <w:rFonts w:eastAsia="Times New Roman" w:cs="Times New Roman"/>
        </w:rPr>
      </w:pPr>
      <w:bookmarkStart w:id="57" w:name="_Hlk41648313"/>
      <w:bookmarkEnd w:id="56"/>
      <w:r w:rsidRPr="00FF162F">
        <w:rPr>
          <w:rFonts w:eastAsia="Times New Roman" w:cs="Times New Roman"/>
        </w:rPr>
        <w:t>In the five-year period 201</w:t>
      </w:r>
      <w:r w:rsidR="004F5AE5">
        <w:rPr>
          <w:rFonts w:eastAsia="Times New Roman" w:cs="Times New Roman"/>
        </w:rPr>
        <w:t>7</w:t>
      </w:r>
      <w:r w:rsidRPr="00FF162F">
        <w:rPr>
          <w:rFonts w:eastAsia="Times New Roman" w:cs="Times New Roman"/>
        </w:rPr>
        <w:t xml:space="preserve"> to 202</w:t>
      </w:r>
      <w:r w:rsidR="004F5AE5">
        <w:rPr>
          <w:rFonts w:eastAsia="Times New Roman" w:cs="Times New Roman"/>
        </w:rPr>
        <w:t>1</w:t>
      </w:r>
      <w:r w:rsidRPr="00FF162F">
        <w:rPr>
          <w:rFonts w:eastAsia="Times New Roman" w:cs="Times New Roman"/>
        </w:rPr>
        <w:t>, a higher proportion of children and young people who died from classifications other than medical causes (</w:t>
      </w:r>
      <w:r w:rsidR="00376460">
        <w:rPr>
          <w:rFonts w:eastAsia="Times New Roman" w:cs="Times New Roman"/>
        </w:rPr>
        <w:t>23.6</w:t>
      </w:r>
      <w:r w:rsidRPr="00FF162F">
        <w:rPr>
          <w:rFonts w:eastAsia="Times New Roman" w:cs="Times New Roman"/>
        </w:rPr>
        <w:t>%) were known to CYPS than children who died of medical causes (</w:t>
      </w:r>
      <w:r w:rsidR="00376460">
        <w:rPr>
          <w:rFonts w:eastAsia="Times New Roman" w:cs="Times New Roman"/>
        </w:rPr>
        <w:t>11.1</w:t>
      </w:r>
      <w:r w:rsidRPr="00FF162F">
        <w:rPr>
          <w:rFonts w:eastAsia="Times New Roman" w:cs="Times New Roman"/>
        </w:rPr>
        <w:t xml:space="preserve">%). </w:t>
      </w:r>
    </w:p>
    <w:p w14:paraId="6928314A" w14:textId="322B23F7" w:rsidR="00FF162F" w:rsidRPr="00FF162F" w:rsidRDefault="00FF162F" w:rsidP="00FF162F">
      <w:pPr>
        <w:rPr>
          <w:rFonts w:eastAsia="Times New Roman" w:cs="Times New Roman"/>
        </w:rPr>
      </w:pPr>
      <w:r w:rsidRPr="00FF162F">
        <w:rPr>
          <w:rFonts w:eastAsia="Times New Roman" w:cs="Times New Roman"/>
        </w:rPr>
        <w:t xml:space="preserve">Police involvement due only to death investigation was higher in classifications other than medical causes. As identified previously, Police may be less likely to become involved in a death of a child or young person </w:t>
      </w:r>
      <w:proofErr w:type="gramStart"/>
      <w:r w:rsidRPr="00FF162F">
        <w:rPr>
          <w:rFonts w:eastAsia="Times New Roman" w:cs="Times New Roman"/>
        </w:rPr>
        <w:t>as a result of</w:t>
      </w:r>
      <w:proofErr w:type="gramEnd"/>
      <w:r w:rsidRPr="00FF162F">
        <w:rPr>
          <w:rFonts w:eastAsia="Times New Roman" w:cs="Times New Roman"/>
        </w:rPr>
        <w:t xml:space="preserve"> medical causes in a setting where professionals are able to make a determination of death.  </w:t>
      </w:r>
    </w:p>
    <w:p w14:paraId="45F7C118" w14:textId="258C9568" w:rsidR="00FF162F" w:rsidRPr="00FF162F" w:rsidRDefault="00FF162F" w:rsidP="00FF162F">
      <w:pPr>
        <w:spacing w:before="0" w:after="160" w:line="259" w:lineRule="auto"/>
        <w:rPr>
          <w:rFonts w:eastAsia="Times New Roman" w:cs="Times New Roman"/>
          <w:b/>
          <w:color w:val="2F5496"/>
          <w:sz w:val="16"/>
          <w:szCs w:val="16"/>
        </w:rPr>
      </w:pPr>
      <w:r w:rsidRPr="00FF162F">
        <w:rPr>
          <w:rFonts w:eastAsia="Times New Roman" w:cs="Times New Roman"/>
          <w:b/>
          <w:color w:val="2F5496"/>
          <w:sz w:val="16"/>
          <w:szCs w:val="16"/>
        </w:rPr>
        <w:t>Table 5.5: Number of ACT children known to CYPS and ACT Policing, indicative cause of death, 201</w:t>
      </w:r>
      <w:r w:rsidR="003C0C19">
        <w:rPr>
          <w:rFonts w:eastAsia="Times New Roman" w:cs="Times New Roman"/>
          <w:b/>
          <w:color w:val="2F5496"/>
          <w:sz w:val="16"/>
          <w:szCs w:val="16"/>
        </w:rPr>
        <w:t>7</w:t>
      </w:r>
      <w:r w:rsidRPr="00FF162F">
        <w:rPr>
          <w:rFonts w:eastAsia="Times New Roman" w:cs="Times New Roman"/>
          <w:b/>
          <w:color w:val="2F5496"/>
          <w:sz w:val="16"/>
          <w:szCs w:val="16"/>
        </w:rPr>
        <w:t>–202</w:t>
      </w:r>
      <w:r w:rsidR="003C0C19">
        <w:rPr>
          <w:rFonts w:eastAsia="Times New Roman" w:cs="Times New Roman"/>
          <w:b/>
          <w:color w:val="2F5496"/>
          <w:sz w:val="16"/>
          <w:szCs w:val="16"/>
        </w:rPr>
        <w:t>1</w:t>
      </w:r>
    </w:p>
    <w:tbl>
      <w:tblPr>
        <w:tblStyle w:val="TableGrid21"/>
        <w:tblW w:w="9016" w:type="dxa"/>
        <w:tblBorders>
          <w:insideH w:val="none" w:sz="0" w:space="0" w:color="auto"/>
          <w:insideV w:val="none" w:sz="0" w:space="0" w:color="auto"/>
        </w:tblBorders>
        <w:tblLook w:val="04A0" w:firstRow="1" w:lastRow="0" w:firstColumn="1" w:lastColumn="0" w:noHBand="0" w:noVBand="1"/>
      </w:tblPr>
      <w:tblGrid>
        <w:gridCol w:w="1977"/>
        <w:gridCol w:w="880"/>
        <w:gridCol w:w="1299"/>
        <w:gridCol w:w="1200"/>
        <w:gridCol w:w="1414"/>
        <w:gridCol w:w="2246"/>
      </w:tblGrid>
      <w:tr w:rsidR="0054288C" w:rsidRPr="0054288C" w14:paraId="714BB41A" w14:textId="77777777" w:rsidTr="003176E5">
        <w:tc>
          <w:tcPr>
            <w:tcW w:w="1977" w:type="dxa"/>
            <w:vMerge w:val="restart"/>
            <w:tcBorders>
              <w:top w:val="single" w:sz="4" w:space="0" w:color="auto"/>
              <w:bottom w:val="nil"/>
              <w:right w:val="single" w:sz="4" w:space="0" w:color="auto"/>
            </w:tcBorders>
            <w:shd w:val="clear" w:color="auto" w:fill="1F497D"/>
          </w:tcPr>
          <w:p w14:paraId="1130151A" w14:textId="77777777" w:rsidR="0054288C" w:rsidRPr="0054288C" w:rsidRDefault="0054288C" w:rsidP="0054288C">
            <w:pPr>
              <w:spacing w:before="0"/>
              <w:rPr>
                <w:rFonts w:ascii="Calibri" w:hAnsi="Calibri" w:cs="Times New Roman"/>
                <w:color w:val="FFFFFF"/>
                <w:sz w:val="22"/>
              </w:rPr>
            </w:pPr>
          </w:p>
        </w:tc>
        <w:tc>
          <w:tcPr>
            <w:tcW w:w="880" w:type="dxa"/>
            <w:tcBorders>
              <w:top w:val="nil"/>
              <w:left w:val="single" w:sz="4" w:space="0" w:color="auto"/>
              <w:bottom w:val="nil"/>
              <w:right w:val="single" w:sz="4" w:space="0" w:color="auto"/>
            </w:tcBorders>
            <w:shd w:val="clear" w:color="auto" w:fill="1F497D"/>
            <w:vAlign w:val="center"/>
          </w:tcPr>
          <w:p w14:paraId="7CA64E4C" w14:textId="77777777" w:rsidR="0054288C" w:rsidRPr="0054288C" w:rsidRDefault="0054288C" w:rsidP="0054288C">
            <w:pPr>
              <w:spacing w:before="0"/>
              <w:jc w:val="center"/>
              <w:rPr>
                <w:rFonts w:cs="Times New Roman"/>
                <w:color w:val="FFFFFF"/>
                <w:sz w:val="20"/>
                <w:szCs w:val="20"/>
              </w:rPr>
            </w:pPr>
          </w:p>
        </w:tc>
        <w:tc>
          <w:tcPr>
            <w:tcW w:w="2499" w:type="dxa"/>
            <w:gridSpan w:val="2"/>
            <w:tcBorders>
              <w:top w:val="nil"/>
              <w:left w:val="single" w:sz="4" w:space="0" w:color="auto"/>
              <w:bottom w:val="nil"/>
              <w:right w:val="single" w:sz="4" w:space="0" w:color="auto"/>
            </w:tcBorders>
            <w:shd w:val="clear" w:color="auto" w:fill="1F497D"/>
            <w:vAlign w:val="center"/>
          </w:tcPr>
          <w:p w14:paraId="1316C13C" w14:textId="77777777" w:rsidR="0054288C" w:rsidRPr="0054288C" w:rsidRDefault="0054288C" w:rsidP="0054288C">
            <w:pPr>
              <w:spacing w:before="0"/>
              <w:jc w:val="center"/>
              <w:rPr>
                <w:rFonts w:cs="Times New Roman"/>
                <w:color w:val="FFFFFF"/>
                <w:sz w:val="20"/>
                <w:szCs w:val="20"/>
              </w:rPr>
            </w:pPr>
            <w:r w:rsidRPr="0054288C">
              <w:rPr>
                <w:rFonts w:cs="Times New Roman"/>
                <w:color w:val="FFFFFF"/>
                <w:sz w:val="20"/>
                <w:szCs w:val="20"/>
              </w:rPr>
              <w:t xml:space="preserve">Known to CYPS </w:t>
            </w:r>
          </w:p>
        </w:tc>
        <w:tc>
          <w:tcPr>
            <w:tcW w:w="3660" w:type="dxa"/>
            <w:gridSpan w:val="2"/>
            <w:tcBorders>
              <w:left w:val="single" w:sz="4" w:space="0" w:color="auto"/>
            </w:tcBorders>
            <w:shd w:val="clear" w:color="auto" w:fill="1F497D"/>
            <w:vAlign w:val="center"/>
          </w:tcPr>
          <w:p w14:paraId="6AFFC594" w14:textId="77777777" w:rsidR="0054288C" w:rsidRPr="0054288C" w:rsidRDefault="0054288C" w:rsidP="0054288C">
            <w:pPr>
              <w:spacing w:before="0"/>
              <w:jc w:val="center"/>
              <w:rPr>
                <w:rFonts w:cs="Times New Roman"/>
                <w:color w:val="FFFFFF"/>
                <w:sz w:val="20"/>
                <w:szCs w:val="20"/>
              </w:rPr>
            </w:pPr>
            <w:r w:rsidRPr="0054288C">
              <w:rPr>
                <w:rFonts w:cs="Times New Roman"/>
                <w:color w:val="FFFFFF"/>
                <w:sz w:val="20"/>
                <w:szCs w:val="20"/>
              </w:rPr>
              <w:t>Known to Police</w:t>
            </w:r>
          </w:p>
        </w:tc>
      </w:tr>
      <w:tr w:rsidR="0054288C" w:rsidRPr="0054288C" w14:paraId="67BEDE77" w14:textId="77777777" w:rsidTr="003176E5">
        <w:tc>
          <w:tcPr>
            <w:tcW w:w="1977" w:type="dxa"/>
            <w:vMerge/>
            <w:tcBorders>
              <w:top w:val="nil"/>
              <w:bottom w:val="nil"/>
              <w:right w:val="single" w:sz="4" w:space="0" w:color="auto"/>
            </w:tcBorders>
            <w:shd w:val="clear" w:color="auto" w:fill="1F497D"/>
          </w:tcPr>
          <w:p w14:paraId="004934AC" w14:textId="77777777" w:rsidR="0054288C" w:rsidRPr="0054288C" w:rsidRDefault="0054288C" w:rsidP="0054288C">
            <w:pPr>
              <w:spacing w:before="0"/>
              <w:rPr>
                <w:rFonts w:ascii="Calibri" w:hAnsi="Calibri" w:cs="Times New Roman"/>
                <w:color w:val="FFFFFF"/>
                <w:sz w:val="22"/>
              </w:rPr>
            </w:pPr>
          </w:p>
        </w:tc>
        <w:tc>
          <w:tcPr>
            <w:tcW w:w="880" w:type="dxa"/>
            <w:tcBorders>
              <w:top w:val="nil"/>
              <w:left w:val="single" w:sz="4" w:space="0" w:color="auto"/>
              <w:bottom w:val="nil"/>
              <w:right w:val="single" w:sz="4" w:space="0" w:color="auto"/>
            </w:tcBorders>
            <w:shd w:val="clear" w:color="auto" w:fill="1F497D"/>
            <w:vAlign w:val="center"/>
          </w:tcPr>
          <w:p w14:paraId="13765B44" w14:textId="77777777" w:rsidR="0054288C" w:rsidRPr="0054288C" w:rsidRDefault="0054288C" w:rsidP="0054288C">
            <w:pPr>
              <w:spacing w:before="0"/>
              <w:jc w:val="center"/>
              <w:rPr>
                <w:rFonts w:cs="Times New Roman"/>
                <w:color w:val="FFFFFF"/>
                <w:sz w:val="20"/>
                <w:szCs w:val="20"/>
              </w:rPr>
            </w:pPr>
            <w:r w:rsidRPr="0054288C">
              <w:rPr>
                <w:rFonts w:cs="Times New Roman"/>
                <w:color w:val="FFFFFF"/>
                <w:sz w:val="20"/>
                <w:szCs w:val="20"/>
              </w:rPr>
              <w:t>Total</w:t>
            </w:r>
          </w:p>
        </w:tc>
        <w:tc>
          <w:tcPr>
            <w:tcW w:w="1299" w:type="dxa"/>
            <w:tcBorders>
              <w:top w:val="nil"/>
              <w:left w:val="single" w:sz="4" w:space="0" w:color="auto"/>
              <w:bottom w:val="nil"/>
              <w:right w:val="nil"/>
            </w:tcBorders>
            <w:shd w:val="clear" w:color="auto" w:fill="1F497D"/>
            <w:vAlign w:val="center"/>
          </w:tcPr>
          <w:p w14:paraId="3E97FCB2" w14:textId="77777777" w:rsidR="0054288C" w:rsidRPr="0054288C" w:rsidRDefault="0054288C" w:rsidP="0054288C">
            <w:pPr>
              <w:spacing w:before="0"/>
              <w:jc w:val="center"/>
              <w:rPr>
                <w:rFonts w:cs="Times New Roman"/>
                <w:color w:val="FFFFFF"/>
                <w:sz w:val="20"/>
                <w:szCs w:val="20"/>
              </w:rPr>
            </w:pPr>
            <w:r w:rsidRPr="0054288C">
              <w:rPr>
                <w:rFonts w:cs="Times New Roman"/>
                <w:color w:val="FFFFFF"/>
                <w:sz w:val="20"/>
                <w:szCs w:val="20"/>
              </w:rPr>
              <w:t>CCR only</w:t>
            </w:r>
          </w:p>
        </w:tc>
        <w:tc>
          <w:tcPr>
            <w:tcW w:w="1200" w:type="dxa"/>
            <w:tcBorders>
              <w:top w:val="nil"/>
              <w:left w:val="nil"/>
              <w:bottom w:val="nil"/>
              <w:right w:val="single" w:sz="4" w:space="0" w:color="auto"/>
            </w:tcBorders>
            <w:shd w:val="clear" w:color="auto" w:fill="1F497D"/>
            <w:vAlign w:val="center"/>
          </w:tcPr>
          <w:p w14:paraId="67C61B53" w14:textId="77777777" w:rsidR="0054288C" w:rsidRPr="0054288C" w:rsidRDefault="0054288C" w:rsidP="0054288C">
            <w:pPr>
              <w:spacing w:before="0"/>
              <w:jc w:val="center"/>
              <w:rPr>
                <w:rFonts w:cs="Times New Roman"/>
                <w:color w:val="FFFFFF"/>
                <w:sz w:val="20"/>
                <w:szCs w:val="20"/>
              </w:rPr>
            </w:pPr>
            <w:r w:rsidRPr="0054288C">
              <w:rPr>
                <w:rFonts w:cs="Times New Roman"/>
                <w:color w:val="FFFFFF"/>
                <w:sz w:val="20"/>
                <w:szCs w:val="20"/>
              </w:rPr>
              <w:t>CPR</w:t>
            </w:r>
          </w:p>
        </w:tc>
        <w:tc>
          <w:tcPr>
            <w:tcW w:w="1414" w:type="dxa"/>
            <w:tcBorders>
              <w:left w:val="single" w:sz="4" w:space="0" w:color="auto"/>
            </w:tcBorders>
            <w:shd w:val="clear" w:color="auto" w:fill="1F497D"/>
            <w:vAlign w:val="center"/>
          </w:tcPr>
          <w:p w14:paraId="36132954" w14:textId="77777777" w:rsidR="0054288C" w:rsidRPr="0054288C" w:rsidRDefault="0054288C" w:rsidP="0054288C">
            <w:pPr>
              <w:spacing w:before="0"/>
              <w:jc w:val="center"/>
              <w:rPr>
                <w:rFonts w:cs="Times New Roman"/>
                <w:color w:val="FFFFFF"/>
                <w:sz w:val="20"/>
                <w:szCs w:val="20"/>
              </w:rPr>
            </w:pPr>
            <w:r w:rsidRPr="0054288C">
              <w:rPr>
                <w:rFonts w:cs="Times New Roman"/>
                <w:color w:val="FFFFFF"/>
                <w:sz w:val="20"/>
                <w:szCs w:val="20"/>
              </w:rPr>
              <w:t>Involvement</w:t>
            </w:r>
          </w:p>
        </w:tc>
        <w:tc>
          <w:tcPr>
            <w:tcW w:w="2246" w:type="dxa"/>
            <w:shd w:val="clear" w:color="auto" w:fill="1F497D"/>
            <w:vAlign w:val="center"/>
          </w:tcPr>
          <w:p w14:paraId="18253DC1" w14:textId="77777777" w:rsidR="0054288C" w:rsidRPr="0054288C" w:rsidRDefault="0054288C" w:rsidP="0054288C">
            <w:pPr>
              <w:spacing w:before="0"/>
              <w:jc w:val="center"/>
              <w:rPr>
                <w:rFonts w:cs="Times New Roman"/>
                <w:color w:val="FFFFFF"/>
                <w:sz w:val="20"/>
                <w:szCs w:val="20"/>
              </w:rPr>
            </w:pPr>
            <w:r w:rsidRPr="0054288C">
              <w:rPr>
                <w:rFonts w:cs="Times New Roman"/>
                <w:color w:val="FFFFFF"/>
                <w:sz w:val="20"/>
                <w:szCs w:val="20"/>
              </w:rPr>
              <w:t>Death Incident only</w:t>
            </w:r>
          </w:p>
        </w:tc>
      </w:tr>
      <w:tr w:rsidR="0054288C" w:rsidRPr="0054288C" w14:paraId="54DE7856" w14:textId="77777777" w:rsidTr="003176E5">
        <w:trPr>
          <w:trHeight w:val="392"/>
        </w:trPr>
        <w:tc>
          <w:tcPr>
            <w:tcW w:w="1977" w:type="dxa"/>
            <w:tcBorders>
              <w:top w:val="nil"/>
              <w:bottom w:val="nil"/>
              <w:right w:val="single" w:sz="4" w:space="0" w:color="auto"/>
            </w:tcBorders>
            <w:shd w:val="clear" w:color="auto" w:fill="B4C6E7"/>
            <w:vAlign w:val="bottom"/>
          </w:tcPr>
          <w:p w14:paraId="206974C4" w14:textId="77777777" w:rsidR="0054288C" w:rsidRPr="0054288C" w:rsidRDefault="0054288C" w:rsidP="0054288C">
            <w:pPr>
              <w:spacing w:before="0"/>
              <w:jc w:val="center"/>
              <w:rPr>
                <w:rFonts w:cs="Times New Roman"/>
                <w:b/>
                <w:bCs/>
                <w:sz w:val="16"/>
                <w:szCs w:val="16"/>
              </w:rPr>
            </w:pPr>
            <w:bookmarkStart w:id="58" w:name="_Hlk97903487"/>
            <w:r w:rsidRPr="0054288C">
              <w:rPr>
                <w:rFonts w:cs="Times New Roman"/>
                <w:b/>
                <w:bCs/>
                <w:sz w:val="16"/>
                <w:szCs w:val="16"/>
              </w:rPr>
              <w:t>Other than medical causes</w:t>
            </w:r>
            <w:r w:rsidRPr="0054288C">
              <w:rPr>
                <w:rFonts w:cs="Times New Roman"/>
                <w:b/>
                <w:bCs/>
                <w:sz w:val="16"/>
                <w:szCs w:val="16"/>
                <w:vertAlign w:val="superscript"/>
              </w:rPr>
              <w:t>a</w:t>
            </w:r>
          </w:p>
        </w:tc>
        <w:tc>
          <w:tcPr>
            <w:tcW w:w="880" w:type="dxa"/>
            <w:tcBorders>
              <w:top w:val="nil"/>
              <w:left w:val="single" w:sz="4" w:space="0" w:color="auto"/>
              <w:bottom w:val="nil"/>
              <w:right w:val="single" w:sz="4" w:space="0" w:color="auto"/>
            </w:tcBorders>
            <w:shd w:val="clear" w:color="auto" w:fill="B4C6E7"/>
            <w:vAlign w:val="bottom"/>
          </w:tcPr>
          <w:p w14:paraId="08B14E82" w14:textId="77777777" w:rsidR="0054288C" w:rsidRPr="00A109B4" w:rsidRDefault="0054288C" w:rsidP="0054288C">
            <w:pPr>
              <w:spacing w:before="0"/>
              <w:jc w:val="center"/>
              <w:rPr>
                <w:rFonts w:cs="Times New Roman"/>
                <w:sz w:val="16"/>
                <w:szCs w:val="16"/>
              </w:rPr>
            </w:pPr>
            <w:r w:rsidRPr="00A109B4">
              <w:rPr>
                <w:rFonts w:cs="Times New Roman"/>
                <w:sz w:val="16"/>
                <w:szCs w:val="16"/>
              </w:rPr>
              <w:t>55</w:t>
            </w:r>
          </w:p>
        </w:tc>
        <w:tc>
          <w:tcPr>
            <w:tcW w:w="1299" w:type="dxa"/>
            <w:tcBorders>
              <w:top w:val="nil"/>
              <w:left w:val="single" w:sz="4" w:space="0" w:color="auto"/>
              <w:bottom w:val="nil"/>
            </w:tcBorders>
            <w:shd w:val="clear" w:color="auto" w:fill="B4C6E7"/>
            <w:vAlign w:val="bottom"/>
          </w:tcPr>
          <w:p w14:paraId="151D99C3" w14:textId="77777777" w:rsidR="0054288C" w:rsidRPr="00A109B4" w:rsidRDefault="0054288C" w:rsidP="0054288C">
            <w:pPr>
              <w:spacing w:before="0"/>
              <w:jc w:val="center"/>
              <w:rPr>
                <w:rFonts w:cs="Times New Roman"/>
                <w:sz w:val="16"/>
                <w:szCs w:val="16"/>
              </w:rPr>
            </w:pPr>
            <w:r w:rsidRPr="00A109B4">
              <w:rPr>
                <w:rFonts w:cs="Times New Roman"/>
                <w:sz w:val="16"/>
                <w:szCs w:val="16"/>
              </w:rPr>
              <w:t>13</w:t>
            </w:r>
          </w:p>
        </w:tc>
        <w:tc>
          <w:tcPr>
            <w:tcW w:w="1200" w:type="dxa"/>
            <w:tcBorders>
              <w:top w:val="nil"/>
              <w:bottom w:val="nil"/>
              <w:right w:val="single" w:sz="4" w:space="0" w:color="auto"/>
            </w:tcBorders>
            <w:shd w:val="clear" w:color="auto" w:fill="B4C6E7"/>
            <w:vAlign w:val="bottom"/>
          </w:tcPr>
          <w:p w14:paraId="2BA07AB9" w14:textId="2FD6BFAF" w:rsidR="0054288C" w:rsidRPr="00A109B4" w:rsidRDefault="00433392" w:rsidP="0054288C">
            <w:pPr>
              <w:spacing w:before="0"/>
              <w:jc w:val="center"/>
              <w:rPr>
                <w:rFonts w:cs="Times New Roman"/>
                <w:sz w:val="16"/>
                <w:szCs w:val="16"/>
              </w:rPr>
            </w:pPr>
            <w:r>
              <w:rPr>
                <w:rFonts w:cs="Times New Roman"/>
                <w:sz w:val="16"/>
                <w:szCs w:val="16"/>
              </w:rPr>
              <w:t>5</w:t>
            </w:r>
          </w:p>
        </w:tc>
        <w:tc>
          <w:tcPr>
            <w:tcW w:w="1414" w:type="dxa"/>
            <w:tcBorders>
              <w:left w:val="single" w:sz="4" w:space="0" w:color="auto"/>
              <w:bottom w:val="nil"/>
            </w:tcBorders>
            <w:shd w:val="clear" w:color="auto" w:fill="B4C6E7"/>
            <w:vAlign w:val="bottom"/>
          </w:tcPr>
          <w:p w14:paraId="4690DD7A" w14:textId="77777777" w:rsidR="0054288C" w:rsidRPr="00A109B4" w:rsidRDefault="0054288C" w:rsidP="0054288C">
            <w:pPr>
              <w:spacing w:before="0"/>
              <w:jc w:val="center"/>
              <w:rPr>
                <w:rFonts w:cs="Times New Roman"/>
                <w:sz w:val="16"/>
                <w:szCs w:val="16"/>
              </w:rPr>
            </w:pPr>
            <w:r w:rsidRPr="00A109B4">
              <w:rPr>
                <w:rFonts w:cs="Times New Roman"/>
                <w:sz w:val="16"/>
                <w:szCs w:val="16"/>
              </w:rPr>
              <w:t>12</w:t>
            </w:r>
          </w:p>
        </w:tc>
        <w:tc>
          <w:tcPr>
            <w:tcW w:w="2246" w:type="dxa"/>
            <w:tcBorders>
              <w:bottom w:val="nil"/>
            </w:tcBorders>
            <w:shd w:val="clear" w:color="auto" w:fill="B4C6E7"/>
            <w:vAlign w:val="bottom"/>
          </w:tcPr>
          <w:p w14:paraId="3E8D7C18" w14:textId="77777777" w:rsidR="0054288C" w:rsidRPr="00A109B4" w:rsidRDefault="0054288C" w:rsidP="0054288C">
            <w:pPr>
              <w:spacing w:before="0"/>
              <w:jc w:val="center"/>
              <w:rPr>
                <w:rFonts w:cs="Times New Roman"/>
                <w:sz w:val="16"/>
                <w:szCs w:val="16"/>
              </w:rPr>
            </w:pPr>
            <w:r w:rsidRPr="00A109B4">
              <w:rPr>
                <w:rFonts w:cs="Times New Roman"/>
                <w:sz w:val="16"/>
                <w:szCs w:val="16"/>
              </w:rPr>
              <w:t>11</w:t>
            </w:r>
          </w:p>
        </w:tc>
      </w:tr>
      <w:tr w:rsidR="0054288C" w:rsidRPr="0054288C" w14:paraId="630E12FF" w14:textId="77777777" w:rsidTr="003176E5">
        <w:trPr>
          <w:trHeight w:val="392"/>
        </w:trPr>
        <w:tc>
          <w:tcPr>
            <w:tcW w:w="1977" w:type="dxa"/>
            <w:tcBorders>
              <w:top w:val="nil"/>
              <w:bottom w:val="single" w:sz="4" w:space="0" w:color="auto"/>
              <w:right w:val="single" w:sz="4" w:space="0" w:color="auto"/>
            </w:tcBorders>
            <w:shd w:val="clear" w:color="auto" w:fill="auto"/>
            <w:vAlign w:val="bottom"/>
          </w:tcPr>
          <w:p w14:paraId="2B592E7C" w14:textId="77777777" w:rsidR="0054288C" w:rsidRPr="0054288C" w:rsidRDefault="0054288C" w:rsidP="0054288C">
            <w:pPr>
              <w:spacing w:before="0"/>
              <w:jc w:val="center"/>
              <w:rPr>
                <w:rFonts w:cs="Times New Roman"/>
                <w:b/>
                <w:bCs/>
                <w:sz w:val="16"/>
                <w:szCs w:val="16"/>
              </w:rPr>
            </w:pPr>
            <w:r w:rsidRPr="0054288C">
              <w:rPr>
                <w:rFonts w:cs="Times New Roman"/>
                <w:b/>
                <w:bCs/>
                <w:sz w:val="16"/>
                <w:szCs w:val="16"/>
              </w:rPr>
              <w:t>Medical causes</w:t>
            </w:r>
          </w:p>
        </w:tc>
        <w:tc>
          <w:tcPr>
            <w:tcW w:w="880" w:type="dxa"/>
            <w:tcBorders>
              <w:top w:val="nil"/>
              <w:left w:val="single" w:sz="4" w:space="0" w:color="auto"/>
              <w:bottom w:val="single" w:sz="4" w:space="0" w:color="auto"/>
              <w:right w:val="single" w:sz="4" w:space="0" w:color="auto"/>
            </w:tcBorders>
            <w:shd w:val="clear" w:color="auto" w:fill="auto"/>
            <w:vAlign w:val="bottom"/>
          </w:tcPr>
          <w:p w14:paraId="17590A97" w14:textId="77777777" w:rsidR="0054288C" w:rsidRPr="00A109B4" w:rsidRDefault="0054288C" w:rsidP="0054288C">
            <w:pPr>
              <w:spacing w:before="0"/>
              <w:jc w:val="center"/>
              <w:rPr>
                <w:rFonts w:cs="Times New Roman"/>
                <w:sz w:val="16"/>
                <w:szCs w:val="16"/>
              </w:rPr>
            </w:pPr>
            <w:r w:rsidRPr="00A109B4">
              <w:rPr>
                <w:rFonts w:cs="Times New Roman"/>
                <w:sz w:val="16"/>
                <w:szCs w:val="16"/>
              </w:rPr>
              <w:t>63</w:t>
            </w:r>
          </w:p>
        </w:tc>
        <w:tc>
          <w:tcPr>
            <w:tcW w:w="1299" w:type="dxa"/>
            <w:tcBorders>
              <w:top w:val="nil"/>
              <w:left w:val="single" w:sz="4" w:space="0" w:color="auto"/>
              <w:bottom w:val="single" w:sz="4" w:space="0" w:color="auto"/>
            </w:tcBorders>
            <w:shd w:val="clear" w:color="auto" w:fill="auto"/>
            <w:vAlign w:val="bottom"/>
          </w:tcPr>
          <w:p w14:paraId="4DF7F788" w14:textId="77777777" w:rsidR="0054288C" w:rsidRPr="00A109B4" w:rsidRDefault="0054288C" w:rsidP="0054288C">
            <w:pPr>
              <w:spacing w:before="0"/>
              <w:jc w:val="center"/>
              <w:rPr>
                <w:rFonts w:cs="Times New Roman"/>
                <w:sz w:val="16"/>
                <w:szCs w:val="16"/>
              </w:rPr>
            </w:pPr>
            <w:r w:rsidRPr="00A109B4">
              <w:rPr>
                <w:rFonts w:cs="Times New Roman"/>
                <w:sz w:val="16"/>
                <w:szCs w:val="16"/>
              </w:rPr>
              <w:t>7</w:t>
            </w:r>
          </w:p>
        </w:tc>
        <w:tc>
          <w:tcPr>
            <w:tcW w:w="1200" w:type="dxa"/>
            <w:tcBorders>
              <w:top w:val="nil"/>
              <w:bottom w:val="single" w:sz="4" w:space="0" w:color="auto"/>
              <w:right w:val="single" w:sz="4" w:space="0" w:color="auto"/>
            </w:tcBorders>
            <w:shd w:val="clear" w:color="auto" w:fill="auto"/>
            <w:vAlign w:val="bottom"/>
          </w:tcPr>
          <w:p w14:paraId="3CDFEA7B" w14:textId="77777777" w:rsidR="0054288C" w:rsidRPr="00A109B4" w:rsidRDefault="0054288C" w:rsidP="0054288C">
            <w:pPr>
              <w:spacing w:before="0"/>
              <w:jc w:val="center"/>
              <w:rPr>
                <w:rFonts w:cs="Times New Roman"/>
                <w:sz w:val="16"/>
                <w:szCs w:val="16"/>
              </w:rPr>
            </w:pPr>
            <w:r w:rsidRPr="00A109B4">
              <w:rPr>
                <w:rFonts w:cs="Times New Roman"/>
                <w:sz w:val="16"/>
                <w:szCs w:val="16"/>
              </w:rPr>
              <w:t>0</w:t>
            </w:r>
          </w:p>
        </w:tc>
        <w:tc>
          <w:tcPr>
            <w:tcW w:w="1414" w:type="dxa"/>
            <w:tcBorders>
              <w:top w:val="nil"/>
              <w:left w:val="single" w:sz="4" w:space="0" w:color="auto"/>
              <w:bottom w:val="single" w:sz="4" w:space="0" w:color="auto"/>
            </w:tcBorders>
            <w:shd w:val="clear" w:color="auto" w:fill="auto"/>
            <w:vAlign w:val="bottom"/>
          </w:tcPr>
          <w:p w14:paraId="753354DC" w14:textId="77777777" w:rsidR="0054288C" w:rsidRPr="00A109B4" w:rsidRDefault="0054288C" w:rsidP="0054288C">
            <w:pPr>
              <w:spacing w:before="0"/>
              <w:jc w:val="center"/>
              <w:rPr>
                <w:rFonts w:cs="Times New Roman"/>
                <w:sz w:val="16"/>
                <w:szCs w:val="16"/>
              </w:rPr>
            </w:pPr>
            <w:r w:rsidRPr="00A109B4">
              <w:rPr>
                <w:rFonts w:cs="Times New Roman"/>
                <w:sz w:val="16"/>
                <w:szCs w:val="16"/>
              </w:rPr>
              <w:t>5</w:t>
            </w:r>
          </w:p>
        </w:tc>
        <w:tc>
          <w:tcPr>
            <w:tcW w:w="2246" w:type="dxa"/>
            <w:tcBorders>
              <w:top w:val="nil"/>
              <w:bottom w:val="single" w:sz="4" w:space="0" w:color="auto"/>
            </w:tcBorders>
            <w:shd w:val="clear" w:color="auto" w:fill="auto"/>
            <w:vAlign w:val="bottom"/>
          </w:tcPr>
          <w:p w14:paraId="4D4B7681" w14:textId="77777777" w:rsidR="0054288C" w:rsidRPr="00A109B4" w:rsidRDefault="0054288C" w:rsidP="0054288C">
            <w:pPr>
              <w:spacing w:before="0"/>
              <w:jc w:val="center"/>
              <w:rPr>
                <w:rFonts w:cs="Times New Roman"/>
                <w:sz w:val="16"/>
                <w:szCs w:val="16"/>
              </w:rPr>
            </w:pPr>
            <w:r w:rsidRPr="00A109B4">
              <w:rPr>
                <w:rFonts w:cs="Times New Roman"/>
                <w:sz w:val="16"/>
                <w:szCs w:val="16"/>
              </w:rPr>
              <w:t>6</w:t>
            </w:r>
          </w:p>
        </w:tc>
      </w:tr>
    </w:tbl>
    <w:bookmarkEnd w:id="58"/>
    <w:p w14:paraId="0B23DB0C" w14:textId="03C42DF7" w:rsidR="0013419A" w:rsidRPr="0054288C" w:rsidRDefault="00FF162F" w:rsidP="00FF162F">
      <w:pPr>
        <w:spacing w:before="0"/>
        <w:rPr>
          <w:rFonts w:eastAsia="Times New Roman" w:cs="Times New Roman"/>
          <w:sz w:val="14"/>
          <w:szCs w:val="14"/>
        </w:rPr>
      </w:pPr>
      <w:r w:rsidRPr="00FF162F">
        <w:rPr>
          <w:rFonts w:eastAsia="Times New Roman" w:cs="Times New Roman"/>
          <w:sz w:val="14"/>
          <w:szCs w:val="14"/>
          <w:vertAlign w:val="superscript"/>
        </w:rPr>
        <w:t xml:space="preserve">a </w:t>
      </w:r>
      <w:r w:rsidRPr="00FF162F">
        <w:rPr>
          <w:rFonts w:eastAsia="Times New Roman" w:cs="Times New Roman"/>
          <w:sz w:val="14"/>
          <w:szCs w:val="14"/>
        </w:rPr>
        <w:t>Other than medical causes include indicative cause of death classifications: Extreme prematurity; Suicide; Transport; Drowning; SIDS &amp; SUDI and undetermined; Unascertained; Unintentional injury/accident</w:t>
      </w:r>
      <w:r w:rsidR="004F5AE5">
        <w:rPr>
          <w:rFonts w:eastAsia="Times New Roman" w:cs="Times New Roman"/>
          <w:sz w:val="14"/>
          <w:szCs w:val="14"/>
        </w:rPr>
        <w:t>; fatal assault</w:t>
      </w:r>
      <w:r w:rsidRPr="00FF162F">
        <w:rPr>
          <w:rFonts w:eastAsia="Times New Roman" w:cs="Times New Roman"/>
          <w:sz w:val="14"/>
          <w:szCs w:val="14"/>
        </w:rPr>
        <w:t>.</w:t>
      </w:r>
    </w:p>
    <w:p w14:paraId="2F448C23" w14:textId="426FEA85" w:rsidR="00E64912" w:rsidRPr="0013419A" w:rsidRDefault="00E64912" w:rsidP="00FF162F">
      <w:pPr>
        <w:spacing w:before="0"/>
        <w:rPr>
          <w:rFonts w:eastAsia="Times New Roman" w:cs="Times New Roman"/>
        </w:rPr>
      </w:pPr>
      <w:r>
        <w:rPr>
          <w:rFonts w:eastAsia="Times New Roman" w:cs="Times New Roman"/>
        </w:rPr>
        <w:t>The Committee is interested in understanding how the child protection system</w:t>
      </w:r>
      <w:r w:rsidR="004640BA">
        <w:rPr>
          <w:rFonts w:eastAsia="Times New Roman" w:cs="Times New Roman"/>
        </w:rPr>
        <w:t xml:space="preserve"> and other service systems interact</w:t>
      </w:r>
      <w:r w:rsidR="009B0D63">
        <w:rPr>
          <w:rFonts w:eastAsia="Times New Roman" w:cs="Times New Roman"/>
        </w:rPr>
        <w:t xml:space="preserve"> and share information</w:t>
      </w:r>
      <w:r>
        <w:rPr>
          <w:rFonts w:eastAsia="Times New Roman" w:cs="Times New Roman"/>
        </w:rPr>
        <w:t>.</w:t>
      </w:r>
      <w:r w:rsidR="00820188">
        <w:rPr>
          <w:rFonts w:eastAsia="Times New Roman" w:cs="Times New Roman"/>
        </w:rPr>
        <w:t xml:space="preserve"> </w:t>
      </w:r>
      <w:r w:rsidR="00820188" w:rsidRPr="00820188">
        <w:rPr>
          <w:rFonts w:eastAsia="Times New Roman" w:cs="Times New Roman"/>
        </w:rPr>
        <w:t xml:space="preserve">The Committee is aware of the </w:t>
      </w:r>
      <w:r w:rsidR="00820188">
        <w:rPr>
          <w:rFonts w:eastAsia="Times New Roman" w:cs="Times New Roman"/>
        </w:rPr>
        <w:t xml:space="preserve">increase in </w:t>
      </w:r>
      <w:r w:rsidR="00820188" w:rsidRPr="00820188">
        <w:rPr>
          <w:rFonts w:eastAsia="Times New Roman" w:cs="Times New Roman"/>
        </w:rPr>
        <w:t>reporting to CYPS</w:t>
      </w:r>
      <w:r w:rsidR="00820188">
        <w:rPr>
          <w:rFonts w:eastAsia="Times New Roman" w:cs="Times New Roman"/>
        </w:rPr>
        <w:t xml:space="preserve"> which impacts on resourcing</w:t>
      </w:r>
      <w:r w:rsidR="00820188" w:rsidRPr="00820188">
        <w:rPr>
          <w:rFonts w:eastAsia="Times New Roman" w:cs="Times New Roman"/>
        </w:rPr>
        <w:t>.</w:t>
      </w:r>
      <w:r w:rsidR="004640BA">
        <w:rPr>
          <w:rFonts w:eastAsia="Times New Roman" w:cs="Times New Roman"/>
        </w:rPr>
        <w:t xml:space="preserve"> Half of the children and young people who died of suicide in the five-year period were known to the child protection system. The</w:t>
      </w:r>
      <w:r w:rsidR="0054288C">
        <w:rPr>
          <w:rFonts w:eastAsia="Times New Roman" w:cs="Times New Roman"/>
        </w:rPr>
        <w:t xml:space="preserve"> Committee’s</w:t>
      </w:r>
      <w:r w:rsidR="004640BA">
        <w:rPr>
          <w:rFonts w:eastAsia="Times New Roman" w:cs="Times New Roman"/>
        </w:rPr>
        <w:t xml:space="preserve"> 2020 review of ACT children and young people who died of intentional </w:t>
      </w:r>
      <w:r w:rsidR="009B0D63">
        <w:rPr>
          <w:rFonts w:eastAsia="Times New Roman" w:cs="Times New Roman"/>
        </w:rPr>
        <w:t>self-harm</w:t>
      </w:r>
      <w:r w:rsidR="004640BA">
        <w:rPr>
          <w:rFonts w:eastAsia="Times New Roman" w:cs="Times New Roman"/>
        </w:rPr>
        <w:t xml:space="preserve"> would indicate that other </w:t>
      </w:r>
      <w:r w:rsidR="009B0D63">
        <w:rPr>
          <w:rFonts w:eastAsia="Times New Roman" w:cs="Times New Roman"/>
        </w:rPr>
        <w:t xml:space="preserve">services may have been aware of risks for the child or young person. The Committee plans to undertake specific reviews in 2022 that will consider how </w:t>
      </w:r>
      <w:r w:rsidR="00C41DCD">
        <w:rPr>
          <w:rFonts w:eastAsia="Times New Roman" w:cs="Times New Roman"/>
        </w:rPr>
        <w:t xml:space="preserve">in the ACT </w:t>
      </w:r>
      <w:r w:rsidR="009B0D63">
        <w:rPr>
          <w:rFonts w:eastAsia="Times New Roman" w:cs="Times New Roman"/>
        </w:rPr>
        <w:t>information</w:t>
      </w:r>
      <w:r w:rsidR="00C41DCD">
        <w:rPr>
          <w:rFonts w:eastAsia="Times New Roman" w:cs="Times New Roman"/>
        </w:rPr>
        <w:t xml:space="preserve"> is shared</w:t>
      </w:r>
      <w:r w:rsidR="009B0D63">
        <w:rPr>
          <w:rFonts w:eastAsia="Times New Roman" w:cs="Times New Roman"/>
        </w:rPr>
        <w:t xml:space="preserve"> when there are known risks in a child or young persons life. </w:t>
      </w:r>
    </w:p>
    <w:bookmarkEnd w:id="57"/>
    <w:p w14:paraId="6EFFD8C8" w14:textId="77777777" w:rsidR="00FF162F" w:rsidRPr="00FF162F" w:rsidRDefault="00FF162F" w:rsidP="00FF162F">
      <w:pPr>
        <w:rPr>
          <w:rFonts w:eastAsia="Times New Roman" w:cs="Times New Roman"/>
        </w:rPr>
      </w:pPr>
    </w:p>
    <w:p w14:paraId="682C6F82" w14:textId="77777777" w:rsidR="00FF162F" w:rsidRPr="00FF162F" w:rsidRDefault="00FF162F" w:rsidP="00FF162F">
      <w:pPr>
        <w:spacing w:before="0" w:after="160" w:line="259" w:lineRule="auto"/>
        <w:rPr>
          <w:rFonts w:ascii="Calibri" w:eastAsia="Calibri" w:hAnsi="Calibri" w:cs="Times New Roman"/>
          <w:sz w:val="22"/>
          <w:lang w:eastAsia="en-US"/>
        </w:rPr>
      </w:pPr>
    </w:p>
    <w:p w14:paraId="2B80B43D" w14:textId="77777777" w:rsidR="00DC71F2" w:rsidRDefault="00DC71F2" w:rsidP="00DC71F2"/>
    <w:bookmarkEnd w:id="25"/>
    <w:p w14:paraId="652B5D8E" w14:textId="795420F1" w:rsidR="00DC71F2" w:rsidRPr="00DC71F2" w:rsidRDefault="00DC71F2" w:rsidP="00DC71F2">
      <w:pPr>
        <w:sectPr w:rsidR="00DC71F2" w:rsidRPr="00DC71F2" w:rsidSect="00B466E6">
          <w:headerReference w:type="even" r:id="rId58"/>
          <w:headerReference w:type="default" r:id="rId59"/>
          <w:headerReference w:type="first" r:id="rId60"/>
          <w:pgSz w:w="11906" w:h="16838" w:code="9"/>
          <w:pgMar w:top="1418" w:right="1134" w:bottom="1134" w:left="1134" w:header="709" w:footer="510" w:gutter="0"/>
          <w:cols w:space="708"/>
          <w:docGrid w:linePitch="360"/>
        </w:sectPr>
      </w:pPr>
    </w:p>
    <w:p w14:paraId="5E445D50" w14:textId="4FD08134" w:rsidR="001C0983" w:rsidRPr="009126C8" w:rsidRDefault="006F64E5" w:rsidP="000273C8">
      <w:pPr>
        <w:pStyle w:val="Heading1"/>
        <w:ind w:left="0" w:firstLine="0"/>
      </w:pPr>
      <w:bookmarkStart w:id="59" w:name="_Toc98238019"/>
      <w:bookmarkEnd w:id="26"/>
      <w:r w:rsidRPr="009126C8">
        <w:lastRenderedPageBreak/>
        <w:t xml:space="preserve">Chapter </w:t>
      </w:r>
      <w:r w:rsidR="009145AF">
        <w:t>6</w:t>
      </w:r>
      <w:r w:rsidR="00E82F34" w:rsidRPr="009126C8">
        <w:t xml:space="preserve"> </w:t>
      </w:r>
      <w:r w:rsidR="001A31CF" w:rsidRPr="009126C8">
        <w:tab/>
      </w:r>
      <w:r w:rsidR="001C0983" w:rsidRPr="009126C8">
        <w:t>Children and Young People Death Review Committee activities</w:t>
      </w:r>
      <w:bookmarkEnd w:id="59"/>
    </w:p>
    <w:p w14:paraId="7FBCAD4F" w14:textId="1FB7AB95" w:rsidR="00D753AE" w:rsidRDefault="001C0983" w:rsidP="00CF6F24">
      <w:r w:rsidRPr="009126C8">
        <w:t xml:space="preserve">This chapter provides an overview of the activities of the Children and Young People Death Review Committee throughout </w:t>
      </w:r>
      <w:r w:rsidR="00BB2199">
        <w:t>202</w:t>
      </w:r>
      <w:r w:rsidR="0070157D">
        <w:t>1</w:t>
      </w:r>
      <w:r w:rsidRPr="009126C8">
        <w:t xml:space="preserve">. </w:t>
      </w:r>
    </w:p>
    <w:p w14:paraId="5A14CAB1" w14:textId="5B7CAE65" w:rsidR="00FA267B" w:rsidRPr="00FA267B" w:rsidRDefault="00FA267B" w:rsidP="00FA267B">
      <w:pPr>
        <w:pStyle w:val="Heading2"/>
      </w:pPr>
      <w:r w:rsidRPr="00FA267B">
        <w:t>Committee Matters 20</w:t>
      </w:r>
      <w:r>
        <w:t>2</w:t>
      </w:r>
      <w:r w:rsidR="009145AF">
        <w:t>1</w:t>
      </w:r>
    </w:p>
    <w:p w14:paraId="6AB0D35F" w14:textId="1861DAEE" w:rsidR="00FA267B" w:rsidRPr="00FA267B" w:rsidRDefault="00FA267B" w:rsidP="00FA267B">
      <w:pPr>
        <w:jc w:val="both"/>
      </w:pPr>
      <w:r w:rsidRPr="00FA267B">
        <w:t xml:space="preserve">The Committee reports to the </w:t>
      </w:r>
      <w:r w:rsidR="009B6476">
        <w:t>Minister for Families and Community Services</w:t>
      </w:r>
      <w:r w:rsidRPr="00FA267B">
        <w:t xml:space="preserve"> who has responsibility for the administration of the </w:t>
      </w:r>
      <w:r w:rsidRPr="00FA267B">
        <w:rPr>
          <w:i/>
        </w:rPr>
        <w:t>Children and Young People Act 2008</w:t>
      </w:r>
      <w:r w:rsidRPr="00FA267B">
        <w:t>.</w:t>
      </w:r>
    </w:p>
    <w:p w14:paraId="1CA9D302" w14:textId="77777777" w:rsidR="00FA267B" w:rsidRPr="00FA267B" w:rsidRDefault="00FA267B" w:rsidP="00FA267B">
      <w:pPr>
        <w:jc w:val="both"/>
      </w:pPr>
      <w:r w:rsidRPr="00FA267B">
        <w:t>The Committee’s administrative, financial and human resource management is overseen by the Community Services Directorate. The Committee is supported by one Senior Research and Review Officer.</w:t>
      </w:r>
    </w:p>
    <w:p w14:paraId="3A10B1FE" w14:textId="4060C5AF" w:rsidR="00FA267B" w:rsidRDefault="00FA267B" w:rsidP="00FA267B">
      <w:pPr>
        <w:jc w:val="both"/>
      </w:pPr>
      <w:r w:rsidRPr="00FA267B">
        <w:t>The Committee met four times in 20</w:t>
      </w:r>
      <w:r>
        <w:t>2</w:t>
      </w:r>
      <w:r w:rsidR="00734724">
        <w:t>1</w:t>
      </w:r>
      <w:r w:rsidR="00376460">
        <w:t xml:space="preserve">. Due to COVID-19 restrictions these meetings occurred online. </w:t>
      </w:r>
    </w:p>
    <w:p w14:paraId="132C039B" w14:textId="13923B3B" w:rsidR="002A7541" w:rsidRDefault="002A7541" w:rsidP="002A7541">
      <w:pPr>
        <w:jc w:val="both"/>
      </w:pPr>
      <w:r>
        <w:t>In</w:t>
      </w:r>
      <w:r w:rsidR="00FA267B" w:rsidRPr="00FA267B">
        <w:t xml:space="preserve"> 20</w:t>
      </w:r>
      <w:r w:rsidR="00FA267B">
        <w:t>2</w:t>
      </w:r>
      <w:r w:rsidR="00EB3E38">
        <w:t>1</w:t>
      </w:r>
      <w:r w:rsidR="00DC6D85">
        <w:t>,</w:t>
      </w:r>
      <w:r w:rsidR="00FA267B" w:rsidRPr="00FA267B">
        <w:t xml:space="preserve"> </w:t>
      </w:r>
      <w:r>
        <w:t>the</w:t>
      </w:r>
      <w:r w:rsidR="0070157D">
        <w:t xml:space="preserve"> Committee</w:t>
      </w:r>
      <w:r>
        <w:t xml:space="preserve"> reviewed its processes to ensure it</w:t>
      </w:r>
      <w:r w:rsidR="00897920">
        <w:t xml:space="preserve"> is</w:t>
      </w:r>
      <w:r>
        <w:t xml:space="preserve"> meet</w:t>
      </w:r>
      <w:r w:rsidR="00897920">
        <w:t>ing</w:t>
      </w:r>
      <w:r>
        <w:t xml:space="preserve"> the legislated functions and considered how to improve its own effectiveness in reducing the likelihood of preventable deaths of children and young people.</w:t>
      </w:r>
      <w:r w:rsidRPr="002A7541">
        <w:t xml:space="preserve"> </w:t>
      </w:r>
      <w:r>
        <w:t xml:space="preserve">The Committee has </w:t>
      </w:r>
      <w:r w:rsidR="0070157D">
        <w:t>worked with</w:t>
      </w:r>
      <w:r>
        <w:t xml:space="preserve"> the ACT Epidemiology Division of ACT Health to scope the feasibility of accessing and coding serious injury data of children and young people from The Canberra Hospital. The Committee hopes to include serious injury data in both specific reviews and broader commentary of patterns and trends in child mortality. </w:t>
      </w:r>
    </w:p>
    <w:p w14:paraId="3BDEF5F6" w14:textId="1AEBE2D2" w:rsidR="002A7541" w:rsidRDefault="002A7541" w:rsidP="002A7541">
      <w:pPr>
        <w:jc w:val="both"/>
      </w:pPr>
      <w:r>
        <w:t>The Committee has</w:t>
      </w:r>
      <w:r w:rsidR="00D342F2">
        <w:t xml:space="preserve"> </w:t>
      </w:r>
      <w:r>
        <w:t xml:space="preserve">considered the role of in-depth individual and small cohort reviews in </w:t>
      </w:r>
      <w:r w:rsidR="0070157D">
        <w:t>its</w:t>
      </w:r>
      <w:r>
        <w:t xml:space="preserve"> work. The Committee has developed a process to undertake in-depth reviews once other review processes with</w:t>
      </w:r>
      <w:r w:rsidR="0070157D">
        <w:t>in</w:t>
      </w:r>
      <w:r>
        <w:t xml:space="preserve"> the ACT have been completed. It is envisaged that this process will better utilise member expertise and knowledge of how the existing system is operating. The Committee plans to undertake several specific reviews in 2022 and make recommendations to Government in line with s.727(b) of the Children and Young People Act (2008).</w:t>
      </w:r>
    </w:p>
    <w:p w14:paraId="36AB4C22" w14:textId="77777777" w:rsidR="00FA267B" w:rsidRPr="00FA267B" w:rsidRDefault="00FA267B" w:rsidP="00FA267B">
      <w:pPr>
        <w:jc w:val="both"/>
      </w:pPr>
      <w:r w:rsidRPr="00FA267B">
        <w:t>The Committee continued to work across the following areas:</w:t>
      </w:r>
    </w:p>
    <w:p w14:paraId="649493F5" w14:textId="77777777" w:rsidR="00FA267B" w:rsidRPr="00FA267B" w:rsidRDefault="00FA267B" w:rsidP="00FA267B">
      <w:pPr>
        <w:numPr>
          <w:ilvl w:val="0"/>
          <w:numId w:val="44"/>
        </w:numPr>
        <w:contextualSpacing/>
        <w:jc w:val="both"/>
      </w:pPr>
      <w:r w:rsidRPr="00FA267B">
        <w:t>The timely and accurate collection of information about the circumstances and causes of death for children and young people in the ACT.</w:t>
      </w:r>
    </w:p>
    <w:p w14:paraId="32FD1584" w14:textId="5E9740F4" w:rsidR="00FA267B" w:rsidRPr="00FA267B" w:rsidRDefault="00FA267B" w:rsidP="00FA267B">
      <w:pPr>
        <w:numPr>
          <w:ilvl w:val="0"/>
          <w:numId w:val="44"/>
        </w:numPr>
        <w:contextualSpacing/>
        <w:jc w:val="both"/>
      </w:pPr>
      <w:r w:rsidRPr="00FA267B">
        <w:t>Contributing through its Annual Report, to Government and community, knowledge</w:t>
      </w:r>
      <w:r w:rsidR="00DC6D85">
        <w:t xml:space="preserve"> and </w:t>
      </w:r>
      <w:r w:rsidRPr="00FA267B">
        <w:t>understanding of the causes and circumstances of children and young people’s deaths.</w:t>
      </w:r>
    </w:p>
    <w:p w14:paraId="322F37EE" w14:textId="77777777" w:rsidR="00FA267B" w:rsidRPr="00FA267B" w:rsidRDefault="00FA267B" w:rsidP="00FA267B">
      <w:pPr>
        <w:numPr>
          <w:ilvl w:val="0"/>
          <w:numId w:val="44"/>
        </w:numPr>
        <w:contextualSpacing/>
        <w:jc w:val="both"/>
      </w:pPr>
      <w:r w:rsidRPr="00FA267B">
        <w:t>Actively promoting the Committee’s work with relevant ACT agencies and individuals to offer informed views aimed at preventing or reducing deaths.</w:t>
      </w:r>
    </w:p>
    <w:p w14:paraId="7049EE79" w14:textId="0927C0E3" w:rsidR="0070157D" w:rsidRDefault="00FA267B" w:rsidP="0070157D">
      <w:pPr>
        <w:numPr>
          <w:ilvl w:val="0"/>
          <w:numId w:val="44"/>
        </w:numPr>
        <w:contextualSpacing/>
        <w:jc w:val="both"/>
      </w:pPr>
      <w:r w:rsidRPr="00FA267B">
        <w:t>Maintaining links with interstate and national bodies undertaking similar work.</w:t>
      </w:r>
    </w:p>
    <w:p w14:paraId="36F97AC2" w14:textId="77777777" w:rsidR="00FA267B" w:rsidRPr="00FA267B" w:rsidRDefault="00FA267B" w:rsidP="00FA267B">
      <w:pPr>
        <w:pStyle w:val="Heading2"/>
      </w:pPr>
      <w:r w:rsidRPr="00FA267B">
        <w:t>Committee Membership</w:t>
      </w:r>
    </w:p>
    <w:p w14:paraId="28304854" w14:textId="01FAF4E9" w:rsidR="006D3CD0" w:rsidRDefault="00F04661" w:rsidP="00FA267B">
      <w:pPr>
        <w:jc w:val="both"/>
      </w:pPr>
      <w:r>
        <w:t>T</w:t>
      </w:r>
      <w:r w:rsidR="006D3CD0">
        <w:t xml:space="preserve">he Committee welcomed </w:t>
      </w:r>
      <w:r w:rsidR="003A0A31">
        <w:t>three</w:t>
      </w:r>
      <w:r w:rsidR="006D3CD0">
        <w:t xml:space="preserve"> new members in 2021, Dr Bronwen Phillips</w:t>
      </w:r>
      <w:r w:rsidR="003A0A31">
        <w:t>, Ms Catherine Rule</w:t>
      </w:r>
      <w:r w:rsidR="006D3CD0">
        <w:t xml:space="preserve"> and </w:t>
      </w:r>
      <w:r w:rsidR="003A0A31">
        <w:t xml:space="preserve">Ms </w:t>
      </w:r>
      <w:r w:rsidR="006D3CD0">
        <w:t xml:space="preserve">Jane Simmons. </w:t>
      </w:r>
      <w:r w:rsidR="0070157D" w:rsidRPr="0070157D">
        <w:t xml:space="preserve">Dr Phillips is a research fellow, Aboriginal and Torres Strait Islander Health </w:t>
      </w:r>
      <w:r w:rsidR="00DC6D85">
        <w:t>P</w:t>
      </w:r>
      <w:r w:rsidR="0070157D" w:rsidRPr="0070157D">
        <w:t>rogram at the Australian National University Research School of Population Health</w:t>
      </w:r>
      <w:r w:rsidR="00346112">
        <w:t xml:space="preserve">. </w:t>
      </w:r>
      <w:r w:rsidR="00FD0D8E">
        <w:t>Ms Rule and Ms Simmons</w:t>
      </w:r>
      <w:r w:rsidR="0062015F">
        <w:t xml:space="preserve"> are appointed to the Committee</w:t>
      </w:r>
      <w:r w:rsidR="004C28BA">
        <w:t xml:space="preserve"> through </w:t>
      </w:r>
      <w:r w:rsidR="00FD0D8E">
        <w:t>their</w:t>
      </w:r>
      <w:r w:rsidR="004C28BA">
        <w:t xml:space="preserve"> positions as </w:t>
      </w:r>
      <w:r w:rsidR="00B67861">
        <w:t>Community Services Directorate Director General</w:t>
      </w:r>
      <w:r w:rsidR="00FD0D8E">
        <w:t xml:space="preserve"> and </w:t>
      </w:r>
      <w:r w:rsidR="00FD0D8E" w:rsidRPr="00FD0D8E">
        <w:t>ACT Education Directorate Deputy-Director General</w:t>
      </w:r>
      <w:r w:rsidR="00B67861">
        <w:t xml:space="preserve"> respectively. </w:t>
      </w:r>
    </w:p>
    <w:p w14:paraId="3223F76A" w14:textId="77777777" w:rsidR="00376460" w:rsidRDefault="00376460" w:rsidP="00FA267B">
      <w:pPr>
        <w:jc w:val="both"/>
        <w:rPr>
          <w:color w:val="548DD4" w:themeColor="text2" w:themeTint="99"/>
          <w:sz w:val="24"/>
        </w:rPr>
      </w:pPr>
    </w:p>
    <w:p w14:paraId="4475B86A" w14:textId="551F704C" w:rsidR="00FA267B" w:rsidRPr="00322E87" w:rsidRDefault="00FA267B" w:rsidP="00322E87">
      <w:pPr>
        <w:pStyle w:val="Heading2"/>
      </w:pPr>
      <w:r w:rsidRPr="00322E87">
        <w:lastRenderedPageBreak/>
        <w:t>Continuing work</w:t>
      </w:r>
    </w:p>
    <w:p w14:paraId="733086A2" w14:textId="6BF6FCD5" w:rsidR="00FA267B" w:rsidRPr="00FA267B" w:rsidRDefault="00FA267B" w:rsidP="00FA267B">
      <w:pPr>
        <w:spacing w:before="120" w:after="240" w:line="288" w:lineRule="auto"/>
        <w:jc w:val="both"/>
      </w:pPr>
      <w:r w:rsidRPr="00FA267B">
        <w:t>Given the small size of the ACT; our specific population parameters; and the distribution of health and community services, the Committee is in a unique position to review and monitor the impact of the systems on small groups of families, as well as individual cases. This</w:t>
      </w:r>
      <w:r w:rsidR="00DC6D85">
        <w:t>,</w:t>
      </w:r>
      <w:r w:rsidRPr="00FA267B">
        <w:t xml:space="preserve"> and the involvement of the Committee members in the various parts of the system allow us to identify and advocate for areas for improvement in the Territory’s support for children and young people.</w:t>
      </w:r>
    </w:p>
    <w:p w14:paraId="27A9E3AC" w14:textId="77777777" w:rsidR="00FA267B" w:rsidRPr="00FA267B" w:rsidRDefault="00FA267B" w:rsidP="00FA267B">
      <w:pPr>
        <w:spacing w:before="120" w:after="240" w:line="288" w:lineRule="auto"/>
        <w:jc w:val="both"/>
      </w:pPr>
      <w:r w:rsidRPr="00FA267B">
        <w:t>The Committee continues to develop its capacity in monitoring the safety and wellbeing of children and young people through the following activities:</w:t>
      </w:r>
    </w:p>
    <w:p w14:paraId="3B9009D6" w14:textId="77777777" w:rsidR="00FA267B" w:rsidRPr="00FA267B" w:rsidRDefault="00FA267B" w:rsidP="00BD056E">
      <w:pPr>
        <w:ind w:left="720"/>
        <w:jc w:val="both"/>
        <w:rPr>
          <w:b/>
          <w:sz w:val="20"/>
          <w:szCs w:val="20"/>
        </w:rPr>
      </w:pPr>
      <w:r w:rsidRPr="00FA267B">
        <w:rPr>
          <w:b/>
          <w:sz w:val="20"/>
          <w:szCs w:val="20"/>
        </w:rPr>
        <w:t>Improving data quality</w:t>
      </w:r>
    </w:p>
    <w:p w14:paraId="1FD6341B" w14:textId="0AB56E97" w:rsidR="00FA267B" w:rsidRPr="00FA267B" w:rsidRDefault="00FA267B" w:rsidP="00BD056E">
      <w:pPr>
        <w:spacing w:before="120" w:after="240" w:line="288" w:lineRule="auto"/>
        <w:ind w:left="720"/>
        <w:jc w:val="both"/>
      </w:pPr>
      <w:r w:rsidRPr="00FA267B">
        <w:t xml:space="preserve">Monitoring of data quality issues in relation to cause of death and death certificates, with particular regard to suicide and </w:t>
      </w:r>
      <w:r w:rsidR="0070157D">
        <w:t xml:space="preserve">disability. </w:t>
      </w:r>
    </w:p>
    <w:p w14:paraId="7799AFB8" w14:textId="012F7036" w:rsidR="00FA267B" w:rsidRPr="00FA267B" w:rsidRDefault="00FA267B" w:rsidP="00BD056E">
      <w:pPr>
        <w:spacing w:before="120" w:after="240" w:line="288" w:lineRule="auto"/>
        <w:ind w:left="720"/>
        <w:jc w:val="both"/>
      </w:pPr>
      <w:r w:rsidRPr="00FA267B">
        <w:t>Identifying and investigating opportunities for data sharing to enhance the quality of data held on the Register</w:t>
      </w:r>
      <w:r w:rsidR="00A02012">
        <w:t xml:space="preserve"> and an improved data system solution</w:t>
      </w:r>
      <w:r w:rsidRPr="00FA267B">
        <w:t>.</w:t>
      </w:r>
    </w:p>
    <w:p w14:paraId="5DF723B9" w14:textId="77777777" w:rsidR="00FA267B" w:rsidRPr="00FA267B" w:rsidRDefault="00FA267B" w:rsidP="00BD056E">
      <w:pPr>
        <w:ind w:left="720"/>
        <w:jc w:val="both"/>
        <w:rPr>
          <w:b/>
          <w:sz w:val="20"/>
          <w:szCs w:val="20"/>
        </w:rPr>
      </w:pPr>
      <w:r w:rsidRPr="00FA267B">
        <w:rPr>
          <w:b/>
          <w:sz w:val="20"/>
          <w:szCs w:val="20"/>
        </w:rPr>
        <w:t>Monitoring the implementation of recommendations</w:t>
      </w:r>
    </w:p>
    <w:p w14:paraId="6D22500A" w14:textId="7ACFF182" w:rsidR="00FA267B" w:rsidRPr="00FA267B" w:rsidRDefault="00FA267B" w:rsidP="00BD056E">
      <w:pPr>
        <w:ind w:left="720"/>
        <w:jc w:val="both"/>
      </w:pPr>
      <w:r w:rsidRPr="00FA267B">
        <w:t xml:space="preserve">The Committee continues to monitor the implementation of recommendations including those about strengthening supports systems for children under the care of the child protection system; information sharing to enhance supports for children and young people at risk; </w:t>
      </w:r>
      <w:r w:rsidR="009723AE">
        <w:t>and safety around the home. The Committee plans to engage with relevant directorates in 202</w:t>
      </w:r>
      <w:r w:rsidR="00A109B4">
        <w:t>2</w:t>
      </w:r>
      <w:r w:rsidR="009723AE">
        <w:t xml:space="preserve"> to address outstanding recommendations. </w:t>
      </w:r>
    </w:p>
    <w:p w14:paraId="0CB972DB" w14:textId="77777777" w:rsidR="00A02012" w:rsidRDefault="00A02012" w:rsidP="00A02012">
      <w:pPr>
        <w:ind w:left="720"/>
        <w:jc w:val="both"/>
        <w:rPr>
          <w:b/>
          <w:sz w:val="20"/>
          <w:szCs w:val="20"/>
        </w:rPr>
      </w:pPr>
      <w:r>
        <w:rPr>
          <w:b/>
          <w:sz w:val="20"/>
          <w:szCs w:val="20"/>
        </w:rPr>
        <w:t>Ongoing in-depth reviews</w:t>
      </w:r>
    </w:p>
    <w:p w14:paraId="3D9BFDA1" w14:textId="275D7D4F" w:rsidR="00A02012" w:rsidRPr="00F1372F" w:rsidRDefault="00A02012" w:rsidP="00A02012">
      <w:pPr>
        <w:ind w:left="720"/>
        <w:jc w:val="both"/>
        <w:rPr>
          <w:bCs/>
          <w:szCs w:val="18"/>
        </w:rPr>
      </w:pPr>
      <w:r w:rsidRPr="00F1372F">
        <w:rPr>
          <w:bCs/>
          <w:szCs w:val="18"/>
        </w:rPr>
        <w:t>The Committee will continue to undertake in-depth and thematic reviews and provide these to Government with relevant recommendations to improve legislation, systems and processes that aim to reduce deaths of children and young people in the ACT.</w:t>
      </w:r>
      <w:r w:rsidR="00F1372F">
        <w:rPr>
          <w:bCs/>
          <w:szCs w:val="18"/>
        </w:rPr>
        <w:t xml:space="preserve"> </w:t>
      </w:r>
      <w:r w:rsidR="00AC2475" w:rsidRPr="00AC2475">
        <w:rPr>
          <w:bCs/>
          <w:szCs w:val="18"/>
        </w:rPr>
        <w:t>The Committee will look at undertaking reviews into those deaths which are likely to provide significant insights or learnings</w:t>
      </w:r>
      <w:r w:rsidR="00AC2475">
        <w:rPr>
          <w:bCs/>
          <w:szCs w:val="18"/>
        </w:rPr>
        <w:t>. A focus of reviews for the Committee in 2022 will be deaths by external causes including suicide, which is the</w:t>
      </w:r>
      <w:r w:rsidR="00AC2475" w:rsidRPr="00AC2475">
        <w:rPr>
          <w:bCs/>
          <w:szCs w:val="18"/>
        </w:rPr>
        <w:t xml:space="preserve"> third most common indicative cause of death</w:t>
      </w:r>
      <w:r w:rsidR="00DC6D85">
        <w:rPr>
          <w:bCs/>
          <w:szCs w:val="18"/>
        </w:rPr>
        <w:t xml:space="preserve"> after medical causes and extreme prematurity</w:t>
      </w:r>
      <w:r w:rsidR="00AC2475" w:rsidRPr="00AC2475">
        <w:rPr>
          <w:bCs/>
          <w:szCs w:val="18"/>
        </w:rPr>
        <w:t xml:space="preserve"> accounting for 10.2% of all ACT deaths</w:t>
      </w:r>
      <w:r w:rsidR="00CC067C">
        <w:rPr>
          <w:bCs/>
          <w:szCs w:val="18"/>
        </w:rPr>
        <w:t xml:space="preserve"> in those aged 0-17</w:t>
      </w:r>
      <w:r w:rsidR="00AC2475" w:rsidRPr="00AC2475">
        <w:rPr>
          <w:bCs/>
          <w:szCs w:val="18"/>
        </w:rPr>
        <w:t>.</w:t>
      </w:r>
    </w:p>
    <w:p w14:paraId="586575AF" w14:textId="4C92FA5F" w:rsidR="00FA267B" w:rsidRPr="00FA267B" w:rsidRDefault="00FA267B" w:rsidP="00BD056E">
      <w:pPr>
        <w:ind w:left="720"/>
        <w:jc w:val="both"/>
        <w:rPr>
          <w:b/>
          <w:sz w:val="20"/>
          <w:szCs w:val="20"/>
        </w:rPr>
      </w:pPr>
      <w:r w:rsidRPr="00FA267B">
        <w:rPr>
          <w:b/>
          <w:sz w:val="20"/>
          <w:szCs w:val="20"/>
        </w:rPr>
        <w:t>Promote understanding of the cause and impact of child deaths in the ACT</w:t>
      </w:r>
    </w:p>
    <w:p w14:paraId="4760A3B3" w14:textId="77777777" w:rsidR="00FA267B" w:rsidRPr="00FA267B" w:rsidRDefault="00FA267B" w:rsidP="00BD056E">
      <w:pPr>
        <w:autoSpaceDE w:val="0"/>
        <w:autoSpaceDN w:val="0"/>
        <w:adjustRightInd w:val="0"/>
        <w:spacing w:before="0" w:after="0"/>
        <w:ind w:left="720"/>
      </w:pPr>
      <w:r w:rsidRPr="00FA267B">
        <w:t xml:space="preserve">The Committee will continue to increase public awareness and advocate for the issues that affect the health and safety of children and young people in the ACT by disseminating information through its Annual Report, the Committee’s website and through the Committee’s involvement at a national level with the Australian and New Zealand Child Death Review and Prevention Group. </w:t>
      </w:r>
    </w:p>
    <w:p w14:paraId="6F0EB8AF" w14:textId="77777777" w:rsidR="00860192" w:rsidRPr="009126C8" w:rsidRDefault="00860192" w:rsidP="006D270F">
      <w:pPr>
        <w:pStyle w:val="Heading2"/>
      </w:pPr>
      <w:r w:rsidRPr="009126C8">
        <w:t xml:space="preserve">Disclosure of </w:t>
      </w:r>
      <w:r w:rsidR="000B0BDB" w:rsidRPr="009126C8">
        <w:t>information</w:t>
      </w:r>
    </w:p>
    <w:p w14:paraId="22D0172C" w14:textId="3F7FEA36" w:rsidR="002152EE" w:rsidRPr="009126C8" w:rsidRDefault="00860192" w:rsidP="00E40C9C">
      <w:r w:rsidRPr="009126C8">
        <w:t xml:space="preserve">Under </w:t>
      </w:r>
      <w:r w:rsidR="00E401FB" w:rsidRPr="00CB4495">
        <w:t>s. </w:t>
      </w:r>
      <w:r w:rsidRPr="00CB4495">
        <w:t>727P</w:t>
      </w:r>
      <w:r w:rsidRPr="009126C8">
        <w:t xml:space="preserve"> of the Act, the Committee </w:t>
      </w:r>
      <w:r w:rsidR="004E0AAD" w:rsidRPr="009126C8">
        <w:t>may</w:t>
      </w:r>
      <w:r w:rsidR="002152EE" w:rsidRPr="009126C8">
        <w:t xml:space="preserve"> exchange information with an entity </w:t>
      </w:r>
      <w:r w:rsidR="001F4F14" w:rsidRPr="009126C8">
        <w:t>that</w:t>
      </w:r>
      <w:r w:rsidR="002152EE" w:rsidRPr="009126C8">
        <w:t xml:space="preserve"> exercises a function under a law of </w:t>
      </w:r>
      <w:r w:rsidR="00E401FB" w:rsidRPr="009126C8">
        <w:t>s</w:t>
      </w:r>
      <w:r w:rsidR="002152EE" w:rsidRPr="009126C8">
        <w:t>tate that corresponds or substantially corresponds to a function of the Committee.</w:t>
      </w:r>
      <w:r w:rsidR="00FB5845" w:rsidRPr="009126C8">
        <w:t xml:space="preserve"> </w:t>
      </w:r>
      <w:r w:rsidR="002152EE" w:rsidRPr="009126C8">
        <w:t xml:space="preserve">In </w:t>
      </w:r>
      <w:r w:rsidR="00BB2199">
        <w:t>202</w:t>
      </w:r>
      <w:r w:rsidR="003C0C19">
        <w:t>1</w:t>
      </w:r>
      <w:r w:rsidR="002152EE" w:rsidRPr="009126C8">
        <w:t xml:space="preserve"> the </w:t>
      </w:r>
      <w:r w:rsidR="00FB5845" w:rsidRPr="009126C8">
        <w:t>Committee provided</w:t>
      </w:r>
      <w:r w:rsidR="002152EE" w:rsidRPr="009126C8">
        <w:t xml:space="preserve"> </w:t>
      </w:r>
      <w:r w:rsidR="00FB5845" w:rsidRPr="009126C8">
        <w:t>information to</w:t>
      </w:r>
      <w:r w:rsidR="002152EE" w:rsidRPr="009126C8">
        <w:t xml:space="preserve"> entities in Queensland and NSW:</w:t>
      </w:r>
    </w:p>
    <w:p w14:paraId="2415C7BB" w14:textId="5DFF8A64" w:rsidR="008A4C27" w:rsidRPr="009126C8" w:rsidRDefault="008A4C27" w:rsidP="00E733EB">
      <w:pPr>
        <w:pStyle w:val="ListParagraph"/>
        <w:numPr>
          <w:ilvl w:val="0"/>
          <w:numId w:val="4"/>
        </w:numPr>
      </w:pPr>
      <w:r w:rsidRPr="009126C8">
        <w:t xml:space="preserve">Queensland </w:t>
      </w:r>
      <w:r w:rsidR="00FB5845" w:rsidRPr="009126C8">
        <w:t>provides</w:t>
      </w:r>
      <w:r w:rsidRPr="009126C8">
        <w:t xml:space="preserve"> high-level data from all state and territory </w:t>
      </w:r>
      <w:r w:rsidR="00FB5845" w:rsidRPr="009126C8">
        <w:t xml:space="preserve">child death review </w:t>
      </w:r>
      <w:r w:rsidR="000B0BDB" w:rsidRPr="009126C8">
        <w:t>c</w:t>
      </w:r>
      <w:r w:rsidR="00FB5845" w:rsidRPr="009126C8">
        <w:t>ommittees</w:t>
      </w:r>
      <w:r w:rsidRPr="009126C8">
        <w:t xml:space="preserve"> to provide a basic national </w:t>
      </w:r>
      <w:r w:rsidRPr="00C07927">
        <w:t>data set</w:t>
      </w:r>
      <w:r w:rsidRPr="009126C8">
        <w:t xml:space="preserve">. In August </w:t>
      </w:r>
      <w:r w:rsidR="00BB2199">
        <w:t>202</w:t>
      </w:r>
      <w:r w:rsidR="00FC68F7">
        <w:t>1</w:t>
      </w:r>
      <w:r w:rsidR="00F73649" w:rsidRPr="009126C8">
        <w:t>,</w:t>
      </w:r>
      <w:r w:rsidRPr="009126C8">
        <w:t xml:space="preserve"> we provided information to the Queensland Family </w:t>
      </w:r>
      <w:r w:rsidRPr="009126C8">
        <w:lastRenderedPageBreak/>
        <w:t>and Child Commission on the number of deaths of children in</w:t>
      </w:r>
      <w:r w:rsidR="00CC067C">
        <w:t xml:space="preserve"> the</w:t>
      </w:r>
      <w:r w:rsidRPr="009126C8">
        <w:t xml:space="preserve"> </w:t>
      </w:r>
      <w:r w:rsidR="00FB5845" w:rsidRPr="009126C8">
        <w:t>ACT</w:t>
      </w:r>
      <w:r w:rsidRPr="009126C8">
        <w:t xml:space="preserve"> by age, sex, Aboriginal status and broad cause of death. This was reported in the </w:t>
      </w:r>
      <w:r w:rsidRPr="009126C8">
        <w:rPr>
          <w:i/>
        </w:rPr>
        <w:t xml:space="preserve">Annual Report: Deaths of </w:t>
      </w:r>
      <w:r w:rsidR="00F73649" w:rsidRPr="009126C8">
        <w:rPr>
          <w:i/>
        </w:rPr>
        <w:t xml:space="preserve">Children </w:t>
      </w:r>
      <w:r w:rsidRPr="009126C8">
        <w:rPr>
          <w:i/>
        </w:rPr>
        <w:t xml:space="preserve">and </w:t>
      </w:r>
      <w:r w:rsidR="00F73649" w:rsidRPr="009126C8">
        <w:rPr>
          <w:i/>
        </w:rPr>
        <w:t>Young People</w:t>
      </w:r>
      <w:r w:rsidRPr="009126C8">
        <w:rPr>
          <w:i/>
        </w:rPr>
        <w:t>, Queensland, 201</w:t>
      </w:r>
      <w:r w:rsidR="00FC68F7">
        <w:rPr>
          <w:i/>
        </w:rPr>
        <w:t>7</w:t>
      </w:r>
      <w:r w:rsidR="00F73649" w:rsidRPr="009126C8">
        <w:rPr>
          <w:i/>
        </w:rPr>
        <w:t>–</w:t>
      </w:r>
      <w:r w:rsidR="00943F00" w:rsidRPr="009126C8">
        <w:rPr>
          <w:i/>
        </w:rPr>
        <w:t>201</w:t>
      </w:r>
      <w:r w:rsidR="00FC68F7">
        <w:rPr>
          <w:i/>
        </w:rPr>
        <w:t>8</w:t>
      </w:r>
      <w:r w:rsidR="00943F00" w:rsidRPr="009126C8">
        <w:t>.</w:t>
      </w:r>
      <w:r w:rsidRPr="009126C8">
        <w:t xml:space="preserve"> </w:t>
      </w:r>
    </w:p>
    <w:p w14:paraId="729C151E" w14:textId="4F452918" w:rsidR="008A4C27" w:rsidRPr="009126C8" w:rsidRDefault="008A4C27" w:rsidP="00E733EB">
      <w:pPr>
        <w:pStyle w:val="ListParagraph"/>
        <w:numPr>
          <w:ilvl w:val="0"/>
          <w:numId w:val="4"/>
        </w:numPr>
      </w:pPr>
      <w:r w:rsidRPr="009126C8">
        <w:t>The NSW child death register includes children who normally live in NSW, but whose death occurred</w:t>
      </w:r>
      <w:r w:rsidR="00CC067C">
        <w:t xml:space="preserve"> in</w:t>
      </w:r>
      <w:r w:rsidRPr="009126C8">
        <w:t xml:space="preserve"> the ACT. In August </w:t>
      </w:r>
      <w:r w:rsidR="00BB2199">
        <w:t>202</w:t>
      </w:r>
      <w:r w:rsidR="00FC68F7">
        <w:t>1</w:t>
      </w:r>
      <w:r w:rsidRPr="009126C8">
        <w:t xml:space="preserve"> we provided the </w:t>
      </w:r>
      <w:r w:rsidR="00130AB7" w:rsidRPr="009126C8">
        <w:t xml:space="preserve">NSW </w:t>
      </w:r>
      <w:r w:rsidRPr="009126C8">
        <w:t xml:space="preserve">Child </w:t>
      </w:r>
      <w:r w:rsidR="00FB5845" w:rsidRPr="009126C8">
        <w:t>D</w:t>
      </w:r>
      <w:r w:rsidRPr="009126C8">
        <w:t xml:space="preserve">eath </w:t>
      </w:r>
      <w:r w:rsidR="00FB5845" w:rsidRPr="009126C8">
        <w:t>R</w:t>
      </w:r>
      <w:r w:rsidRPr="009126C8">
        <w:t>eview team</w:t>
      </w:r>
      <w:r w:rsidR="00130AB7" w:rsidRPr="009126C8">
        <w:t xml:space="preserve"> </w:t>
      </w:r>
      <w:r w:rsidRPr="009126C8">
        <w:t xml:space="preserve">with information about the deaths of </w:t>
      </w:r>
      <w:r w:rsidR="00130AB7" w:rsidRPr="009126C8">
        <w:t>NSW</w:t>
      </w:r>
      <w:r w:rsidRPr="009126C8">
        <w:t xml:space="preserve"> resident children who died in </w:t>
      </w:r>
      <w:r w:rsidR="00130AB7" w:rsidRPr="009126C8">
        <w:t>the ACT</w:t>
      </w:r>
      <w:r w:rsidRPr="009126C8">
        <w:t xml:space="preserve">. In June </w:t>
      </w:r>
      <w:r w:rsidR="00BB2199">
        <w:t>20</w:t>
      </w:r>
      <w:r w:rsidR="003C0C19">
        <w:t>19</w:t>
      </w:r>
      <w:r w:rsidRPr="009126C8">
        <w:t xml:space="preserve"> </w:t>
      </w:r>
      <w:r w:rsidR="00130AB7" w:rsidRPr="009126C8">
        <w:t xml:space="preserve">the ACT signed </w:t>
      </w:r>
      <w:r w:rsidRPr="009126C8">
        <w:t>an information exchange agreement with the</w:t>
      </w:r>
      <w:r w:rsidR="00130AB7" w:rsidRPr="009126C8">
        <w:t xml:space="preserve"> NSW Child Death Review Team </w:t>
      </w:r>
      <w:r w:rsidRPr="009126C8">
        <w:t xml:space="preserve">under </w:t>
      </w:r>
      <w:r w:rsidRPr="00CB4495">
        <w:t>s</w:t>
      </w:r>
      <w:r w:rsidR="00E401FB" w:rsidRPr="00CB4495">
        <w:t>. </w:t>
      </w:r>
      <w:r w:rsidRPr="00CB4495">
        <w:t>34D(3)</w:t>
      </w:r>
      <w:r w:rsidRPr="009126C8">
        <w:t xml:space="preserve"> of the </w:t>
      </w:r>
      <w:r w:rsidRPr="009126C8">
        <w:rPr>
          <w:i/>
        </w:rPr>
        <w:t>Community Services (Complaints, Reviews and Monitoring) Act 1993</w:t>
      </w:r>
      <w:r w:rsidR="00130AB7" w:rsidRPr="009126C8">
        <w:t xml:space="preserve"> (NSW)</w:t>
      </w:r>
      <w:r w:rsidRPr="009126C8">
        <w:t>.</w:t>
      </w:r>
    </w:p>
    <w:p w14:paraId="64B316BD" w14:textId="77777777" w:rsidR="00612A3E" w:rsidRPr="009126C8" w:rsidRDefault="00612A3E" w:rsidP="0070157D">
      <w:pPr>
        <w:pStyle w:val="Heading1"/>
        <w:ind w:left="0" w:firstLine="0"/>
        <w:sectPr w:rsidR="00612A3E" w:rsidRPr="009126C8" w:rsidSect="003A534E">
          <w:headerReference w:type="even" r:id="rId61"/>
          <w:headerReference w:type="default" r:id="rId62"/>
          <w:headerReference w:type="first" r:id="rId63"/>
          <w:pgSz w:w="11906" w:h="16838" w:code="9"/>
          <w:pgMar w:top="1418" w:right="1134" w:bottom="1134" w:left="1134" w:header="709" w:footer="510" w:gutter="0"/>
          <w:cols w:space="708"/>
          <w:docGrid w:linePitch="360"/>
        </w:sectPr>
      </w:pPr>
    </w:p>
    <w:p w14:paraId="457C2C99" w14:textId="77777777" w:rsidR="00632D3A" w:rsidRPr="009126C8" w:rsidRDefault="00632D3A" w:rsidP="00593C9E">
      <w:pPr>
        <w:pStyle w:val="Heading1"/>
      </w:pPr>
      <w:bookmarkStart w:id="60" w:name="_Toc98238020"/>
      <w:r w:rsidRPr="009126C8">
        <w:lastRenderedPageBreak/>
        <w:t>References</w:t>
      </w:r>
      <w:bookmarkEnd w:id="60"/>
    </w:p>
    <w:p w14:paraId="47C7BE8D" w14:textId="1169CA92" w:rsidR="00F62467" w:rsidRPr="009126C8" w:rsidRDefault="00F62467" w:rsidP="00F62467">
      <w:pPr>
        <w:spacing w:before="0"/>
        <w:rPr>
          <w:rFonts w:eastAsiaTheme="minorHAnsi"/>
          <w:szCs w:val="18"/>
          <w:lang w:eastAsia="en-US"/>
        </w:rPr>
      </w:pPr>
      <w:r w:rsidRPr="009126C8">
        <w:rPr>
          <w:rFonts w:eastAsiaTheme="minorHAnsi"/>
          <w:szCs w:val="18"/>
          <w:lang w:eastAsia="en-US"/>
        </w:rPr>
        <w:t xml:space="preserve">ABS (Australian Bureau of Statistics) </w:t>
      </w:r>
      <w:r w:rsidR="002559FC" w:rsidRPr="009126C8">
        <w:rPr>
          <w:rFonts w:eastAsiaTheme="minorHAnsi"/>
          <w:szCs w:val="18"/>
          <w:lang w:eastAsia="en-US"/>
        </w:rPr>
        <w:t>(</w:t>
      </w:r>
      <w:r w:rsidR="00BB2199">
        <w:rPr>
          <w:rFonts w:eastAsiaTheme="minorHAnsi"/>
          <w:szCs w:val="18"/>
          <w:lang w:eastAsia="en-US"/>
        </w:rPr>
        <w:t>2016</w:t>
      </w:r>
      <w:r w:rsidR="002559FC" w:rsidRPr="00D62CA4">
        <w:rPr>
          <w:rFonts w:eastAsiaTheme="minorHAnsi"/>
          <w:szCs w:val="18"/>
          <w:lang w:eastAsia="en-US"/>
        </w:rPr>
        <w:t>)</w:t>
      </w:r>
      <w:r w:rsidRPr="00D62CA4">
        <w:rPr>
          <w:rFonts w:eastAsiaTheme="minorHAnsi"/>
          <w:szCs w:val="18"/>
          <w:lang w:eastAsia="en-US"/>
        </w:rPr>
        <w:t>. Estimates and Projections, Aboriginal and Torres Strait Islander Australians, 2001 to 20</w:t>
      </w:r>
      <w:r w:rsidR="002A6A57">
        <w:rPr>
          <w:rFonts w:eastAsiaTheme="minorHAnsi"/>
          <w:szCs w:val="18"/>
          <w:lang w:eastAsia="en-US"/>
        </w:rPr>
        <w:t>31</w:t>
      </w:r>
      <w:r w:rsidRPr="00D62CA4">
        <w:rPr>
          <w:rFonts w:eastAsiaTheme="minorHAnsi"/>
          <w:szCs w:val="18"/>
          <w:lang w:eastAsia="en-US"/>
        </w:rPr>
        <w:t xml:space="preserve">. </w:t>
      </w:r>
      <w:r w:rsidRPr="009126C8">
        <w:rPr>
          <w:rFonts w:eastAsiaTheme="minorHAnsi"/>
          <w:szCs w:val="18"/>
          <w:lang w:eastAsia="en-US"/>
        </w:rPr>
        <w:t xml:space="preserve">Canberra: ABS. Viewed </w:t>
      </w:r>
      <w:r w:rsidR="002A6A57">
        <w:rPr>
          <w:rFonts w:eastAsiaTheme="minorHAnsi"/>
          <w:szCs w:val="18"/>
          <w:lang w:eastAsia="en-US"/>
        </w:rPr>
        <w:t>4</w:t>
      </w:r>
      <w:r w:rsidR="00184BD5">
        <w:rPr>
          <w:rFonts w:eastAsiaTheme="minorHAnsi"/>
          <w:szCs w:val="18"/>
          <w:lang w:eastAsia="en-US"/>
        </w:rPr>
        <w:t xml:space="preserve"> March 202</w:t>
      </w:r>
      <w:r w:rsidR="00BD1FEF">
        <w:rPr>
          <w:rFonts w:eastAsiaTheme="minorHAnsi"/>
          <w:szCs w:val="18"/>
          <w:lang w:eastAsia="en-US"/>
        </w:rPr>
        <w:t>2</w:t>
      </w:r>
      <w:r w:rsidRPr="009126C8">
        <w:rPr>
          <w:rFonts w:eastAsiaTheme="minorHAnsi"/>
          <w:szCs w:val="18"/>
          <w:lang w:eastAsia="en-US"/>
        </w:rPr>
        <w:t xml:space="preserve">, </w:t>
      </w:r>
      <w:hyperlink r:id="rId64" w:history="1">
        <w:r w:rsidR="00D342F2" w:rsidRPr="00EB472E">
          <w:rPr>
            <w:rStyle w:val="Hyperlink"/>
            <w:rFonts w:eastAsiaTheme="minorHAnsi"/>
            <w:szCs w:val="18"/>
            <w:lang w:eastAsia="en-US"/>
          </w:rPr>
          <w:t>https://explore.data.abs.gov.au/</w:t>
        </w:r>
      </w:hyperlink>
      <w:r w:rsidR="00D342F2">
        <w:rPr>
          <w:rFonts w:eastAsiaTheme="minorHAnsi"/>
          <w:szCs w:val="18"/>
          <w:lang w:eastAsia="en-US"/>
        </w:rPr>
        <w:t xml:space="preserve"> </w:t>
      </w:r>
      <w:r w:rsidR="0077647B" w:rsidRPr="00D342F2">
        <w:rPr>
          <w:rFonts w:eastAsiaTheme="minorHAnsi"/>
          <w:szCs w:val="18"/>
          <w:lang w:eastAsia="en-US"/>
        </w:rPr>
        <w:t xml:space="preserve"> </w:t>
      </w:r>
    </w:p>
    <w:p w14:paraId="70F3BAAD" w14:textId="02AED098" w:rsidR="00BD1FEF" w:rsidRPr="00BD1FEF" w:rsidRDefault="00BD1FEF" w:rsidP="00D00169">
      <w:pPr>
        <w:spacing w:before="0"/>
        <w:rPr>
          <w:color w:val="000000" w:themeColor="text1"/>
        </w:rPr>
      </w:pPr>
      <w:r w:rsidRPr="00BD1FEF">
        <w:rPr>
          <w:color w:val="000000" w:themeColor="text1"/>
        </w:rPr>
        <w:t xml:space="preserve">ABS (Australian Bureau of Statistics) (2021a). Infant deaths and Infant mortality rates, Year of registration, Age at death, Sex, States, Territories and </w:t>
      </w:r>
      <w:proofErr w:type="gramStart"/>
      <w:r w:rsidRPr="00BD1FEF">
        <w:rPr>
          <w:color w:val="000000" w:themeColor="text1"/>
        </w:rPr>
        <w:t>Australia .</w:t>
      </w:r>
      <w:proofErr w:type="gramEnd"/>
      <w:r w:rsidRPr="00BD1FEF">
        <w:rPr>
          <w:color w:val="000000" w:themeColor="text1"/>
        </w:rPr>
        <w:t xml:space="preserve"> Retrieved from: </w:t>
      </w:r>
      <w:hyperlink r:id="rId65" w:history="1">
        <w:r w:rsidRPr="00BD1FEF">
          <w:rPr>
            <w:color w:val="0000FF" w:themeColor="hyperlink"/>
            <w:u w:val="single"/>
          </w:rPr>
          <w:t>https://explore.data.abs.gov.au/vis?tm=infant%20mortality&amp;pg=0&amp;df[ds]=PEOPLE_TOPICS&amp;df[id]=INFANTDEATHS_REGISTRATIONYEAR&amp;df[ag]=ABS&amp;df[vs]=1.0.0&amp;pd=2015%2C&amp;dq=3%2B4%2B9....A&amp;ly[cl]=TIME_PERIOD&amp;ly[rs]=MEASURE</w:t>
        </w:r>
      </w:hyperlink>
      <w:r w:rsidRPr="00BD1FEF">
        <w:rPr>
          <w:color w:val="000000" w:themeColor="text1"/>
        </w:rPr>
        <w:t xml:space="preserve"> </w:t>
      </w:r>
    </w:p>
    <w:p w14:paraId="2EB49EE3" w14:textId="14F28C1C" w:rsidR="00D00169" w:rsidRPr="00D342F2" w:rsidRDefault="00D00169" w:rsidP="00D00169">
      <w:pPr>
        <w:spacing w:before="0"/>
        <w:rPr>
          <w:rFonts w:eastAsiaTheme="minorHAnsi"/>
          <w:szCs w:val="18"/>
          <w:lang w:eastAsia="en-US"/>
        </w:rPr>
      </w:pPr>
      <w:r w:rsidRPr="009126C8">
        <w:rPr>
          <w:rFonts w:eastAsiaTheme="minorHAnsi"/>
          <w:szCs w:val="18"/>
          <w:lang w:eastAsia="en-US"/>
        </w:rPr>
        <w:t>ABS (Australian Bureau of Statistics) (</w:t>
      </w:r>
      <w:r w:rsidR="00BB2199">
        <w:rPr>
          <w:rFonts w:eastAsiaTheme="minorHAnsi"/>
          <w:szCs w:val="18"/>
          <w:lang w:eastAsia="en-US"/>
        </w:rPr>
        <w:t>202</w:t>
      </w:r>
      <w:r w:rsidR="00E23D8A">
        <w:rPr>
          <w:rFonts w:eastAsiaTheme="minorHAnsi"/>
          <w:szCs w:val="18"/>
          <w:lang w:eastAsia="en-US"/>
        </w:rPr>
        <w:t>1</w:t>
      </w:r>
      <w:r w:rsidR="00BD1FEF">
        <w:rPr>
          <w:rFonts w:eastAsiaTheme="minorHAnsi"/>
          <w:szCs w:val="18"/>
          <w:lang w:eastAsia="en-US"/>
        </w:rPr>
        <w:t>b</w:t>
      </w:r>
      <w:r w:rsidRPr="009126C8">
        <w:rPr>
          <w:rFonts w:eastAsiaTheme="minorHAnsi"/>
          <w:szCs w:val="18"/>
          <w:lang w:eastAsia="en-US"/>
        </w:rPr>
        <w:t xml:space="preserve">). Quarterly Population Estimates (ERP), by State/Territory, Sex and Age, </w:t>
      </w:r>
      <w:r w:rsidR="00722D9D">
        <w:rPr>
          <w:rFonts w:eastAsiaTheme="minorHAnsi"/>
          <w:szCs w:val="18"/>
          <w:lang w:eastAsia="en-US"/>
        </w:rPr>
        <w:t xml:space="preserve">ABS. </w:t>
      </w:r>
      <w:r w:rsidRPr="009126C8">
        <w:rPr>
          <w:rFonts w:eastAsiaTheme="minorHAnsi"/>
          <w:szCs w:val="18"/>
          <w:lang w:eastAsia="en-US"/>
        </w:rPr>
        <w:t>Cat</w:t>
      </w:r>
      <w:r w:rsidR="00722D9D">
        <w:rPr>
          <w:rFonts w:eastAsiaTheme="minorHAnsi"/>
          <w:szCs w:val="18"/>
          <w:lang w:eastAsia="en-US"/>
        </w:rPr>
        <w:t>.</w:t>
      </w:r>
      <w:r w:rsidRPr="009126C8">
        <w:rPr>
          <w:rFonts w:eastAsiaTheme="minorHAnsi"/>
          <w:szCs w:val="18"/>
          <w:lang w:eastAsia="en-US"/>
        </w:rPr>
        <w:t xml:space="preserve"> </w:t>
      </w:r>
      <w:r w:rsidR="00722D9D">
        <w:rPr>
          <w:rFonts w:eastAsiaTheme="minorHAnsi"/>
          <w:szCs w:val="18"/>
          <w:lang w:eastAsia="en-US"/>
        </w:rPr>
        <w:t>N</w:t>
      </w:r>
      <w:r w:rsidRPr="009126C8">
        <w:rPr>
          <w:rFonts w:eastAsiaTheme="minorHAnsi"/>
          <w:szCs w:val="18"/>
          <w:lang w:eastAsia="en-US"/>
        </w:rPr>
        <w:t>o 3101.0</w:t>
      </w:r>
      <w:r w:rsidR="00722D9D">
        <w:rPr>
          <w:rFonts w:eastAsiaTheme="minorHAnsi"/>
          <w:szCs w:val="18"/>
          <w:lang w:eastAsia="en-US"/>
        </w:rPr>
        <w:t>.</w:t>
      </w:r>
      <w:r w:rsidRPr="009126C8">
        <w:rPr>
          <w:rFonts w:eastAsiaTheme="minorHAnsi"/>
          <w:szCs w:val="18"/>
          <w:lang w:eastAsia="en-US"/>
        </w:rPr>
        <w:t xml:space="preserve"> </w:t>
      </w:r>
      <w:r w:rsidR="00722D9D">
        <w:rPr>
          <w:rFonts w:eastAsiaTheme="minorHAnsi"/>
          <w:szCs w:val="18"/>
          <w:lang w:eastAsia="en-US"/>
        </w:rPr>
        <w:t>E</w:t>
      </w:r>
      <w:r w:rsidRPr="009126C8">
        <w:rPr>
          <w:rFonts w:eastAsiaTheme="minorHAnsi"/>
          <w:szCs w:val="18"/>
          <w:lang w:eastAsia="en-US"/>
        </w:rPr>
        <w:t xml:space="preserve">xtracted </w:t>
      </w:r>
      <w:r w:rsidR="0077647B">
        <w:rPr>
          <w:rFonts w:eastAsiaTheme="minorHAnsi"/>
          <w:szCs w:val="18"/>
          <w:lang w:eastAsia="en-US"/>
        </w:rPr>
        <w:t>25</w:t>
      </w:r>
      <w:r w:rsidRPr="009126C8">
        <w:rPr>
          <w:rFonts w:eastAsiaTheme="minorHAnsi"/>
          <w:szCs w:val="18"/>
          <w:lang w:eastAsia="en-US"/>
        </w:rPr>
        <w:t xml:space="preserve"> </w:t>
      </w:r>
      <w:r w:rsidR="0077647B">
        <w:rPr>
          <w:rFonts w:eastAsiaTheme="minorHAnsi"/>
          <w:szCs w:val="18"/>
          <w:lang w:eastAsia="en-US"/>
        </w:rPr>
        <w:t>February</w:t>
      </w:r>
      <w:r w:rsidRPr="009126C8">
        <w:rPr>
          <w:rFonts w:eastAsiaTheme="minorHAnsi"/>
          <w:szCs w:val="18"/>
          <w:lang w:eastAsia="en-US"/>
        </w:rPr>
        <w:t xml:space="preserve"> </w:t>
      </w:r>
      <w:r w:rsidR="00BB2199">
        <w:rPr>
          <w:rFonts w:eastAsiaTheme="minorHAnsi"/>
          <w:szCs w:val="18"/>
          <w:lang w:eastAsia="en-US"/>
        </w:rPr>
        <w:t>202</w:t>
      </w:r>
      <w:r w:rsidR="00BD1FEF">
        <w:rPr>
          <w:rFonts w:eastAsiaTheme="minorHAnsi"/>
          <w:szCs w:val="18"/>
          <w:lang w:eastAsia="en-US"/>
        </w:rPr>
        <w:t>2</w:t>
      </w:r>
      <w:r w:rsidRPr="009126C8">
        <w:rPr>
          <w:rFonts w:eastAsiaTheme="minorHAnsi"/>
          <w:szCs w:val="18"/>
          <w:lang w:eastAsia="en-US"/>
        </w:rPr>
        <w:t xml:space="preserve">, </w:t>
      </w:r>
      <w:hyperlink r:id="rId66" w:history="1">
        <w:r w:rsidR="00D342F2" w:rsidRPr="00EB472E">
          <w:rPr>
            <w:rStyle w:val="Hyperlink"/>
            <w:rFonts w:eastAsiaTheme="minorHAnsi"/>
            <w:szCs w:val="18"/>
            <w:lang w:eastAsia="en-US"/>
          </w:rPr>
          <w:t>https://explore.data.abs.gov.au/</w:t>
        </w:r>
      </w:hyperlink>
      <w:r w:rsidR="00D342F2">
        <w:rPr>
          <w:rFonts w:eastAsiaTheme="minorHAnsi"/>
          <w:szCs w:val="18"/>
          <w:lang w:eastAsia="en-US"/>
        </w:rPr>
        <w:t xml:space="preserve"> </w:t>
      </w:r>
      <w:r w:rsidR="0077647B" w:rsidRPr="00D342F2">
        <w:rPr>
          <w:rFonts w:eastAsiaTheme="minorHAnsi"/>
          <w:szCs w:val="18"/>
          <w:lang w:eastAsia="en-US"/>
        </w:rPr>
        <w:t xml:space="preserve"> </w:t>
      </w:r>
      <w:r w:rsidR="004812A9" w:rsidRPr="00D342F2">
        <w:rPr>
          <w:rFonts w:eastAsiaTheme="minorHAnsi"/>
          <w:szCs w:val="18"/>
          <w:lang w:eastAsia="en-US"/>
        </w:rPr>
        <w:t xml:space="preserve"> </w:t>
      </w:r>
    </w:p>
    <w:p w14:paraId="1EF4E6C9" w14:textId="3614E627" w:rsidR="00F25FBC" w:rsidRDefault="00FD399D" w:rsidP="00F25FBC">
      <w:pPr>
        <w:spacing w:before="0"/>
      </w:pPr>
      <w:r w:rsidRPr="009126C8">
        <w:rPr>
          <w:rFonts w:eastAsiaTheme="minorHAnsi"/>
          <w:szCs w:val="18"/>
          <w:lang w:eastAsia="en-US"/>
        </w:rPr>
        <w:t>ACT Government (</w:t>
      </w:r>
      <w:r w:rsidR="00BB2199">
        <w:rPr>
          <w:rFonts w:eastAsiaTheme="minorHAnsi"/>
          <w:szCs w:val="18"/>
          <w:lang w:eastAsia="en-US"/>
        </w:rPr>
        <w:t>2020</w:t>
      </w:r>
      <w:r w:rsidRPr="009126C8">
        <w:rPr>
          <w:rFonts w:eastAsiaTheme="minorHAnsi"/>
          <w:szCs w:val="18"/>
          <w:lang w:eastAsia="en-US"/>
        </w:rPr>
        <w:t>)</w:t>
      </w:r>
      <w:r w:rsidR="00A6660D">
        <w:rPr>
          <w:rFonts w:eastAsiaTheme="minorHAnsi"/>
          <w:szCs w:val="18"/>
          <w:lang w:eastAsia="en-US"/>
        </w:rPr>
        <w:t>.</w:t>
      </w:r>
      <w:r w:rsidRPr="009126C8">
        <w:rPr>
          <w:rFonts w:eastAsiaTheme="minorHAnsi"/>
          <w:szCs w:val="18"/>
          <w:lang w:eastAsia="en-US"/>
        </w:rPr>
        <w:t xml:space="preserve"> </w:t>
      </w:r>
      <w:r w:rsidRPr="00D62CA4">
        <w:rPr>
          <w:rFonts w:eastAsiaTheme="minorHAnsi"/>
          <w:szCs w:val="18"/>
          <w:lang w:eastAsia="en-US"/>
        </w:rPr>
        <w:t>Infant Mortality</w:t>
      </w:r>
      <w:r w:rsidRPr="009126C8">
        <w:rPr>
          <w:rFonts w:eastAsiaTheme="minorHAnsi"/>
          <w:szCs w:val="18"/>
          <w:lang w:eastAsia="en-US"/>
        </w:rPr>
        <w:t xml:space="preserve">. Retrieved from: </w:t>
      </w:r>
      <w:hyperlink r:id="rId67" w:history="1">
        <w:r w:rsidR="00F25FBC" w:rsidRPr="00460EE1">
          <w:rPr>
            <w:rStyle w:val="Hyperlink"/>
          </w:rPr>
          <w:t>https://health.act.gov.au/about-our-health-system/data-and-publications/healthstats/statistics-and-indicators/infant</w:t>
        </w:r>
      </w:hyperlink>
    </w:p>
    <w:p w14:paraId="617AE761" w14:textId="426E5D0F" w:rsidR="005005E9" w:rsidRPr="009126C8" w:rsidRDefault="00D00169" w:rsidP="00F25FBC">
      <w:pPr>
        <w:spacing w:before="0"/>
        <w:rPr>
          <w:rFonts w:eastAsiaTheme="minorHAnsi"/>
          <w:szCs w:val="18"/>
          <w:lang w:eastAsia="en-US"/>
        </w:rPr>
      </w:pPr>
      <w:r w:rsidRPr="005C4D8B">
        <w:rPr>
          <w:rFonts w:eastAsiaTheme="minorHAnsi"/>
          <w:szCs w:val="18"/>
          <w:lang w:eastAsia="en-US"/>
        </w:rPr>
        <w:t>ACT Treasury (</w:t>
      </w:r>
      <w:r w:rsidR="00BB2199" w:rsidRPr="005C4D8B">
        <w:rPr>
          <w:rFonts w:eastAsiaTheme="minorHAnsi"/>
          <w:szCs w:val="18"/>
          <w:lang w:eastAsia="en-US"/>
        </w:rPr>
        <w:t>20</w:t>
      </w:r>
      <w:r w:rsidR="00801F54" w:rsidRPr="005C4D8B">
        <w:rPr>
          <w:rFonts w:eastAsiaTheme="minorHAnsi"/>
          <w:szCs w:val="18"/>
          <w:lang w:eastAsia="en-US"/>
        </w:rPr>
        <w:t>21</w:t>
      </w:r>
      <w:r w:rsidRPr="005C4D8B">
        <w:rPr>
          <w:rFonts w:eastAsiaTheme="minorHAnsi"/>
          <w:szCs w:val="18"/>
          <w:lang w:eastAsia="en-US"/>
        </w:rPr>
        <w:t>).</w:t>
      </w:r>
      <w:r w:rsidR="00E70FBB" w:rsidRPr="005C4D8B">
        <w:rPr>
          <w:rFonts w:eastAsiaTheme="minorHAnsi"/>
          <w:szCs w:val="18"/>
          <w:lang w:eastAsia="en-US"/>
        </w:rPr>
        <w:t xml:space="preserve"> </w:t>
      </w:r>
      <w:r w:rsidR="00801F54" w:rsidRPr="005C4D8B">
        <w:rPr>
          <w:rFonts w:eastAsiaTheme="minorHAnsi"/>
          <w:szCs w:val="18"/>
          <w:lang w:eastAsia="en-US"/>
        </w:rPr>
        <w:t>Latest ACT Population Projections. Retrieved</w:t>
      </w:r>
      <w:r w:rsidR="005005E9" w:rsidRPr="005C4D8B">
        <w:rPr>
          <w:rFonts w:eastAsiaTheme="minorHAnsi"/>
          <w:szCs w:val="18"/>
          <w:lang w:eastAsia="en-US"/>
        </w:rPr>
        <w:t xml:space="preserve"> from:</w:t>
      </w:r>
      <w:r w:rsidR="005C4D8B">
        <w:rPr>
          <w:rFonts w:eastAsiaTheme="minorHAnsi"/>
          <w:szCs w:val="18"/>
          <w:lang w:eastAsia="en-US"/>
        </w:rPr>
        <w:t xml:space="preserve">  </w:t>
      </w:r>
      <w:hyperlink r:id="rId68" w:history="1">
        <w:r w:rsidR="005C4D8B" w:rsidRPr="00EB472E">
          <w:rPr>
            <w:rStyle w:val="Hyperlink"/>
          </w:rPr>
          <w:t>https://www.legislation.act.gov.au/a/2008-19/</w:t>
        </w:r>
      </w:hyperlink>
      <w:r w:rsidR="005C4D8B">
        <w:rPr>
          <w:lang w:eastAsia="en-US"/>
        </w:rPr>
        <w:t xml:space="preserve">  </w:t>
      </w:r>
      <w:r w:rsidR="004B0FEA">
        <w:rPr>
          <w:rFonts w:eastAsiaTheme="minorHAnsi"/>
          <w:szCs w:val="18"/>
          <w:lang w:eastAsia="en-US"/>
        </w:rPr>
        <w:t xml:space="preserve"> </w:t>
      </w:r>
    </w:p>
    <w:p w14:paraId="523193E8" w14:textId="54BC908A" w:rsidR="001547D9" w:rsidRPr="009126C8" w:rsidRDefault="001547D9" w:rsidP="001547D9">
      <w:pPr>
        <w:rPr>
          <w:rFonts w:eastAsiaTheme="minorHAnsi"/>
          <w:szCs w:val="18"/>
          <w:lang w:eastAsia="en-US"/>
        </w:rPr>
      </w:pPr>
      <w:r w:rsidRPr="009126C8">
        <w:rPr>
          <w:rFonts w:eastAsiaTheme="minorHAnsi"/>
          <w:szCs w:val="18"/>
          <w:lang w:eastAsia="en-US"/>
        </w:rPr>
        <w:t>WHO (World Health Organization) (2010</w:t>
      </w:r>
      <w:proofErr w:type="gramStart"/>
      <w:r w:rsidRPr="009126C8">
        <w:rPr>
          <w:rFonts w:eastAsiaTheme="minorHAnsi"/>
          <w:szCs w:val="18"/>
          <w:lang w:eastAsia="en-US"/>
        </w:rPr>
        <w:t>)</w:t>
      </w:r>
      <w:r w:rsidR="00C90973">
        <w:rPr>
          <w:rFonts w:eastAsiaTheme="minorHAnsi"/>
          <w:szCs w:val="18"/>
          <w:lang w:eastAsia="en-US"/>
        </w:rPr>
        <w:t>.</w:t>
      </w:r>
      <w:proofErr w:type="gramEnd"/>
      <w:r w:rsidRPr="009126C8">
        <w:rPr>
          <w:rFonts w:eastAsiaTheme="minorHAnsi"/>
          <w:szCs w:val="18"/>
          <w:lang w:eastAsia="en-US"/>
        </w:rPr>
        <w:t xml:space="preserve"> International Statistical Classification of Diseases and Related Health Problems 10th revision (ICD-10): Version for 2010. Geneva: WHO. Viewed </w:t>
      </w:r>
      <w:r w:rsidR="0077647B">
        <w:rPr>
          <w:rFonts w:eastAsiaTheme="minorHAnsi"/>
          <w:szCs w:val="18"/>
          <w:lang w:eastAsia="en-US"/>
        </w:rPr>
        <w:t>2</w:t>
      </w:r>
      <w:r w:rsidRPr="009126C8">
        <w:rPr>
          <w:rFonts w:eastAsiaTheme="minorHAnsi"/>
          <w:szCs w:val="18"/>
          <w:lang w:eastAsia="en-US"/>
        </w:rPr>
        <w:t xml:space="preserve"> March </w:t>
      </w:r>
      <w:r w:rsidR="00BB2199">
        <w:rPr>
          <w:rFonts w:eastAsiaTheme="minorHAnsi"/>
          <w:szCs w:val="18"/>
          <w:lang w:eastAsia="en-US"/>
        </w:rPr>
        <w:t>2020</w:t>
      </w:r>
      <w:r w:rsidRPr="009126C8">
        <w:rPr>
          <w:rFonts w:eastAsiaTheme="minorHAnsi"/>
          <w:szCs w:val="18"/>
          <w:lang w:eastAsia="en-US"/>
        </w:rPr>
        <w:t xml:space="preserve">, </w:t>
      </w:r>
      <w:hyperlink r:id="rId69" w:anchor="!/XVI" w:history="1">
        <w:r w:rsidR="004B0FEA" w:rsidRPr="00987273">
          <w:rPr>
            <w:rStyle w:val="Hyperlink"/>
            <w:rFonts w:eastAsiaTheme="minorHAnsi"/>
            <w:szCs w:val="18"/>
            <w:lang w:eastAsia="en-US"/>
          </w:rPr>
          <w:t>http://apps.who.int/classifications/icd10/browse/2010/en#!/XVI</w:t>
        </w:r>
      </w:hyperlink>
      <w:r w:rsidR="004B0FEA">
        <w:rPr>
          <w:rFonts w:eastAsiaTheme="minorHAnsi"/>
          <w:szCs w:val="18"/>
          <w:lang w:eastAsia="en-US"/>
        </w:rPr>
        <w:t xml:space="preserve"> </w:t>
      </w:r>
    </w:p>
    <w:p w14:paraId="5303F995" w14:textId="5B5E6F5C" w:rsidR="001547D9" w:rsidRPr="009126C8" w:rsidRDefault="001547D9" w:rsidP="001547D9">
      <w:pPr>
        <w:rPr>
          <w:rFonts w:eastAsiaTheme="minorHAnsi"/>
          <w:szCs w:val="18"/>
          <w:lang w:eastAsia="en-US"/>
        </w:rPr>
      </w:pPr>
      <w:r w:rsidRPr="009126C8">
        <w:rPr>
          <w:rFonts w:eastAsiaTheme="minorHAnsi"/>
          <w:szCs w:val="18"/>
          <w:lang w:eastAsia="en-US"/>
        </w:rPr>
        <w:t>WHO (World Health Organization) (2011</w:t>
      </w:r>
      <w:proofErr w:type="gramStart"/>
      <w:r w:rsidRPr="009126C8">
        <w:rPr>
          <w:rFonts w:eastAsiaTheme="minorHAnsi"/>
          <w:szCs w:val="18"/>
          <w:lang w:eastAsia="en-US"/>
        </w:rPr>
        <w:t>).</w:t>
      </w:r>
      <w:proofErr w:type="gramEnd"/>
      <w:r w:rsidRPr="009126C8">
        <w:rPr>
          <w:rFonts w:eastAsiaTheme="minorHAnsi"/>
          <w:szCs w:val="18"/>
          <w:lang w:eastAsia="en-US"/>
        </w:rPr>
        <w:t xml:space="preserve"> International Statistical Classification of Diseases and Related Health Problems 10th revision: Volume 2 Instruction manual. 2010 </w:t>
      </w:r>
      <w:proofErr w:type="spellStart"/>
      <w:r w:rsidRPr="009126C8">
        <w:rPr>
          <w:rFonts w:eastAsiaTheme="minorHAnsi"/>
          <w:szCs w:val="18"/>
          <w:lang w:eastAsia="en-US"/>
        </w:rPr>
        <w:t>edn</w:t>
      </w:r>
      <w:proofErr w:type="spellEnd"/>
      <w:r w:rsidRPr="009126C8">
        <w:rPr>
          <w:rFonts w:eastAsiaTheme="minorHAnsi"/>
          <w:szCs w:val="18"/>
          <w:lang w:eastAsia="en-US"/>
        </w:rPr>
        <w:t xml:space="preserve">. Geneva: WHO. Viewed </w:t>
      </w:r>
      <w:r w:rsidR="00E23D8A">
        <w:rPr>
          <w:rFonts w:eastAsiaTheme="minorHAnsi"/>
          <w:szCs w:val="18"/>
          <w:lang w:eastAsia="en-US"/>
        </w:rPr>
        <w:t>25 February</w:t>
      </w:r>
      <w:r w:rsidRPr="009126C8">
        <w:rPr>
          <w:rFonts w:eastAsiaTheme="minorHAnsi"/>
          <w:szCs w:val="18"/>
          <w:lang w:eastAsia="en-US"/>
        </w:rPr>
        <w:t xml:space="preserve"> </w:t>
      </w:r>
      <w:r w:rsidR="00BB2199">
        <w:rPr>
          <w:rFonts w:eastAsiaTheme="minorHAnsi"/>
          <w:szCs w:val="18"/>
          <w:lang w:eastAsia="en-US"/>
        </w:rPr>
        <w:t>202</w:t>
      </w:r>
      <w:r w:rsidR="00E23D8A">
        <w:rPr>
          <w:rFonts w:eastAsiaTheme="minorHAnsi"/>
          <w:szCs w:val="18"/>
          <w:lang w:eastAsia="en-US"/>
        </w:rPr>
        <w:t>1</w:t>
      </w:r>
      <w:r w:rsidRPr="009126C8">
        <w:rPr>
          <w:rFonts w:eastAsiaTheme="minorHAnsi"/>
          <w:szCs w:val="18"/>
          <w:lang w:eastAsia="en-US"/>
        </w:rPr>
        <w:t xml:space="preserve">, </w:t>
      </w:r>
      <w:hyperlink r:id="rId70" w:history="1">
        <w:r w:rsidR="004B0FEA" w:rsidRPr="00987273">
          <w:rPr>
            <w:rStyle w:val="Hyperlink"/>
            <w:rFonts w:eastAsiaTheme="minorHAnsi"/>
            <w:szCs w:val="18"/>
            <w:lang w:eastAsia="en-US"/>
          </w:rPr>
          <w:t>http://apps.who.int/classifications/icd10/browse/Content/statichtml/ICD10Volume2_en_2010.pdf</w:t>
        </w:r>
      </w:hyperlink>
      <w:r w:rsidR="004B0FEA">
        <w:rPr>
          <w:rFonts w:eastAsiaTheme="minorHAnsi"/>
          <w:szCs w:val="18"/>
          <w:lang w:eastAsia="en-US"/>
        </w:rPr>
        <w:t xml:space="preserve"> </w:t>
      </w:r>
    </w:p>
    <w:p w14:paraId="234A672F" w14:textId="47492D94" w:rsidR="00DF1A91" w:rsidRPr="009126C8" w:rsidRDefault="00B57F14" w:rsidP="00593C9E">
      <w:pPr>
        <w:sectPr w:rsidR="00DF1A91" w:rsidRPr="009126C8" w:rsidSect="003A534E">
          <w:headerReference w:type="even" r:id="rId71"/>
          <w:headerReference w:type="default" r:id="rId72"/>
          <w:headerReference w:type="first" r:id="rId73"/>
          <w:pgSz w:w="11906" w:h="16838" w:code="9"/>
          <w:pgMar w:top="1418" w:right="1134" w:bottom="1134" w:left="1134" w:header="709" w:footer="510" w:gutter="0"/>
          <w:cols w:space="708"/>
          <w:docGrid w:linePitch="360"/>
        </w:sectPr>
      </w:pPr>
      <w:r w:rsidRPr="009126C8">
        <w:rPr>
          <w:rFonts w:eastAsiaTheme="minorHAnsi"/>
          <w:szCs w:val="18"/>
          <w:lang w:eastAsia="en-US"/>
        </w:rPr>
        <w:t>WHO</w:t>
      </w:r>
      <w:r w:rsidR="00AD39A0" w:rsidRPr="009126C8">
        <w:rPr>
          <w:rFonts w:eastAsiaTheme="minorHAnsi"/>
          <w:szCs w:val="18"/>
          <w:lang w:eastAsia="en-US"/>
        </w:rPr>
        <w:t xml:space="preserve"> </w:t>
      </w:r>
      <w:r w:rsidR="00F85B7B" w:rsidRPr="009126C8">
        <w:rPr>
          <w:rFonts w:eastAsiaTheme="minorHAnsi"/>
          <w:szCs w:val="18"/>
          <w:lang w:eastAsia="en-US"/>
        </w:rPr>
        <w:t>(World Health Organization) (</w:t>
      </w:r>
      <w:r w:rsidRPr="009126C8">
        <w:rPr>
          <w:rFonts w:eastAsiaTheme="minorHAnsi"/>
          <w:szCs w:val="18"/>
          <w:lang w:eastAsia="en-US"/>
        </w:rPr>
        <w:t>2016</w:t>
      </w:r>
      <w:proofErr w:type="gramStart"/>
      <w:r w:rsidR="00F85B7B" w:rsidRPr="009126C8">
        <w:rPr>
          <w:rFonts w:eastAsiaTheme="minorHAnsi"/>
          <w:szCs w:val="18"/>
          <w:lang w:eastAsia="en-US"/>
        </w:rPr>
        <w:t>)</w:t>
      </w:r>
      <w:r w:rsidRPr="009126C8">
        <w:rPr>
          <w:rFonts w:eastAsiaTheme="minorHAnsi"/>
          <w:szCs w:val="18"/>
          <w:lang w:eastAsia="en-US"/>
        </w:rPr>
        <w:t>.</w:t>
      </w:r>
      <w:proofErr w:type="gramEnd"/>
      <w:r w:rsidRPr="009126C8">
        <w:rPr>
          <w:rFonts w:eastAsiaTheme="minorHAnsi"/>
          <w:szCs w:val="18"/>
          <w:lang w:eastAsia="en-US"/>
        </w:rPr>
        <w:t xml:space="preserve"> Classification of Diseases. Geneva: WHO. Viewed </w:t>
      </w:r>
      <w:r w:rsidR="002D7A01" w:rsidRPr="009126C8">
        <w:rPr>
          <w:rFonts w:eastAsiaTheme="minorHAnsi"/>
          <w:szCs w:val="18"/>
          <w:lang w:eastAsia="en-US"/>
        </w:rPr>
        <w:t>2</w:t>
      </w:r>
      <w:r w:rsidR="00E23D8A">
        <w:rPr>
          <w:rFonts w:eastAsiaTheme="minorHAnsi"/>
          <w:szCs w:val="18"/>
          <w:lang w:eastAsia="en-US"/>
        </w:rPr>
        <w:t>5</w:t>
      </w:r>
      <w:r w:rsidR="002D7A01" w:rsidRPr="009126C8">
        <w:rPr>
          <w:rFonts w:eastAsiaTheme="minorHAnsi"/>
          <w:szCs w:val="18"/>
          <w:lang w:eastAsia="en-US"/>
        </w:rPr>
        <w:t xml:space="preserve"> February</w:t>
      </w:r>
      <w:r w:rsidRPr="009126C8">
        <w:rPr>
          <w:rFonts w:eastAsiaTheme="minorHAnsi"/>
          <w:szCs w:val="18"/>
          <w:lang w:eastAsia="en-US"/>
        </w:rPr>
        <w:t xml:space="preserve"> </w:t>
      </w:r>
      <w:r w:rsidR="00BB2199">
        <w:rPr>
          <w:rFonts w:eastAsiaTheme="minorHAnsi"/>
          <w:szCs w:val="18"/>
          <w:lang w:eastAsia="en-US"/>
        </w:rPr>
        <w:t>202</w:t>
      </w:r>
      <w:r w:rsidR="00E23D8A">
        <w:rPr>
          <w:rFonts w:eastAsiaTheme="minorHAnsi"/>
          <w:szCs w:val="18"/>
          <w:lang w:eastAsia="en-US"/>
        </w:rPr>
        <w:t>1</w:t>
      </w:r>
      <w:r w:rsidRPr="009126C8">
        <w:rPr>
          <w:rFonts w:eastAsiaTheme="minorHAnsi"/>
          <w:szCs w:val="18"/>
          <w:lang w:eastAsia="en-US"/>
        </w:rPr>
        <w:t xml:space="preserve">, </w:t>
      </w:r>
      <w:hyperlink r:id="rId74" w:history="1">
        <w:r w:rsidR="004B0FEA" w:rsidRPr="00987273">
          <w:rPr>
            <w:rStyle w:val="Hyperlink"/>
            <w:rFonts w:eastAsiaTheme="minorHAnsi"/>
            <w:szCs w:val="18"/>
            <w:lang w:eastAsia="en-US"/>
          </w:rPr>
          <w:t>http://www.who.int/classifications/icd/en/</w:t>
        </w:r>
      </w:hyperlink>
      <w:r w:rsidR="004B0FEA">
        <w:rPr>
          <w:rFonts w:eastAsiaTheme="minorHAnsi"/>
          <w:szCs w:val="18"/>
          <w:lang w:eastAsia="en-US"/>
        </w:rPr>
        <w:t xml:space="preserve"> </w:t>
      </w:r>
    </w:p>
    <w:p w14:paraId="0D26727F" w14:textId="4607BEF7" w:rsidR="0047106B" w:rsidRPr="009126C8" w:rsidRDefault="0047106B" w:rsidP="00637C5F">
      <w:pPr>
        <w:pStyle w:val="Heading1"/>
        <w:spacing w:before="0" w:after="0"/>
      </w:pPr>
      <w:bookmarkStart w:id="61" w:name="_Toc98238021"/>
      <w:r w:rsidRPr="009126C8">
        <w:lastRenderedPageBreak/>
        <w:t xml:space="preserve">Appendix </w:t>
      </w:r>
      <w:r w:rsidR="00731D32" w:rsidRPr="009126C8">
        <w:t>A</w:t>
      </w:r>
      <w:r w:rsidRPr="009126C8">
        <w:tab/>
        <w:t xml:space="preserve">Population </w:t>
      </w:r>
      <w:r w:rsidR="00007B4C" w:rsidRPr="009126C8">
        <w:t>t</w:t>
      </w:r>
      <w:r w:rsidRPr="009126C8">
        <w:t>ables</w:t>
      </w:r>
      <w:bookmarkEnd w:id="61"/>
    </w:p>
    <w:p w14:paraId="17033D4B" w14:textId="6FF63D3B" w:rsidR="0047106B" w:rsidRDefault="004D1CD6" w:rsidP="00C346FE">
      <w:pPr>
        <w:pStyle w:val="Heading3"/>
        <w:rPr>
          <w:vertAlign w:val="superscript"/>
        </w:rPr>
      </w:pPr>
      <w:r>
        <w:t xml:space="preserve">ACT </w:t>
      </w:r>
      <w:r w:rsidR="003B7B97" w:rsidRPr="009126C8">
        <w:t xml:space="preserve">Quarterly </w:t>
      </w:r>
      <w:r w:rsidR="00007B4C" w:rsidRPr="009126C8">
        <w:t>p</w:t>
      </w:r>
      <w:r w:rsidR="003B7B97" w:rsidRPr="009126C8">
        <w:t xml:space="preserve">opulation </w:t>
      </w:r>
      <w:r w:rsidR="00007B4C" w:rsidRPr="009126C8">
        <w:t>e</w:t>
      </w:r>
      <w:r w:rsidR="003B7B97" w:rsidRPr="009126C8">
        <w:t>stimates (ERP)</w:t>
      </w:r>
      <w:r>
        <w:rPr>
          <w:vertAlign w:val="superscript"/>
        </w:rPr>
        <w:t>a</w:t>
      </w:r>
    </w:p>
    <w:tbl>
      <w:tblPr>
        <w:tblW w:w="15516" w:type="dxa"/>
        <w:tblInd w:w="-495" w:type="dxa"/>
        <w:tblLook w:val="04A0" w:firstRow="1" w:lastRow="0" w:firstColumn="1" w:lastColumn="0" w:noHBand="0" w:noVBand="1"/>
      </w:tblPr>
      <w:tblGrid>
        <w:gridCol w:w="774"/>
        <w:gridCol w:w="982"/>
        <w:gridCol w:w="983"/>
        <w:gridCol w:w="836"/>
        <w:gridCol w:w="147"/>
        <w:gridCol w:w="983"/>
        <w:gridCol w:w="983"/>
        <w:gridCol w:w="687"/>
        <w:gridCol w:w="295"/>
        <w:gridCol w:w="628"/>
        <w:gridCol w:w="355"/>
        <w:gridCol w:w="983"/>
        <w:gridCol w:w="539"/>
        <w:gridCol w:w="444"/>
        <w:gridCol w:w="983"/>
        <w:gridCol w:w="982"/>
        <w:gridCol w:w="391"/>
        <w:gridCol w:w="592"/>
        <w:gridCol w:w="983"/>
        <w:gridCol w:w="983"/>
        <w:gridCol w:w="983"/>
      </w:tblGrid>
      <w:tr w:rsidR="00FA6561" w:rsidRPr="00FA6561" w14:paraId="3EEAC4AF" w14:textId="77777777" w:rsidTr="00F5190A">
        <w:trPr>
          <w:trHeight w:val="279"/>
        </w:trPr>
        <w:tc>
          <w:tcPr>
            <w:tcW w:w="774" w:type="dxa"/>
            <w:tcBorders>
              <w:top w:val="single" w:sz="4" w:space="0" w:color="auto"/>
              <w:left w:val="single" w:sz="4" w:space="0" w:color="auto"/>
              <w:bottom w:val="single" w:sz="4" w:space="0" w:color="auto"/>
              <w:right w:val="single" w:sz="4" w:space="0" w:color="auto"/>
            </w:tcBorders>
            <w:shd w:val="clear" w:color="000000" w:fill="326297"/>
            <w:hideMark/>
          </w:tcPr>
          <w:p w14:paraId="45639A4C" w14:textId="77777777" w:rsidR="00FA6561" w:rsidRPr="00FA6561" w:rsidRDefault="00FA6561" w:rsidP="00FA6561">
            <w:pPr>
              <w:spacing w:before="0" w:after="0" w:line="240" w:lineRule="auto"/>
              <w:jc w:val="right"/>
              <w:rPr>
                <w:rFonts w:ascii="Calibri" w:eastAsia="Times New Roman" w:hAnsi="Calibri" w:cs="Calibri"/>
                <w:b/>
                <w:bCs/>
                <w:color w:val="FFFFFF"/>
                <w:sz w:val="22"/>
              </w:rPr>
            </w:pPr>
            <w:r w:rsidRPr="00FA6561">
              <w:rPr>
                <w:rFonts w:ascii="Calibri" w:eastAsia="Times New Roman" w:hAnsi="Calibri" w:cs="Calibri"/>
                <w:b/>
                <w:bCs/>
                <w:color w:val="FFFFFF"/>
                <w:sz w:val="22"/>
              </w:rPr>
              <w:t> </w:t>
            </w:r>
          </w:p>
        </w:tc>
        <w:tc>
          <w:tcPr>
            <w:tcW w:w="2801" w:type="dxa"/>
            <w:gridSpan w:val="3"/>
            <w:tcBorders>
              <w:top w:val="single" w:sz="4" w:space="0" w:color="auto"/>
              <w:left w:val="nil"/>
              <w:bottom w:val="single" w:sz="4" w:space="0" w:color="auto"/>
              <w:right w:val="single" w:sz="4" w:space="0" w:color="auto"/>
            </w:tcBorders>
            <w:shd w:val="clear" w:color="000000" w:fill="326297"/>
            <w:hideMark/>
          </w:tcPr>
          <w:p w14:paraId="19231D05"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2017-Q2</w:t>
            </w:r>
          </w:p>
        </w:tc>
        <w:tc>
          <w:tcPr>
            <w:tcW w:w="2800" w:type="dxa"/>
            <w:gridSpan w:val="4"/>
            <w:tcBorders>
              <w:top w:val="single" w:sz="4" w:space="0" w:color="auto"/>
              <w:left w:val="nil"/>
              <w:bottom w:val="single" w:sz="4" w:space="0" w:color="auto"/>
              <w:right w:val="single" w:sz="4" w:space="0" w:color="auto"/>
            </w:tcBorders>
            <w:shd w:val="clear" w:color="000000" w:fill="326297"/>
            <w:hideMark/>
          </w:tcPr>
          <w:p w14:paraId="731D0043"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2018-Q2</w:t>
            </w:r>
          </w:p>
        </w:tc>
        <w:tc>
          <w:tcPr>
            <w:tcW w:w="923" w:type="dxa"/>
            <w:gridSpan w:val="2"/>
            <w:tcBorders>
              <w:top w:val="single" w:sz="4" w:space="0" w:color="auto"/>
              <w:left w:val="nil"/>
              <w:bottom w:val="single" w:sz="4" w:space="0" w:color="auto"/>
              <w:right w:val="single" w:sz="4" w:space="0" w:color="auto"/>
            </w:tcBorders>
            <w:shd w:val="clear" w:color="000000" w:fill="326297"/>
            <w:hideMark/>
          </w:tcPr>
          <w:p w14:paraId="3A9FF410"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 </w:t>
            </w:r>
          </w:p>
        </w:tc>
        <w:tc>
          <w:tcPr>
            <w:tcW w:w="1877" w:type="dxa"/>
            <w:gridSpan w:val="3"/>
            <w:tcBorders>
              <w:top w:val="single" w:sz="4" w:space="0" w:color="auto"/>
              <w:left w:val="nil"/>
              <w:bottom w:val="single" w:sz="4" w:space="0" w:color="auto"/>
              <w:right w:val="single" w:sz="4" w:space="0" w:color="auto"/>
            </w:tcBorders>
            <w:shd w:val="clear" w:color="000000" w:fill="326297"/>
            <w:hideMark/>
          </w:tcPr>
          <w:p w14:paraId="2562EF0B"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2019-Q2</w:t>
            </w:r>
          </w:p>
        </w:tc>
        <w:tc>
          <w:tcPr>
            <w:tcW w:w="2800" w:type="dxa"/>
            <w:gridSpan w:val="4"/>
            <w:tcBorders>
              <w:top w:val="single" w:sz="4" w:space="0" w:color="auto"/>
              <w:left w:val="nil"/>
              <w:bottom w:val="single" w:sz="4" w:space="0" w:color="auto"/>
              <w:right w:val="single" w:sz="4" w:space="0" w:color="auto"/>
            </w:tcBorders>
            <w:shd w:val="clear" w:color="000000" w:fill="326297"/>
            <w:hideMark/>
          </w:tcPr>
          <w:p w14:paraId="5F793BAE"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2020-Q2</w:t>
            </w:r>
          </w:p>
        </w:tc>
        <w:tc>
          <w:tcPr>
            <w:tcW w:w="3541" w:type="dxa"/>
            <w:gridSpan w:val="4"/>
            <w:tcBorders>
              <w:top w:val="single" w:sz="4" w:space="0" w:color="auto"/>
              <w:left w:val="nil"/>
              <w:bottom w:val="single" w:sz="4" w:space="0" w:color="auto"/>
              <w:right w:val="single" w:sz="4" w:space="0" w:color="auto"/>
            </w:tcBorders>
            <w:shd w:val="clear" w:color="000000" w:fill="326297"/>
            <w:hideMark/>
          </w:tcPr>
          <w:p w14:paraId="48F37560"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2021-Q2</w:t>
            </w:r>
          </w:p>
        </w:tc>
      </w:tr>
      <w:tr w:rsidR="00FA6561" w:rsidRPr="00FA6561" w14:paraId="423037DD"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326297"/>
            <w:hideMark/>
          </w:tcPr>
          <w:p w14:paraId="4F883B20" w14:textId="77777777" w:rsidR="00FA6561" w:rsidRPr="00FA6561" w:rsidRDefault="00FA6561" w:rsidP="00FA6561">
            <w:pPr>
              <w:spacing w:before="0" w:after="0" w:line="240" w:lineRule="auto"/>
              <w:rPr>
                <w:rFonts w:ascii="Calibri" w:eastAsia="Times New Roman" w:hAnsi="Calibri" w:cs="Calibri"/>
                <w:b/>
                <w:bCs/>
                <w:color w:val="FFFFFF"/>
                <w:sz w:val="22"/>
              </w:rPr>
            </w:pPr>
            <w:r w:rsidRPr="00FA6561">
              <w:rPr>
                <w:rFonts w:ascii="Calibri" w:eastAsia="Times New Roman" w:hAnsi="Calibri" w:cs="Calibri"/>
                <w:b/>
                <w:bCs/>
                <w:color w:val="FFFFFF"/>
                <w:sz w:val="22"/>
              </w:rPr>
              <w:t>Age</w:t>
            </w:r>
          </w:p>
        </w:tc>
        <w:tc>
          <w:tcPr>
            <w:tcW w:w="982" w:type="dxa"/>
            <w:tcBorders>
              <w:top w:val="nil"/>
              <w:left w:val="nil"/>
              <w:bottom w:val="single" w:sz="4" w:space="0" w:color="auto"/>
              <w:right w:val="single" w:sz="4" w:space="0" w:color="auto"/>
            </w:tcBorders>
            <w:shd w:val="clear" w:color="000000" w:fill="326297"/>
            <w:hideMark/>
          </w:tcPr>
          <w:p w14:paraId="38511464"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Males</w:t>
            </w:r>
          </w:p>
        </w:tc>
        <w:tc>
          <w:tcPr>
            <w:tcW w:w="983" w:type="dxa"/>
            <w:tcBorders>
              <w:top w:val="nil"/>
              <w:left w:val="nil"/>
              <w:bottom w:val="single" w:sz="4" w:space="0" w:color="auto"/>
              <w:right w:val="single" w:sz="4" w:space="0" w:color="auto"/>
            </w:tcBorders>
            <w:shd w:val="clear" w:color="000000" w:fill="326297"/>
            <w:hideMark/>
          </w:tcPr>
          <w:p w14:paraId="19880B09"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Females</w:t>
            </w:r>
          </w:p>
        </w:tc>
        <w:tc>
          <w:tcPr>
            <w:tcW w:w="983" w:type="dxa"/>
            <w:gridSpan w:val="2"/>
            <w:tcBorders>
              <w:top w:val="nil"/>
              <w:left w:val="nil"/>
              <w:bottom w:val="single" w:sz="4" w:space="0" w:color="auto"/>
              <w:right w:val="single" w:sz="4" w:space="0" w:color="auto"/>
            </w:tcBorders>
            <w:shd w:val="clear" w:color="000000" w:fill="326297"/>
            <w:hideMark/>
          </w:tcPr>
          <w:p w14:paraId="131C0F6B"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Total</w:t>
            </w:r>
          </w:p>
        </w:tc>
        <w:tc>
          <w:tcPr>
            <w:tcW w:w="983" w:type="dxa"/>
            <w:tcBorders>
              <w:top w:val="nil"/>
              <w:left w:val="nil"/>
              <w:bottom w:val="single" w:sz="4" w:space="0" w:color="auto"/>
              <w:right w:val="single" w:sz="4" w:space="0" w:color="auto"/>
            </w:tcBorders>
            <w:shd w:val="clear" w:color="000000" w:fill="326297"/>
            <w:hideMark/>
          </w:tcPr>
          <w:p w14:paraId="368849B9"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Males</w:t>
            </w:r>
          </w:p>
        </w:tc>
        <w:tc>
          <w:tcPr>
            <w:tcW w:w="983" w:type="dxa"/>
            <w:tcBorders>
              <w:top w:val="nil"/>
              <w:left w:val="nil"/>
              <w:bottom w:val="single" w:sz="4" w:space="0" w:color="auto"/>
              <w:right w:val="single" w:sz="4" w:space="0" w:color="auto"/>
            </w:tcBorders>
            <w:shd w:val="clear" w:color="000000" w:fill="326297"/>
            <w:hideMark/>
          </w:tcPr>
          <w:p w14:paraId="25810D7C"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Females</w:t>
            </w:r>
          </w:p>
        </w:tc>
        <w:tc>
          <w:tcPr>
            <w:tcW w:w="982" w:type="dxa"/>
            <w:gridSpan w:val="2"/>
            <w:tcBorders>
              <w:top w:val="nil"/>
              <w:left w:val="nil"/>
              <w:bottom w:val="single" w:sz="4" w:space="0" w:color="auto"/>
              <w:right w:val="single" w:sz="4" w:space="0" w:color="auto"/>
            </w:tcBorders>
            <w:shd w:val="clear" w:color="000000" w:fill="326297"/>
            <w:hideMark/>
          </w:tcPr>
          <w:p w14:paraId="62EF0844"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Total</w:t>
            </w:r>
          </w:p>
        </w:tc>
        <w:tc>
          <w:tcPr>
            <w:tcW w:w="983" w:type="dxa"/>
            <w:gridSpan w:val="2"/>
            <w:tcBorders>
              <w:top w:val="nil"/>
              <w:left w:val="nil"/>
              <w:bottom w:val="single" w:sz="4" w:space="0" w:color="auto"/>
              <w:right w:val="single" w:sz="4" w:space="0" w:color="auto"/>
            </w:tcBorders>
            <w:shd w:val="clear" w:color="000000" w:fill="326297"/>
            <w:hideMark/>
          </w:tcPr>
          <w:p w14:paraId="071CF7B7"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Males</w:t>
            </w:r>
          </w:p>
        </w:tc>
        <w:tc>
          <w:tcPr>
            <w:tcW w:w="983" w:type="dxa"/>
            <w:tcBorders>
              <w:top w:val="nil"/>
              <w:left w:val="nil"/>
              <w:bottom w:val="single" w:sz="4" w:space="0" w:color="auto"/>
              <w:right w:val="single" w:sz="4" w:space="0" w:color="auto"/>
            </w:tcBorders>
            <w:shd w:val="clear" w:color="000000" w:fill="326297"/>
            <w:hideMark/>
          </w:tcPr>
          <w:p w14:paraId="7D57E73E"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Females</w:t>
            </w:r>
          </w:p>
        </w:tc>
        <w:tc>
          <w:tcPr>
            <w:tcW w:w="983" w:type="dxa"/>
            <w:gridSpan w:val="2"/>
            <w:tcBorders>
              <w:top w:val="nil"/>
              <w:left w:val="nil"/>
              <w:bottom w:val="single" w:sz="4" w:space="0" w:color="auto"/>
              <w:right w:val="single" w:sz="4" w:space="0" w:color="auto"/>
            </w:tcBorders>
            <w:shd w:val="clear" w:color="000000" w:fill="326297"/>
            <w:hideMark/>
          </w:tcPr>
          <w:p w14:paraId="304F2578"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Total</w:t>
            </w:r>
          </w:p>
        </w:tc>
        <w:tc>
          <w:tcPr>
            <w:tcW w:w="983" w:type="dxa"/>
            <w:tcBorders>
              <w:top w:val="nil"/>
              <w:left w:val="nil"/>
              <w:bottom w:val="single" w:sz="4" w:space="0" w:color="auto"/>
              <w:right w:val="single" w:sz="4" w:space="0" w:color="auto"/>
            </w:tcBorders>
            <w:shd w:val="clear" w:color="000000" w:fill="326297"/>
            <w:hideMark/>
          </w:tcPr>
          <w:p w14:paraId="675D2E74"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Males</w:t>
            </w:r>
          </w:p>
        </w:tc>
        <w:tc>
          <w:tcPr>
            <w:tcW w:w="982" w:type="dxa"/>
            <w:tcBorders>
              <w:top w:val="nil"/>
              <w:left w:val="nil"/>
              <w:bottom w:val="single" w:sz="4" w:space="0" w:color="auto"/>
              <w:right w:val="single" w:sz="4" w:space="0" w:color="auto"/>
            </w:tcBorders>
            <w:shd w:val="clear" w:color="000000" w:fill="326297"/>
            <w:hideMark/>
          </w:tcPr>
          <w:p w14:paraId="7CCC0B60"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Females</w:t>
            </w:r>
          </w:p>
        </w:tc>
        <w:tc>
          <w:tcPr>
            <w:tcW w:w="983" w:type="dxa"/>
            <w:gridSpan w:val="2"/>
            <w:tcBorders>
              <w:top w:val="nil"/>
              <w:left w:val="nil"/>
              <w:bottom w:val="single" w:sz="4" w:space="0" w:color="auto"/>
              <w:right w:val="single" w:sz="4" w:space="0" w:color="auto"/>
            </w:tcBorders>
            <w:shd w:val="clear" w:color="000000" w:fill="326297"/>
            <w:hideMark/>
          </w:tcPr>
          <w:p w14:paraId="3ADD7004"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Total</w:t>
            </w:r>
          </w:p>
        </w:tc>
        <w:tc>
          <w:tcPr>
            <w:tcW w:w="983" w:type="dxa"/>
            <w:tcBorders>
              <w:top w:val="nil"/>
              <w:left w:val="nil"/>
              <w:bottom w:val="single" w:sz="4" w:space="0" w:color="auto"/>
              <w:right w:val="single" w:sz="4" w:space="0" w:color="auto"/>
            </w:tcBorders>
            <w:shd w:val="clear" w:color="000000" w:fill="326297"/>
            <w:hideMark/>
          </w:tcPr>
          <w:p w14:paraId="5C1F12F5"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Males</w:t>
            </w:r>
          </w:p>
        </w:tc>
        <w:tc>
          <w:tcPr>
            <w:tcW w:w="983" w:type="dxa"/>
            <w:tcBorders>
              <w:top w:val="nil"/>
              <w:left w:val="nil"/>
              <w:bottom w:val="single" w:sz="4" w:space="0" w:color="auto"/>
              <w:right w:val="single" w:sz="4" w:space="0" w:color="auto"/>
            </w:tcBorders>
            <w:shd w:val="clear" w:color="000000" w:fill="326297"/>
            <w:hideMark/>
          </w:tcPr>
          <w:p w14:paraId="2F27221D"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Females</w:t>
            </w:r>
          </w:p>
        </w:tc>
        <w:tc>
          <w:tcPr>
            <w:tcW w:w="983" w:type="dxa"/>
            <w:tcBorders>
              <w:top w:val="nil"/>
              <w:left w:val="nil"/>
              <w:bottom w:val="single" w:sz="4" w:space="0" w:color="auto"/>
              <w:right w:val="single" w:sz="4" w:space="0" w:color="auto"/>
            </w:tcBorders>
            <w:shd w:val="clear" w:color="000000" w:fill="326297"/>
            <w:hideMark/>
          </w:tcPr>
          <w:p w14:paraId="0B547599" w14:textId="77777777" w:rsidR="00FA6561" w:rsidRPr="00FA6561" w:rsidRDefault="00FA6561" w:rsidP="00FA6561">
            <w:pPr>
              <w:spacing w:before="0" w:after="0" w:line="240" w:lineRule="auto"/>
              <w:jc w:val="center"/>
              <w:rPr>
                <w:rFonts w:ascii="Calibri" w:eastAsia="Times New Roman" w:hAnsi="Calibri" w:cs="Calibri"/>
                <w:color w:val="FFFFFF"/>
                <w:sz w:val="22"/>
              </w:rPr>
            </w:pPr>
            <w:r w:rsidRPr="00FA6561">
              <w:rPr>
                <w:rFonts w:ascii="Calibri" w:eastAsia="Times New Roman" w:hAnsi="Calibri" w:cs="Calibri"/>
                <w:color w:val="FFFFFF"/>
                <w:sz w:val="22"/>
              </w:rPr>
              <w:t>Total</w:t>
            </w:r>
          </w:p>
        </w:tc>
      </w:tr>
      <w:tr w:rsidR="00FA6561" w:rsidRPr="00FA6561" w14:paraId="18F17A3D"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4EDBE57D" w14:textId="77777777" w:rsidR="00FA6561" w:rsidRPr="00FA6561" w:rsidRDefault="00FA6561" w:rsidP="00FA6561">
            <w:pPr>
              <w:spacing w:before="0" w:after="0" w:line="240" w:lineRule="auto"/>
              <w:rPr>
                <w:rFonts w:asciiTheme="minorHAnsi" w:eastAsia="Times New Roman" w:hAnsiTheme="minorHAnsi" w:cstheme="minorHAnsi"/>
                <w:b/>
                <w:bCs/>
                <w:color w:val="000000"/>
                <w:szCs w:val="18"/>
              </w:rPr>
            </w:pPr>
            <w:r w:rsidRPr="00FA6561">
              <w:rPr>
                <w:rFonts w:asciiTheme="minorHAnsi" w:eastAsia="Times New Roman" w:hAnsiTheme="minorHAnsi" w:cstheme="minorHAnsi"/>
                <w:b/>
                <w:bCs/>
                <w:color w:val="000000"/>
                <w:szCs w:val="18"/>
              </w:rPr>
              <w:t>0-4</w:t>
            </w:r>
          </w:p>
        </w:tc>
        <w:tc>
          <w:tcPr>
            <w:tcW w:w="982" w:type="dxa"/>
            <w:tcBorders>
              <w:top w:val="nil"/>
              <w:left w:val="nil"/>
              <w:bottom w:val="single" w:sz="4" w:space="0" w:color="auto"/>
              <w:right w:val="single" w:sz="4" w:space="0" w:color="auto"/>
            </w:tcBorders>
            <w:shd w:val="clear" w:color="auto" w:fill="auto"/>
            <w:vAlign w:val="bottom"/>
            <w:hideMark/>
          </w:tcPr>
          <w:p w14:paraId="64FFBBD5"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14,702</w:t>
            </w:r>
          </w:p>
        </w:tc>
        <w:tc>
          <w:tcPr>
            <w:tcW w:w="983" w:type="dxa"/>
            <w:tcBorders>
              <w:top w:val="nil"/>
              <w:left w:val="nil"/>
              <w:bottom w:val="single" w:sz="4" w:space="0" w:color="auto"/>
              <w:right w:val="single" w:sz="4" w:space="0" w:color="auto"/>
            </w:tcBorders>
            <w:shd w:val="clear" w:color="auto" w:fill="auto"/>
            <w:vAlign w:val="bottom"/>
            <w:hideMark/>
          </w:tcPr>
          <w:p w14:paraId="41D5C8E6"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13,709</w:t>
            </w:r>
          </w:p>
        </w:tc>
        <w:tc>
          <w:tcPr>
            <w:tcW w:w="983" w:type="dxa"/>
            <w:gridSpan w:val="2"/>
            <w:tcBorders>
              <w:top w:val="nil"/>
              <w:left w:val="nil"/>
              <w:bottom w:val="single" w:sz="4" w:space="0" w:color="auto"/>
              <w:right w:val="single" w:sz="4" w:space="0" w:color="auto"/>
            </w:tcBorders>
            <w:shd w:val="clear" w:color="auto" w:fill="auto"/>
            <w:vAlign w:val="bottom"/>
            <w:hideMark/>
          </w:tcPr>
          <w:p w14:paraId="4188F652"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28,411</w:t>
            </w:r>
          </w:p>
        </w:tc>
        <w:tc>
          <w:tcPr>
            <w:tcW w:w="983" w:type="dxa"/>
            <w:tcBorders>
              <w:top w:val="nil"/>
              <w:left w:val="nil"/>
              <w:bottom w:val="single" w:sz="4" w:space="0" w:color="auto"/>
              <w:right w:val="single" w:sz="4" w:space="0" w:color="auto"/>
            </w:tcBorders>
            <w:shd w:val="clear" w:color="auto" w:fill="auto"/>
            <w:vAlign w:val="bottom"/>
            <w:hideMark/>
          </w:tcPr>
          <w:p w14:paraId="3E5E8EAB"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14,585</w:t>
            </w:r>
          </w:p>
        </w:tc>
        <w:tc>
          <w:tcPr>
            <w:tcW w:w="983" w:type="dxa"/>
            <w:tcBorders>
              <w:top w:val="nil"/>
              <w:left w:val="nil"/>
              <w:bottom w:val="single" w:sz="4" w:space="0" w:color="auto"/>
              <w:right w:val="single" w:sz="4" w:space="0" w:color="auto"/>
            </w:tcBorders>
            <w:shd w:val="clear" w:color="auto" w:fill="auto"/>
            <w:vAlign w:val="bottom"/>
            <w:hideMark/>
          </w:tcPr>
          <w:p w14:paraId="4C93F8A8"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13,593</w:t>
            </w:r>
          </w:p>
        </w:tc>
        <w:tc>
          <w:tcPr>
            <w:tcW w:w="982" w:type="dxa"/>
            <w:gridSpan w:val="2"/>
            <w:tcBorders>
              <w:top w:val="nil"/>
              <w:left w:val="nil"/>
              <w:bottom w:val="single" w:sz="4" w:space="0" w:color="auto"/>
              <w:right w:val="single" w:sz="4" w:space="0" w:color="auto"/>
            </w:tcBorders>
            <w:shd w:val="clear" w:color="auto" w:fill="auto"/>
            <w:vAlign w:val="bottom"/>
            <w:hideMark/>
          </w:tcPr>
          <w:p w14:paraId="63B72A42"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28,178</w:t>
            </w:r>
          </w:p>
        </w:tc>
        <w:tc>
          <w:tcPr>
            <w:tcW w:w="983" w:type="dxa"/>
            <w:gridSpan w:val="2"/>
            <w:tcBorders>
              <w:top w:val="nil"/>
              <w:left w:val="nil"/>
              <w:bottom w:val="single" w:sz="4" w:space="0" w:color="auto"/>
              <w:right w:val="single" w:sz="4" w:space="0" w:color="auto"/>
            </w:tcBorders>
            <w:shd w:val="clear" w:color="auto" w:fill="auto"/>
            <w:vAlign w:val="bottom"/>
            <w:hideMark/>
          </w:tcPr>
          <w:p w14:paraId="04DD0F08"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14,383</w:t>
            </w:r>
          </w:p>
        </w:tc>
        <w:tc>
          <w:tcPr>
            <w:tcW w:w="983" w:type="dxa"/>
            <w:tcBorders>
              <w:top w:val="nil"/>
              <w:left w:val="nil"/>
              <w:bottom w:val="single" w:sz="4" w:space="0" w:color="auto"/>
              <w:right w:val="single" w:sz="4" w:space="0" w:color="auto"/>
            </w:tcBorders>
            <w:shd w:val="clear" w:color="auto" w:fill="auto"/>
            <w:vAlign w:val="bottom"/>
            <w:hideMark/>
          </w:tcPr>
          <w:p w14:paraId="2F964C59"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13,625</w:t>
            </w:r>
          </w:p>
        </w:tc>
        <w:tc>
          <w:tcPr>
            <w:tcW w:w="983" w:type="dxa"/>
            <w:gridSpan w:val="2"/>
            <w:tcBorders>
              <w:top w:val="nil"/>
              <w:left w:val="nil"/>
              <w:bottom w:val="single" w:sz="4" w:space="0" w:color="auto"/>
              <w:right w:val="single" w:sz="4" w:space="0" w:color="auto"/>
            </w:tcBorders>
            <w:shd w:val="clear" w:color="auto" w:fill="auto"/>
            <w:vAlign w:val="bottom"/>
            <w:hideMark/>
          </w:tcPr>
          <w:p w14:paraId="33FBACC7"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28,008</w:t>
            </w:r>
          </w:p>
        </w:tc>
        <w:tc>
          <w:tcPr>
            <w:tcW w:w="983" w:type="dxa"/>
            <w:tcBorders>
              <w:top w:val="nil"/>
              <w:left w:val="nil"/>
              <w:bottom w:val="single" w:sz="4" w:space="0" w:color="auto"/>
              <w:right w:val="single" w:sz="4" w:space="0" w:color="auto"/>
            </w:tcBorders>
            <w:shd w:val="clear" w:color="auto" w:fill="auto"/>
            <w:vAlign w:val="bottom"/>
            <w:hideMark/>
          </w:tcPr>
          <w:p w14:paraId="59201BD8"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14,267</w:t>
            </w:r>
          </w:p>
        </w:tc>
        <w:tc>
          <w:tcPr>
            <w:tcW w:w="982" w:type="dxa"/>
            <w:tcBorders>
              <w:top w:val="nil"/>
              <w:left w:val="nil"/>
              <w:bottom w:val="single" w:sz="4" w:space="0" w:color="auto"/>
              <w:right w:val="single" w:sz="4" w:space="0" w:color="auto"/>
            </w:tcBorders>
            <w:shd w:val="clear" w:color="auto" w:fill="auto"/>
            <w:vAlign w:val="bottom"/>
            <w:hideMark/>
          </w:tcPr>
          <w:p w14:paraId="3FD9073C"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13,489</w:t>
            </w:r>
          </w:p>
        </w:tc>
        <w:tc>
          <w:tcPr>
            <w:tcW w:w="983" w:type="dxa"/>
            <w:gridSpan w:val="2"/>
            <w:tcBorders>
              <w:top w:val="nil"/>
              <w:left w:val="nil"/>
              <w:bottom w:val="single" w:sz="4" w:space="0" w:color="auto"/>
              <w:right w:val="single" w:sz="4" w:space="0" w:color="auto"/>
            </w:tcBorders>
            <w:shd w:val="clear" w:color="auto" w:fill="auto"/>
            <w:vAlign w:val="bottom"/>
            <w:hideMark/>
          </w:tcPr>
          <w:p w14:paraId="03F75381"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27,756</w:t>
            </w:r>
          </w:p>
        </w:tc>
        <w:tc>
          <w:tcPr>
            <w:tcW w:w="983" w:type="dxa"/>
            <w:tcBorders>
              <w:top w:val="nil"/>
              <w:left w:val="nil"/>
              <w:bottom w:val="single" w:sz="4" w:space="0" w:color="auto"/>
              <w:right w:val="single" w:sz="4" w:space="0" w:color="auto"/>
            </w:tcBorders>
            <w:shd w:val="clear" w:color="auto" w:fill="auto"/>
            <w:vAlign w:val="bottom"/>
            <w:hideMark/>
          </w:tcPr>
          <w:p w14:paraId="424B3303"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13,914</w:t>
            </w:r>
          </w:p>
        </w:tc>
        <w:tc>
          <w:tcPr>
            <w:tcW w:w="983" w:type="dxa"/>
            <w:tcBorders>
              <w:top w:val="nil"/>
              <w:left w:val="nil"/>
              <w:bottom w:val="single" w:sz="4" w:space="0" w:color="auto"/>
              <w:right w:val="single" w:sz="4" w:space="0" w:color="auto"/>
            </w:tcBorders>
            <w:shd w:val="clear" w:color="auto" w:fill="auto"/>
            <w:vAlign w:val="bottom"/>
            <w:hideMark/>
          </w:tcPr>
          <w:p w14:paraId="59F0C7F0"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13,207</w:t>
            </w:r>
          </w:p>
        </w:tc>
        <w:tc>
          <w:tcPr>
            <w:tcW w:w="983" w:type="dxa"/>
            <w:tcBorders>
              <w:top w:val="nil"/>
              <w:left w:val="nil"/>
              <w:bottom w:val="single" w:sz="4" w:space="0" w:color="auto"/>
              <w:right w:val="single" w:sz="4" w:space="0" w:color="auto"/>
            </w:tcBorders>
            <w:shd w:val="clear" w:color="auto" w:fill="auto"/>
            <w:vAlign w:val="bottom"/>
            <w:hideMark/>
          </w:tcPr>
          <w:p w14:paraId="053337D4"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27,121</w:t>
            </w:r>
          </w:p>
        </w:tc>
      </w:tr>
      <w:tr w:rsidR="00FA6561" w:rsidRPr="00FA6561" w14:paraId="10D5198E"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02EB2ECF"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0</w:t>
            </w:r>
          </w:p>
        </w:tc>
        <w:tc>
          <w:tcPr>
            <w:tcW w:w="982" w:type="dxa"/>
            <w:tcBorders>
              <w:top w:val="nil"/>
              <w:left w:val="nil"/>
              <w:bottom w:val="single" w:sz="4" w:space="0" w:color="auto"/>
              <w:right w:val="single" w:sz="4" w:space="0" w:color="auto"/>
            </w:tcBorders>
            <w:shd w:val="clear" w:color="auto" w:fill="auto"/>
            <w:vAlign w:val="bottom"/>
            <w:hideMark/>
          </w:tcPr>
          <w:p w14:paraId="136F7AF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2,904</w:t>
            </w:r>
          </w:p>
        </w:tc>
        <w:tc>
          <w:tcPr>
            <w:tcW w:w="983" w:type="dxa"/>
            <w:tcBorders>
              <w:top w:val="nil"/>
              <w:left w:val="nil"/>
              <w:bottom w:val="single" w:sz="4" w:space="0" w:color="auto"/>
              <w:right w:val="single" w:sz="4" w:space="0" w:color="auto"/>
            </w:tcBorders>
            <w:shd w:val="clear" w:color="auto" w:fill="auto"/>
            <w:vAlign w:val="bottom"/>
            <w:hideMark/>
          </w:tcPr>
          <w:p w14:paraId="36CD1F5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2,696</w:t>
            </w:r>
          </w:p>
        </w:tc>
        <w:tc>
          <w:tcPr>
            <w:tcW w:w="983" w:type="dxa"/>
            <w:gridSpan w:val="2"/>
            <w:tcBorders>
              <w:top w:val="nil"/>
              <w:left w:val="nil"/>
              <w:bottom w:val="single" w:sz="4" w:space="0" w:color="auto"/>
              <w:right w:val="single" w:sz="4" w:space="0" w:color="auto"/>
            </w:tcBorders>
            <w:shd w:val="clear" w:color="auto" w:fill="auto"/>
            <w:vAlign w:val="bottom"/>
            <w:hideMark/>
          </w:tcPr>
          <w:p w14:paraId="763718C6"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5,600</w:t>
            </w:r>
          </w:p>
        </w:tc>
        <w:tc>
          <w:tcPr>
            <w:tcW w:w="983" w:type="dxa"/>
            <w:tcBorders>
              <w:top w:val="nil"/>
              <w:left w:val="nil"/>
              <w:bottom w:val="single" w:sz="4" w:space="0" w:color="auto"/>
              <w:right w:val="single" w:sz="4" w:space="0" w:color="auto"/>
            </w:tcBorders>
            <w:shd w:val="clear" w:color="auto" w:fill="auto"/>
            <w:vAlign w:val="bottom"/>
            <w:hideMark/>
          </w:tcPr>
          <w:p w14:paraId="3ABE668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2,738</w:t>
            </w:r>
          </w:p>
        </w:tc>
        <w:tc>
          <w:tcPr>
            <w:tcW w:w="983" w:type="dxa"/>
            <w:tcBorders>
              <w:top w:val="nil"/>
              <w:left w:val="nil"/>
              <w:bottom w:val="single" w:sz="4" w:space="0" w:color="auto"/>
              <w:right w:val="single" w:sz="4" w:space="0" w:color="auto"/>
            </w:tcBorders>
            <w:shd w:val="clear" w:color="auto" w:fill="auto"/>
            <w:vAlign w:val="bottom"/>
            <w:hideMark/>
          </w:tcPr>
          <w:p w14:paraId="357039F6"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2,597</w:t>
            </w:r>
          </w:p>
        </w:tc>
        <w:tc>
          <w:tcPr>
            <w:tcW w:w="982" w:type="dxa"/>
            <w:gridSpan w:val="2"/>
            <w:tcBorders>
              <w:top w:val="nil"/>
              <w:left w:val="nil"/>
              <w:bottom w:val="single" w:sz="4" w:space="0" w:color="auto"/>
              <w:right w:val="single" w:sz="4" w:space="0" w:color="auto"/>
            </w:tcBorders>
            <w:shd w:val="clear" w:color="auto" w:fill="auto"/>
            <w:vAlign w:val="bottom"/>
            <w:hideMark/>
          </w:tcPr>
          <w:p w14:paraId="2D6C61F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5,335</w:t>
            </w:r>
          </w:p>
        </w:tc>
        <w:tc>
          <w:tcPr>
            <w:tcW w:w="983" w:type="dxa"/>
            <w:gridSpan w:val="2"/>
            <w:tcBorders>
              <w:top w:val="nil"/>
              <w:left w:val="nil"/>
              <w:bottom w:val="single" w:sz="4" w:space="0" w:color="auto"/>
              <w:right w:val="single" w:sz="4" w:space="0" w:color="auto"/>
            </w:tcBorders>
            <w:shd w:val="clear" w:color="auto" w:fill="auto"/>
            <w:vAlign w:val="bottom"/>
            <w:hideMark/>
          </w:tcPr>
          <w:p w14:paraId="31F630A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2,719</w:t>
            </w:r>
          </w:p>
        </w:tc>
        <w:tc>
          <w:tcPr>
            <w:tcW w:w="983" w:type="dxa"/>
            <w:tcBorders>
              <w:top w:val="nil"/>
              <w:left w:val="nil"/>
              <w:bottom w:val="single" w:sz="4" w:space="0" w:color="auto"/>
              <w:right w:val="single" w:sz="4" w:space="0" w:color="auto"/>
            </w:tcBorders>
            <w:shd w:val="clear" w:color="auto" w:fill="auto"/>
            <w:vAlign w:val="bottom"/>
            <w:hideMark/>
          </w:tcPr>
          <w:p w14:paraId="4CB4F87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2,613</w:t>
            </w:r>
          </w:p>
        </w:tc>
        <w:tc>
          <w:tcPr>
            <w:tcW w:w="983" w:type="dxa"/>
            <w:gridSpan w:val="2"/>
            <w:tcBorders>
              <w:top w:val="nil"/>
              <w:left w:val="nil"/>
              <w:bottom w:val="single" w:sz="4" w:space="0" w:color="auto"/>
              <w:right w:val="single" w:sz="4" w:space="0" w:color="auto"/>
            </w:tcBorders>
            <w:shd w:val="clear" w:color="auto" w:fill="auto"/>
            <w:vAlign w:val="bottom"/>
            <w:hideMark/>
          </w:tcPr>
          <w:p w14:paraId="55ACD4D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5,332</w:t>
            </w:r>
          </w:p>
        </w:tc>
        <w:tc>
          <w:tcPr>
            <w:tcW w:w="983" w:type="dxa"/>
            <w:tcBorders>
              <w:top w:val="nil"/>
              <w:left w:val="nil"/>
              <w:bottom w:val="single" w:sz="4" w:space="0" w:color="auto"/>
              <w:right w:val="single" w:sz="4" w:space="0" w:color="auto"/>
            </w:tcBorders>
            <w:shd w:val="clear" w:color="auto" w:fill="auto"/>
            <w:vAlign w:val="bottom"/>
            <w:hideMark/>
          </w:tcPr>
          <w:p w14:paraId="626EB76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2,835</w:t>
            </w:r>
          </w:p>
        </w:tc>
        <w:tc>
          <w:tcPr>
            <w:tcW w:w="982" w:type="dxa"/>
            <w:tcBorders>
              <w:top w:val="nil"/>
              <w:left w:val="nil"/>
              <w:bottom w:val="single" w:sz="4" w:space="0" w:color="auto"/>
              <w:right w:val="single" w:sz="4" w:space="0" w:color="auto"/>
            </w:tcBorders>
            <w:shd w:val="clear" w:color="auto" w:fill="auto"/>
            <w:vAlign w:val="bottom"/>
            <w:hideMark/>
          </w:tcPr>
          <w:p w14:paraId="4C7F3FE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2,633</w:t>
            </w:r>
          </w:p>
        </w:tc>
        <w:tc>
          <w:tcPr>
            <w:tcW w:w="983" w:type="dxa"/>
            <w:gridSpan w:val="2"/>
            <w:tcBorders>
              <w:top w:val="nil"/>
              <w:left w:val="nil"/>
              <w:bottom w:val="single" w:sz="4" w:space="0" w:color="auto"/>
              <w:right w:val="single" w:sz="4" w:space="0" w:color="auto"/>
            </w:tcBorders>
            <w:shd w:val="clear" w:color="auto" w:fill="auto"/>
            <w:vAlign w:val="bottom"/>
            <w:hideMark/>
          </w:tcPr>
          <w:p w14:paraId="48C2D44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5,468</w:t>
            </w:r>
          </w:p>
        </w:tc>
        <w:tc>
          <w:tcPr>
            <w:tcW w:w="983" w:type="dxa"/>
            <w:tcBorders>
              <w:top w:val="nil"/>
              <w:left w:val="nil"/>
              <w:bottom w:val="single" w:sz="4" w:space="0" w:color="auto"/>
              <w:right w:val="single" w:sz="4" w:space="0" w:color="auto"/>
            </w:tcBorders>
            <w:shd w:val="clear" w:color="auto" w:fill="auto"/>
            <w:vAlign w:val="bottom"/>
            <w:hideMark/>
          </w:tcPr>
          <w:p w14:paraId="7555DE4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2,725</w:t>
            </w:r>
          </w:p>
        </w:tc>
        <w:tc>
          <w:tcPr>
            <w:tcW w:w="983" w:type="dxa"/>
            <w:tcBorders>
              <w:top w:val="nil"/>
              <w:left w:val="nil"/>
              <w:bottom w:val="single" w:sz="4" w:space="0" w:color="auto"/>
              <w:right w:val="single" w:sz="4" w:space="0" w:color="auto"/>
            </w:tcBorders>
            <w:shd w:val="clear" w:color="auto" w:fill="auto"/>
            <w:vAlign w:val="bottom"/>
            <w:hideMark/>
          </w:tcPr>
          <w:p w14:paraId="7A3D8F7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2,633</w:t>
            </w:r>
          </w:p>
        </w:tc>
        <w:tc>
          <w:tcPr>
            <w:tcW w:w="983" w:type="dxa"/>
            <w:tcBorders>
              <w:top w:val="nil"/>
              <w:left w:val="nil"/>
              <w:bottom w:val="single" w:sz="4" w:space="0" w:color="auto"/>
              <w:right w:val="single" w:sz="4" w:space="0" w:color="auto"/>
            </w:tcBorders>
            <w:shd w:val="clear" w:color="auto" w:fill="auto"/>
            <w:vAlign w:val="bottom"/>
            <w:hideMark/>
          </w:tcPr>
          <w:p w14:paraId="26B5359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5,358</w:t>
            </w:r>
          </w:p>
        </w:tc>
      </w:tr>
      <w:tr w:rsidR="00FA6561" w:rsidRPr="00FA6561" w14:paraId="0D5BEA67"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5A420532"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1</w:t>
            </w:r>
          </w:p>
        </w:tc>
        <w:tc>
          <w:tcPr>
            <w:tcW w:w="982" w:type="dxa"/>
            <w:tcBorders>
              <w:top w:val="nil"/>
              <w:left w:val="nil"/>
              <w:bottom w:val="single" w:sz="4" w:space="0" w:color="auto"/>
              <w:right w:val="single" w:sz="4" w:space="0" w:color="auto"/>
            </w:tcBorders>
            <w:shd w:val="clear" w:color="auto" w:fill="auto"/>
            <w:vAlign w:val="bottom"/>
            <w:hideMark/>
          </w:tcPr>
          <w:p w14:paraId="31CE3A3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2,967</w:t>
            </w:r>
          </w:p>
        </w:tc>
        <w:tc>
          <w:tcPr>
            <w:tcW w:w="983" w:type="dxa"/>
            <w:tcBorders>
              <w:top w:val="nil"/>
              <w:left w:val="nil"/>
              <w:bottom w:val="single" w:sz="4" w:space="0" w:color="auto"/>
              <w:right w:val="single" w:sz="4" w:space="0" w:color="auto"/>
            </w:tcBorders>
            <w:shd w:val="clear" w:color="auto" w:fill="auto"/>
            <w:vAlign w:val="bottom"/>
            <w:hideMark/>
          </w:tcPr>
          <w:p w14:paraId="4F9CFF4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2,766</w:t>
            </w:r>
          </w:p>
        </w:tc>
        <w:tc>
          <w:tcPr>
            <w:tcW w:w="983" w:type="dxa"/>
            <w:gridSpan w:val="2"/>
            <w:tcBorders>
              <w:top w:val="nil"/>
              <w:left w:val="nil"/>
              <w:bottom w:val="single" w:sz="4" w:space="0" w:color="auto"/>
              <w:right w:val="single" w:sz="4" w:space="0" w:color="auto"/>
            </w:tcBorders>
            <w:shd w:val="clear" w:color="auto" w:fill="auto"/>
            <w:vAlign w:val="bottom"/>
            <w:hideMark/>
          </w:tcPr>
          <w:p w14:paraId="54FA9E8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5,733</w:t>
            </w:r>
          </w:p>
        </w:tc>
        <w:tc>
          <w:tcPr>
            <w:tcW w:w="983" w:type="dxa"/>
            <w:tcBorders>
              <w:top w:val="nil"/>
              <w:left w:val="nil"/>
              <w:bottom w:val="single" w:sz="4" w:space="0" w:color="auto"/>
              <w:right w:val="single" w:sz="4" w:space="0" w:color="auto"/>
            </w:tcBorders>
            <w:shd w:val="clear" w:color="auto" w:fill="auto"/>
            <w:vAlign w:val="bottom"/>
            <w:hideMark/>
          </w:tcPr>
          <w:p w14:paraId="2D9FDF4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2,918</w:t>
            </w:r>
          </w:p>
        </w:tc>
        <w:tc>
          <w:tcPr>
            <w:tcW w:w="983" w:type="dxa"/>
            <w:tcBorders>
              <w:top w:val="nil"/>
              <w:left w:val="nil"/>
              <w:bottom w:val="single" w:sz="4" w:space="0" w:color="auto"/>
              <w:right w:val="single" w:sz="4" w:space="0" w:color="auto"/>
            </w:tcBorders>
            <w:shd w:val="clear" w:color="auto" w:fill="auto"/>
            <w:vAlign w:val="bottom"/>
            <w:hideMark/>
          </w:tcPr>
          <w:p w14:paraId="6944AE6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2,694</w:t>
            </w:r>
          </w:p>
        </w:tc>
        <w:tc>
          <w:tcPr>
            <w:tcW w:w="982" w:type="dxa"/>
            <w:gridSpan w:val="2"/>
            <w:tcBorders>
              <w:top w:val="nil"/>
              <w:left w:val="nil"/>
              <w:bottom w:val="single" w:sz="4" w:space="0" w:color="auto"/>
              <w:right w:val="single" w:sz="4" w:space="0" w:color="auto"/>
            </w:tcBorders>
            <w:shd w:val="clear" w:color="auto" w:fill="auto"/>
            <w:vAlign w:val="bottom"/>
            <w:hideMark/>
          </w:tcPr>
          <w:p w14:paraId="0AE2C36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5,612</w:t>
            </w:r>
          </w:p>
        </w:tc>
        <w:tc>
          <w:tcPr>
            <w:tcW w:w="983" w:type="dxa"/>
            <w:gridSpan w:val="2"/>
            <w:tcBorders>
              <w:top w:val="nil"/>
              <w:left w:val="nil"/>
              <w:bottom w:val="single" w:sz="4" w:space="0" w:color="auto"/>
              <w:right w:val="single" w:sz="4" w:space="0" w:color="auto"/>
            </w:tcBorders>
            <w:shd w:val="clear" w:color="auto" w:fill="auto"/>
            <w:vAlign w:val="bottom"/>
            <w:hideMark/>
          </w:tcPr>
          <w:p w14:paraId="386F7CD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2,727</w:t>
            </w:r>
          </w:p>
        </w:tc>
        <w:tc>
          <w:tcPr>
            <w:tcW w:w="983" w:type="dxa"/>
            <w:tcBorders>
              <w:top w:val="nil"/>
              <w:left w:val="nil"/>
              <w:bottom w:val="single" w:sz="4" w:space="0" w:color="auto"/>
              <w:right w:val="single" w:sz="4" w:space="0" w:color="auto"/>
            </w:tcBorders>
            <w:shd w:val="clear" w:color="auto" w:fill="auto"/>
            <w:vAlign w:val="bottom"/>
            <w:hideMark/>
          </w:tcPr>
          <w:p w14:paraId="281635C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2,598</w:t>
            </w:r>
          </w:p>
        </w:tc>
        <w:tc>
          <w:tcPr>
            <w:tcW w:w="983" w:type="dxa"/>
            <w:gridSpan w:val="2"/>
            <w:tcBorders>
              <w:top w:val="nil"/>
              <w:left w:val="nil"/>
              <w:bottom w:val="single" w:sz="4" w:space="0" w:color="auto"/>
              <w:right w:val="single" w:sz="4" w:space="0" w:color="auto"/>
            </w:tcBorders>
            <w:shd w:val="clear" w:color="auto" w:fill="auto"/>
            <w:vAlign w:val="bottom"/>
            <w:hideMark/>
          </w:tcPr>
          <w:p w14:paraId="771ADB8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5,325</w:t>
            </w:r>
          </w:p>
        </w:tc>
        <w:tc>
          <w:tcPr>
            <w:tcW w:w="983" w:type="dxa"/>
            <w:tcBorders>
              <w:top w:val="nil"/>
              <w:left w:val="nil"/>
              <w:bottom w:val="single" w:sz="4" w:space="0" w:color="auto"/>
              <w:right w:val="single" w:sz="4" w:space="0" w:color="auto"/>
            </w:tcBorders>
            <w:shd w:val="clear" w:color="auto" w:fill="auto"/>
            <w:vAlign w:val="bottom"/>
            <w:hideMark/>
          </w:tcPr>
          <w:p w14:paraId="5C65A78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2,739</w:t>
            </w:r>
          </w:p>
        </w:tc>
        <w:tc>
          <w:tcPr>
            <w:tcW w:w="982" w:type="dxa"/>
            <w:tcBorders>
              <w:top w:val="nil"/>
              <w:left w:val="nil"/>
              <w:bottom w:val="single" w:sz="4" w:space="0" w:color="auto"/>
              <w:right w:val="single" w:sz="4" w:space="0" w:color="auto"/>
            </w:tcBorders>
            <w:shd w:val="clear" w:color="auto" w:fill="auto"/>
            <w:vAlign w:val="bottom"/>
            <w:hideMark/>
          </w:tcPr>
          <w:p w14:paraId="42D806A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2,615</w:t>
            </w:r>
          </w:p>
        </w:tc>
        <w:tc>
          <w:tcPr>
            <w:tcW w:w="983" w:type="dxa"/>
            <w:gridSpan w:val="2"/>
            <w:tcBorders>
              <w:top w:val="nil"/>
              <w:left w:val="nil"/>
              <w:bottom w:val="single" w:sz="4" w:space="0" w:color="auto"/>
              <w:right w:val="single" w:sz="4" w:space="0" w:color="auto"/>
            </w:tcBorders>
            <w:shd w:val="clear" w:color="auto" w:fill="auto"/>
            <w:vAlign w:val="bottom"/>
            <w:hideMark/>
          </w:tcPr>
          <w:p w14:paraId="7484527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5,354</w:t>
            </w:r>
          </w:p>
        </w:tc>
        <w:tc>
          <w:tcPr>
            <w:tcW w:w="983" w:type="dxa"/>
            <w:tcBorders>
              <w:top w:val="nil"/>
              <w:left w:val="nil"/>
              <w:bottom w:val="single" w:sz="4" w:space="0" w:color="auto"/>
              <w:right w:val="single" w:sz="4" w:space="0" w:color="auto"/>
            </w:tcBorders>
            <w:shd w:val="clear" w:color="auto" w:fill="auto"/>
            <w:vAlign w:val="bottom"/>
            <w:hideMark/>
          </w:tcPr>
          <w:p w14:paraId="135C8D9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2,790</w:t>
            </w:r>
          </w:p>
        </w:tc>
        <w:tc>
          <w:tcPr>
            <w:tcW w:w="983" w:type="dxa"/>
            <w:tcBorders>
              <w:top w:val="nil"/>
              <w:left w:val="nil"/>
              <w:bottom w:val="single" w:sz="4" w:space="0" w:color="auto"/>
              <w:right w:val="single" w:sz="4" w:space="0" w:color="auto"/>
            </w:tcBorders>
            <w:shd w:val="clear" w:color="auto" w:fill="auto"/>
            <w:vAlign w:val="bottom"/>
            <w:hideMark/>
          </w:tcPr>
          <w:p w14:paraId="60B115D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2,617</w:t>
            </w:r>
          </w:p>
        </w:tc>
        <w:tc>
          <w:tcPr>
            <w:tcW w:w="983" w:type="dxa"/>
            <w:tcBorders>
              <w:top w:val="nil"/>
              <w:left w:val="nil"/>
              <w:bottom w:val="single" w:sz="4" w:space="0" w:color="auto"/>
              <w:right w:val="single" w:sz="4" w:space="0" w:color="auto"/>
            </w:tcBorders>
            <w:shd w:val="clear" w:color="auto" w:fill="auto"/>
            <w:vAlign w:val="bottom"/>
            <w:hideMark/>
          </w:tcPr>
          <w:p w14:paraId="04A01BEC"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5,407</w:t>
            </w:r>
          </w:p>
        </w:tc>
      </w:tr>
      <w:tr w:rsidR="00FA6561" w:rsidRPr="00FA6561" w14:paraId="2EA3CF51"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1A3C37B4"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2</w:t>
            </w:r>
          </w:p>
        </w:tc>
        <w:tc>
          <w:tcPr>
            <w:tcW w:w="982" w:type="dxa"/>
            <w:tcBorders>
              <w:top w:val="nil"/>
              <w:left w:val="nil"/>
              <w:bottom w:val="single" w:sz="4" w:space="0" w:color="auto"/>
              <w:right w:val="single" w:sz="4" w:space="0" w:color="auto"/>
            </w:tcBorders>
            <w:shd w:val="clear" w:color="auto" w:fill="auto"/>
            <w:vAlign w:val="bottom"/>
            <w:hideMark/>
          </w:tcPr>
          <w:p w14:paraId="1331B66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2,993</w:t>
            </w:r>
          </w:p>
        </w:tc>
        <w:tc>
          <w:tcPr>
            <w:tcW w:w="983" w:type="dxa"/>
            <w:tcBorders>
              <w:top w:val="nil"/>
              <w:left w:val="nil"/>
              <w:bottom w:val="single" w:sz="4" w:space="0" w:color="auto"/>
              <w:right w:val="single" w:sz="4" w:space="0" w:color="auto"/>
            </w:tcBorders>
            <w:shd w:val="clear" w:color="auto" w:fill="auto"/>
            <w:vAlign w:val="bottom"/>
            <w:hideMark/>
          </w:tcPr>
          <w:p w14:paraId="752F683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2,797</w:t>
            </w:r>
          </w:p>
        </w:tc>
        <w:tc>
          <w:tcPr>
            <w:tcW w:w="983" w:type="dxa"/>
            <w:gridSpan w:val="2"/>
            <w:tcBorders>
              <w:top w:val="nil"/>
              <w:left w:val="nil"/>
              <w:bottom w:val="single" w:sz="4" w:space="0" w:color="auto"/>
              <w:right w:val="single" w:sz="4" w:space="0" w:color="auto"/>
            </w:tcBorders>
            <w:shd w:val="clear" w:color="auto" w:fill="auto"/>
            <w:vAlign w:val="bottom"/>
            <w:hideMark/>
          </w:tcPr>
          <w:p w14:paraId="36BE7EF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5,790</w:t>
            </w:r>
          </w:p>
        </w:tc>
        <w:tc>
          <w:tcPr>
            <w:tcW w:w="983" w:type="dxa"/>
            <w:tcBorders>
              <w:top w:val="nil"/>
              <w:left w:val="nil"/>
              <w:bottom w:val="single" w:sz="4" w:space="0" w:color="auto"/>
              <w:right w:val="single" w:sz="4" w:space="0" w:color="auto"/>
            </w:tcBorders>
            <w:shd w:val="clear" w:color="auto" w:fill="auto"/>
            <w:vAlign w:val="bottom"/>
            <w:hideMark/>
          </w:tcPr>
          <w:p w14:paraId="4519BA5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2,974</w:t>
            </w:r>
          </w:p>
        </w:tc>
        <w:tc>
          <w:tcPr>
            <w:tcW w:w="983" w:type="dxa"/>
            <w:tcBorders>
              <w:top w:val="nil"/>
              <w:left w:val="nil"/>
              <w:bottom w:val="single" w:sz="4" w:space="0" w:color="auto"/>
              <w:right w:val="single" w:sz="4" w:space="0" w:color="auto"/>
            </w:tcBorders>
            <w:shd w:val="clear" w:color="auto" w:fill="auto"/>
            <w:vAlign w:val="bottom"/>
            <w:hideMark/>
          </w:tcPr>
          <w:p w14:paraId="070EC266"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2,801</w:t>
            </w:r>
          </w:p>
        </w:tc>
        <w:tc>
          <w:tcPr>
            <w:tcW w:w="982" w:type="dxa"/>
            <w:gridSpan w:val="2"/>
            <w:tcBorders>
              <w:top w:val="nil"/>
              <w:left w:val="nil"/>
              <w:bottom w:val="single" w:sz="4" w:space="0" w:color="auto"/>
              <w:right w:val="single" w:sz="4" w:space="0" w:color="auto"/>
            </w:tcBorders>
            <w:shd w:val="clear" w:color="auto" w:fill="auto"/>
            <w:vAlign w:val="bottom"/>
            <w:hideMark/>
          </w:tcPr>
          <w:p w14:paraId="5C448344"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5,775</w:t>
            </w:r>
          </w:p>
        </w:tc>
        <w:tc>
          <w:tcPr>
            <w:tcW w:w="983" w:type="dxa"/>
            <w:gridSpan w:val="2"/>
            <w:tcBorders>
              <w:top w:val="nil"/>
              <w:left w:val="nil"/>
              <w:bottom w:val="single" w:sz="4" w:space="0" w:color="auto"/>
              <w:right w:val="single" w:sz="4" w:space="0" w:color="auto"/>
            </w:tcBorders>
            <w:shd w:val="clear" w:color="auto" w:fill="auto"/>
            <w:vAlign w:val="bottom"/>
            <w:hideMark/>
          </w:tcPr>
          <w:p w14:paraId="4B6CBB1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2,914</w:t>
            </w:r>
          </w:p>
        </w:tc>
        <w:tc>
          <w:tcPr>
            <w:tcW w:w="983" w:type="dxa"/>
            <w:tcBorders>
              <w:top w:val="nil"/>
              <w:left w:val="nil"/>
              <w:bottom w:val="single" w:sz="4" w:space="0" w:color="auto"/>
              <w:right w:val="single" w:sz="4" w:space="0" w:color="auto"/>
            </w:tcBorders>
            <w:shd w:val="clear" w:color="auto" w:fill="auto"/>
            <w:vAlign w:val="bottom"/>
            <w:hideMark/>
          </w:tcPr>
          <w:p w14:paraId="2552571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2,712</w:t>
            </w:r>
          </w:p>
        </w:tc>
        <w:tc>
          <w:tcPr>
            <w:tcW w:w="983" w:type="dxa"/>
            <w:gridSpan w:val="2"/>
            <w:tcBorders>
              <w:top w:val="nil"/>
              <w:left w:val="nil"/>
              <w:bottom w:val="single" w:sz="4" w:space="0" w:color="auto"/>
              <w:right w:val="single" w:sz="4" w:space="0" w:color="auto"/>
            </w:tcBorders>
            <w:shd w:val="clear" w:color="auto" w:fill="auto"/>
            <w:vAlign w:val="bottom"/>
            <w:hideMark/>
          </w:tcPr>
          <w:p w14:paraId="62E30EB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5,626</w:t>
            </w:r>
          </w:p>
        </w:tc>
        <w:tc>
          <w:tcPr>
            <w:tcW w:w="983" w:type="dxa"/>
            <w:tcBorders>
              <w:top w:val="nil"/>
              <w:left w:val="nil"/>
              <w:bottom w:val="single" w:sz="4" w:space="0" w:color="auto"/>
              <w:right w:val="single" w:sz="4" w:space="0" w:color="auto"/>
            </w:tcBorders>
            <w:shd w:val="clear" w:color="auto" w:fill="auto"/>
            <w:vAlign w:val="bottom"/>
            <w:hideMark/>
          </w:tcPr>
          <w:p w14:paraId="3BB8D07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2,745</w:t>
            </w:r>
          </w:p>
        </w:tc>
        <w:tc>
          <w:tcPr>
            <w:tcW w:w="982" w:type="dxa"/>
            <w:tcBorders>
              <w:top w:val="nil"/>
              <w:left w:val="nil"/>
              <w:bottom w:val="single" w:sz="4" w:space="0" w:color="auto"/>
              <w:right w:val="single" w:sz="4" w:space="0" w:color="auto"/>
            </w:tcBorders>
            <w:shd w:val="clear" w:color="auto" w:fill="auto"/>
            <w:vAlign w:val="bottom"/>
            <w:hideMark/>
          </w:tcPr>
          <w:p w14:paraId="3C21FF0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2,641</w:t>
            </w:r>
          </w:p>
        </w:tc>
        <w:tc>
          <w:tcPr>
            <w:tcW w:w="983" w:type="dxa"/>
            <w:gridSpan w:val="2"/>
            <w:tcBorders>
              <w:top w:val="nil"/>
              <w:left w:val="nil"/>
              <w:bottom w:val="single" w:sz="4" w:space="0" w:color="auto"/>
              <w:right w:val="single" w:sz="4" w:space="0" w:color="auto"/>
            </w:tcBorders>
            <w:shd w:val="clear" w:color="auto" w:fill="auto"/>
            <w:vAlign w:val="bottom"/>
            <w:hideMark/>
          </w:tcPr>
          <w:p w14:paraId="7F40B5C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5,386</w:t>
            </w:r>
          </w:p>
        </w:tc>
        <w:tc>
          <w:tcPr>
            <w:tcW w:w="983" w:type="dxa"/>
            <w:tcBorders>
              <w:top w:val="nil"/>
              <w:left w:val="nil"/>
              <w:bottom w:val="single" w:sz="4" w:space="0" w:color="auto"/>
              <w:right w:val="single" w:sz="4" w:space="0" w:color="auto"/>
            </w:tcBorders>
            <w:shd w:val="clear" w:color="auto" w:fill="auto"/>
            <w:vAlign w:val="bottom"/>
            <w:hideMark/>
          </w:tcPr>
          <w:p w14:paraId="708AB37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2,723</w:t>
            </w:r>
          </w:p>
        </w:tc>
        <w:tc>
          <w:tcPr>
            <w:tcW w:w="983" w:type="dxa"/>
            <w:tcBorders>
              <w:top w:val="nil"/>
              <w:left w:val="nil"/>
              <w:bottom w:val="single" w:sz="4" w:space="0" w:color="auto"/>
              <w:right w:val="single" w:sz="4" w:space="0" w:color="auto"/>
            </w:tcBorders>
            <w:shd w:val="clear" w:color="auto" w:fill="auto"/>
            <w:vAlign w:val="bottom"/>
            <w:hideMark/>
          </w:tcPr>
          <w:p w14:paraId="1414A9B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2,587</w:t>
            </w:r>
          </w:p>
        </w:tc>
        <w:tc>
          <w:tcPr>
            <w:tcW w:w="983" w:type="dxa"/>
            <w:tcBorders>
              <w:top w:val="nil"/>
              <w:left w:val="nil"/>
              <w:bottom w:val="single" w:sz="4" w:space="0" w:color="auto"/>
              <w:right w:val="single" w:sz="4" w:space="0" w:color="auto"/>
            </w:tcBorders>
            <w:shd w:val="clear" w:color="auto" w:fill="auto"/>
            <w:vAlign w:val="bottom"/>
            <w:hideMark/>
          </w:tcPr>
          <w:p w14:paraId="77C07DB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5,310</w:t>
            </w:r>
          </w:p>
        </w:tc>
      </w:tr>
      <w:tr w:rsidR="00FA6561" w:rsidRPr="00FA6561" w14:paraId="65FD8397"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5D551763"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3</w:t>
            </w:r>
          </w:p>
        </w:tc>
        <w:tc>
          <w:tcPr>
            <w:tcW w:w="982" w:type="dxa"/>
            <w:tcBorders>
              <w:top w:val="nil"/>
              <w:left w:val="nil"/>
              <w:bottom w:val="single" w:sz="4" w:space="0" w:color="auto"/>
              <w:right w:val="single" w:sz="4" w:space="0" w:color="auto"/>
            </w:tcBorders>
            <w:shd w:val="clear" w:color="auto" w:fill="auto"/>
            <w:vAlign w:val="bottom"/>
            <w:hideMark/>
          </w:tcPr>
          <w:p w14:paraId="246F1D5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2,930</w:t>
            </w:r>
          </w:p>
        </w:tc>
        <w:tc>
          <w:tcPr>
            <w:tcW w:w="983" w:type="dxa"/>
            <w:tcBorders>
              <w:top w:val="nil"/>
              <w:left w:val="nil"/>
              <w:bottom w:val="single" w:sz="4" w:space="0" w:color="auto"/>
              <w:right w:val="single" w:sz="4" w:space="0" w:color="auto"/>
            </w:tcBorders>
            <w:shd w:val="clear" w:color="auto" w:fill="auto"/>
            <w:vAlign w:val="bottom"/>
            <w:hideMark/>
          </w:tcPr>
          <w:p w14:paraId="55C4529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2,683</w:t>
            </w:r>
          </w:p>
        </w:tc>
        <w:tc>
          <w:tcPr>
            <w:tcW w:w="983" w:type="dxa"/>
            <w:gridSpan w:val="2"/>
            <w:tcBorders>
              <w:top w:val="nil"/>
              <w:left w:val="nil"/>
              <w:bottom w:val="single" w:sz="4" w:space="0" w:color="auto"/>
              <w:right w:val="single" w:sz="4" w:space="0" w:color="auto"/>
            </w:tcBorders>
            <w:shd w:val="clear" w:color="auto" w:fill="auto"/>
            <w:vAlign w:val="bottom"/>
            <w:hideMark/>
          </w:tcPr>
          <w:p w14:paraId="67A0499C"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5,613</w:t>
            </w:r>
          </w:p>
        </w:tc>
        <w:tc>
          <w:tcPr>
            <w:tcW w:w="983" w:type="dxa"/>
            <w:tcBorders>
              <w:top w:val="nil"/>
              <w:left w:val="nil"/>
              <w:bottom w:val="single" w:sz="4" w:space="0" w:color="auto"/>
              <w:right w:val="single" w:sz="4" w:space="0" w:color="auto"/>
            </w:tcBorders>
            <w:shd w:val="clear" w:color="auto" w:fill="auto"/>
            <w:vAlign w:val="bottom"/>
            <w:hideMark/>
          </w:tcPr>
          <w:p w14:paraId="0B34C3B6"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3,025</w:t>
            </w:r>
          </w:p>
        </w:tc>
        <w:tc>
          <w:tcPr>
            <w:tcW w:w="983" w:type="dxa"/>
            <w:tcBorders>
              <w:top w:val="nil"/>
              <w:left w:val="nil"/>
              <w:bottom w:val="single" w:sz="4" w:space="0" w:color="auto"/>
              <w:right w:val="single" w:sz="4" w:space="0" w:color="auto"/>
            </w:tcBorders>
            <w:shd w:val="clear" w:color="auto" w:fill="auto"/>
            <w:vAlign w:val="bottom"/>
            <w:hideMark/>
          </w:tcPr>
          <w:p w14:paraId="0244CF06"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2,817</w:t>
            </w:r>
          </w:p>
        </w:tc>
        <w:tc>
          <w:tcPr>
            <w:tcW w:w="982" w:type="dxa"/>
            <w:gridSpan w:val="2"/>
            <w:tcBorders>
              <w:top w:val="nil"/>
              <w:left w:val="nil"/>
              <w:bottom w:val="single" w:sz="4" w:space="0" w:color="auto"/>
              <w:right w:val="single" w:sz="4" w:space="0" w:color="auto"/>
            </w:tcBorders>
            <w:shd w:val="clear" w:color="auto" w:fill="auto"/>
            <w:vAlign w:val="bottom"/>
            <w:hideMark/>
          </w:tcPr>
          <w:p w14:paraId="24C6CB9C"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5,842</w:t>
            </w:r>
          </w:p>
        </w:tc>
        <w:tc>
          <w:tcPr>
            <w:tcW w:w="983" w:type="dxa"/>
            <w:gridSpan w:val="2"/>
            <w:tcBorders>
              <w:top w:val="nil"/>
              <w:left w:val="nil"/>
              <w:bottom w:val="single" w:sz="4" w:space="0" w:color="auto"/>
              <w:right w:val="single" w:sz="4" w:space="0" w:color="auto"/>
            </w:tcBorders>
            <w:shd w:val="clear" w:color="auto" w:fill="auto"/>
            <w:vAlign w:val="bottom"/>
            <w:hideMark/>
          </w:tcPr>
          <w:p w14:paraId="797DDC8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2,977</w:t>
            </w:r>
          </w:p>
        </w:tc>
        <w:tc>
          <w:tcPr>
            <w:tcW w:w="983" w:type="dxa"/>
            <w:tcBorders>
              <w:top w:val="nil"/>
              <w:left w:val="nil"/>
              <w:bottom w:val="single" w:sz="4" w:space="0" w:color="auto"/>
              <w:right w:val="single" w:sz="4" w:space="0" w:color="auto"/>
            </w:tcBorders>
            <w:shd w:val="clear" w:color="auto" w:fill="auto"/>
            <w:vAlign w:val="bottom"/>
            <w:hideMark/>
          </w:tcPr>
          <w:p w14:paraId="6C81915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2,857</w:t>
            </w:r>
          </w:p>
        </w:tc>
        <w:tc>
          <w:tcPr>
            <w:tcW w:w="983" w:type="dxa"/>
            <w:gridSpan w:val="2"/>
            <w:tcBorders>
              <w:top w:val="nil"/>
              <w:left w:val="nil"/>
              <w:bottom w:val="single" w:sz="4" w:space="0" w:color="auto"/>
              <w:right w:val="single" w:sz="4" w:space="0" w:color="auto"/>
            </w:tcBorders>
            <w:shd w:val="clear" w:color="auto" w:fill="auto"/>
            <w:vAlign w:val="bottom"/>
            <w:hideMark/>
          </w:tcPr>
          <w:p w14:paraId="41B0907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5,834</w:t>
            </w:r>
          </w:p>
        </w:tc>
        <w:tc>
          <w:tcPr>
            <w:tcW w:w="983" w:type="dxa"/>
            <w:tcBorders>
              <w:top w:val="nil"/>
              <w:left w:val="nil"/>
              <w:bottom w:val="single" w:sz="4" w:space="0" w:color="auto"/>
              <w:right w:val="single" w:sz="4" w:space="0" w:color="auto"/>
            </w:tcBorders>
            <w:shd w:val="clear" w:color="auto" w:fill="auto"/>
            <w:vAlign w:val="bottom"/>
            <w:hideMark/>
          </w:tcPr>
          <w:p w14:paraId="2DA3F0F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2,952</w:t>
            </w:r>
          </w:p>
        </w:tc>
        <w:tc>
          <w:tcPr>
            <w:tcW w:w="982" w:type="dxa"/>
            <w:tcBorders>
              <w:top w:val="nil"/>
              <w:left w:val="nil"/>
              <w:bottom w:val="single" w:sz="4" w:space="0" w:color="auto"/>
              <w:right w:val="single" w:sz="4" w:space="0" w:color="auto"/>
            </w:tcBorders>
            <w:shd w:val="clear" w:color="auto" w:fill="auto"/>
            <w:vAlign w:val="bottom"/>
            <w:hideMark/>
          </w:tcPr>
          <w:p w14:paraId="055F05C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2,734</w:t>
            </w:r>
          </w:p>
        </w:tc>
        <w:tc>
          <w:tcPr>
            <w:tcW w:w="983" w:type="dxa"/>
            <w:gridSpan w:val="2"/>
            <w:tcBorders>
              <w:top w:val="nil"/>
              <w:left w:val="nil"/>
              <w:bottom w:val="single" w:sz="4" w:space="0" w:color="auto"/>
              <w:right w:val="single" w:sz="4" w:space="0" w:color="auto"/>
            </w:tcBorders>
            <w:shd w:val="clear" w:color="auto" w:fill="auto"/>
            <w:vAlign w:val="bottom"/>
            <w:hideMark/>
          </w:tcPr>
          <w:p w14:paraId="296C531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5,686</w:t>
            </w:r>
          </w:p>
        </w:tc>
        <w:tc>
          <w:tcPr>
            <w:tcW w:w="983" w:type="dxa"/>
            <w:tcBorders>
              <w:top w:val="nil"/>
              <w:left w:val="nil"/>
              <w:bottom w:val="single" w:sz="4" w:space="0" w:color="auto"/>
              <w:right w:val="single" w:sz="4" w:space="0" w:color="auto"/>
            </w:tcBorders>
            <w:shd w:val="clear" w:color="auto" w:fill="auto"/>
            <w:vAlign w:val="bottom"/>
            <w:hideMark/>
          </w:tcPr>
          <w:p w14:paraId="3BBB957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2,756</w:t>
            </w:r>
          </w:p>
        </w:tc>
        <w:tc>
          <w:tcPr>
            <w:tcW w:w="983" w:type="dxa"/>
            <w:tcBorders>
              <w:top w:val="nil"/>
              <w:left w:val="nil"/>
              <w:bottom w:val="single" w:sz="4" w:space="0" w:color="auto"/>
              <w:right w:val="single" w:sz="4" w:space="0" w:color="auto"/>
            </w:tcBorders>
            <w:shd w:val="clear" w:color="auto" w:fill="auto"/>
            <w:vAlign w:val="bottom"/>
            <w:hideMark/>
          </w:tcPr>
          <w:p w14:paraId="2662758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2,630</w:t>
            </w:r>
          </w:p>
        </w:tc>
        <w:tc>
          <w:tcPr>
            <w:tcW w:w="983" w:type="dxa"/>
            <w:tcBorders>
              <w:top w:val="nil"/>
              <w:left w:val="nil"/>
              <w:bottom w:val="single" w:sz="4" w:space="0" w:color="auto"/>
              <w:right w:val="single" w:sz="4" w:space="0" w:color="auto"/>
            </w:tcBorders>
            <w:shd w:val="clear" w:color="auto" w:fill="auto"/>
            <w:vAlign w:val="bottom"/>
            <w:hideMark/>
          </w:tcPr>
          <w:p w14:paraId="2A42F6A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5,386</w:t>
            </w:r>
          </w:p>
        </w:tc>
      </w:tr>
      <w:tr w:rsidR="00FA6561" w:rsidRPr="00FA6561" w14:paraId="4B25C8F4"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49AE1BA9"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4</w:t>
            </w:r>
          </w:p>
        </w:tc>
        <w:tc>
          <w:tcPr>
            <w:tcW w:w="982" w:type="dxa"/>
            <w:tcBorders>
              <w:top w:val="nil"/>
              <w:left w:val="nil"/>
              <w:bottom w:val="single" w:sz="4" w:space="0" w:color="auto"/>
              <w:right w:val="single" w:sz="4" w:space="0" w:color="auto"/>
            </w:tcBorders>
            <w:shd w:val="clear" w:color="auto" w:fill="auto"/>
            <w:vAlign w:val="bottom"/>
            <w:hideMark/>
          </w:tcPr>
          <w:p w14:paraId="3767FA2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2,908</w:t>
            </w:r>
          </w:p>
        </w:tc>
        <w:tc>
          <w:tcPr>
            <w:tcW w:w="983" w:type="dxa"/>
            <w:tcBorders>
              <w:top w:val="nil"/>
              <w:left w:val="nil"/>
              <w:bottom w:val="single" w:sz="4" w:space="0" w:color="auto"/>
              <w:right w:val="single" w:sz="4" w:space="0" w:color="auto"/>
            </w:tcBorders>
            <w:shd w:val="clear" w:color="auto" w:fill="auto"/>
            <w:vAlign w:val="bottom"/>
            <w:hideMark/>
          </w:tcPr>
          <w:p w14:paraId="2AF3DF1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2,767</w:t>
            </w:r>
          </w:p>
        </w:tc>
        <w:tc>
          <w:tcPr>
            <w:tcW w:w="983" w:type="dxa"/>
            <w:gridSpan w:val="2"/>
            <w:tcBorders>
              <w:top w:val="nil"/>
              <w:left w:val="nil"/>
              <w:bottom w:val="single" w:sz="4" w:space="0" w:color="auto"/>
              <w:right w:val="single" w:sz="4" w:space="0" w:color="auto"/>
            </w:tcBorders>
            <w:shd w:val="clear" w:color="auto" w:fill="auto"/>
            <w:vAlign w:val="bottom"/>
            <w:hideMark/>
          </w:tcPr>
          <w:p w14:paraId="68C24F0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5,675</w:t>
            </w:r>
          </w:p>
        </w:tc>
        <w:tc>
          <w:tcPr>
            <w:tcW w:w="983" w:type="dxa"/>
            <w:tcBorders>
              <w:top w:val="nil"/>
              <w:left w:val="nil"/>
              <w:bottom w:val="single" w:sz="4" w:space="0" w:color="auto"/>
              <w:right w:val="single" w:sz="4" w:space="0" w:color="auto"/>
            </w:tcBorders>
            <w:shd w:val="clear" w:color="auto" w:fill="auto"/>
            <w:vAlign w:val="bottom"/>
            <w:hideMark/>
          </w:tcPr>
          <w:p w14:paraId="015F431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2,930</w:t>
            </w:r>
          </w:p>
        </w:tc>
        <w:tc>
          <w:tcPr>
            <w:tcW w:w="983" w:type="dxa"/>
            <w:tcBorders>
              <w:top w:val="nil"/>
              <w:left w:val="nil"/>
              <w:bottom w:val="single" w:sz="4" w:space="0" w:color="auto"/>
              <w:right w:val="single" w:sz="4" w:space="0" w:color="auto"/>
            </w:tcBorders>
            <w:shd w:val="clear" w:color="auto" w:fill="auto"/>
            <w:vAlign w:val="bottom"/>
            <w:hideMark/>
          </w:tcPr>
          <w:p w14:paraId="3E9DD15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2,684</w:t>
            </w:r>
          </w:p>
        </w:tc>
        <w:tc>
          <w:tcPr>
            <w:tcW w:w="982" w:type="dxa"/>
            <w:gridSpan w:val="2"/>
            <w:tcBorders>
              <w:top w:val="nil"/>
              <w:left w:val="nil"/>
              <w:bottom w:val="single" w:sz="4" w:space="0" w:color="auto"/>
              <w:right w:val="single" w:sz="4" w:space="0" w:color="auto"/>
            </w:tcBorders>
            <w:shd w:val="clear" w:color="auto" w:fill="auto"/>
            <w:vAlign w:val="bottom"/>
            <w:hideMark/>
          </w:tcPr>
          <w:p w14:paraId="4775372C"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5,614</w:t>
            </w:r>
          </w:p>
        </w:tc>
        <w:tc>
          <w:tcPr>
            <w:tcW w:w="983" w:type="dxa"/>
            <w:gridSpan w:val="2"/>
            <w:tcBorders>
              <w:top w:val="nil"/>
              <w:left w:val="nil"/>
              <w:bottom w:val="single" w:sz="4" w:space="0" w:color="auto"/>
              <w:right w:val="single" w:sz="4" w:space="0" w:color="auto"/>
            </w:tcBorders>
            <w:shd w:val="clear" w:color="auto" w:fill="auto"/>
            <w:vAlign w:val="bottom"/>
            <w:hideMark/>
          </w:tcPr>
          <w:p w14:paraId="76D2713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3,046</w:t>
            </w:r>
          </w:p>
        </w:tc>
        <w:tc>
          <w:tcPr>
            <w:tcW w:w="983" w:type="dxa"/>
            <w:tcBorders>
              <w:top w:val="nil"/>
              <w:left w:val="nil"/>
              <w:bottom w:val="single" w:sz="4" w:space="0" w:color="auto"/>
              <w:right w:val="single" w:sz="4" w:space="0" w:color="auto"/>
            </w:tcBorders>
            <w:shd w:val="clear" w:color="auto" w:fill="auto"/>
            <w:vAlign w:val="bottom"/>
            <w:hideMark/>
          </w:tcPr>
          <w:p w14:paraId="024F44B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2,845</w:t>
            </w:r>
          </w:p>
        </w:tc>
        <w:tc>
          <w:tcPr>
            <w:tcW w:w="983" w:type="dxa"/>
            <w:gridSpan w:val="2"/>
            <w:tcBorders>
              <w:top w:val="nil"/>
              <w:left w:val="nil"/>
              <w:bottom w:val="single" w:sz="4" w:space="0" w:color="auto"/>
              <w:right w:val="single" w:sz="4" w:space="0" w:color="auto"/>
            </w:tcBorders>
            <w:shd w:val="clear" w:color="auto" w:fill="auto"/>
            <w:vAlign w:val="bottom"/>
            <w:hideMark/>
          </w:tcPr>
          <w:p w14:paraId="360B2D2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5,891</w:t>
            </w:r>
          </w:p>
        </w:tc>
        <w:tc>
          <w:tcPr>
            <w:tcW w:w="983" w:type="dxa"/>
            <w:tcBorders>
              <w:top w:val="nil"/>
              <w:left w:val="nil"/>
              <w:bottom w:val="single" w:sz="4" w:space="0" w:color="auto"/>
              <w:right w:val="single" w:sz="4" w:space="0" w:color="auto"/>
            </w:tcBorders>
            <w:shd w:val="clear" w:color="auto" w:fill="auto"/>
            <w:vAlign w:val="bottom"/>
            <w:hideMark/>
          </w:tcPr>
          <w:p w14:paraId="65D08F8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2,996</w:t>
            </w:r>
          </w:p>
        </w:tc>
        <w:tc>
          <w:tcPr>
            <w:tcW w:w="982" w:type="dxa"/>
            <w:tcBorders>
              <w:top w:val="nil"/>
              <w:left w:val="nil"/>
              <w:bottom w:val="single" w:sz="4" w:space="0" w:color="auto"/>
              <w:right w:val="single" w:sz="4" w:space="0" w:color="auto"/>
            </w:tcBorders>
            <w:shd w:val="clear" w:color="auto" w:fill="auto"/>
            <w:vAlign w:val="bottom"/>
            <w:hideMark/>
          </w:tcPr>
          <w:p w14:paraId="0D202FA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2,866</w:t>
            </w:r>
          </w:p>
        </w:tc>
        <w:tc>
          <w:tcPr>
            <w:tcW w:w="983" w:type="dxa"/>
            <w:gridSpan w:val="2"/>
            <w:tcBorders>
              <w:top w:val="nil"/>
              <w:left w:val="nil"/>
              <w:bottom w:val="single" w:sz="4" w:space="0" w:color="auto"/>
              <w:right w:val="single" w:sz="4" w:space="0" w:color="auto"/>
            </w:tcBorders>
            <w:shd w:val="clear" w:color="auto" w:fill="auto"/>
            <w:vAlign w:val="bottom"/>
            <w:hideMark/>
          </w:tcPr>
          <w:p w14:paraId="26CFDC5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5,862</w:t>
            </w:r>
          </w:p>
        </w:tc>
        <w:tc>
          <w:tcPr>
            <w:tcW w:w="983" w:type="dxa"/>
            <w:tcBorders>
              <w:top w:val="nil"/>
              <w:left w:val="nil"/>
              <w:bottom w:val="single" w:sz="4" w:space="0" w:color="auto"/>
              <w:right w:val="single" w:sz="4" w:space="0" w:color="auto"/>
            </w:tcBorders>
            <w:shd w:val="clear" w:color="auto" w:fill="auto"/>
            <w:vAlign w:val="bottom"/>
            <w:hideMark/>
          </w:tcPr>
          <w:p w14:paraId="0F4435C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2,920</w:t>
            </w:r>
          </w:p>
        </w:tc>
        <w:tc>
          <w:tcPr>
            <w:tcW w:w="983" w:type="dxa"/>
            <w:tcBorders>
              <w:top w:val="nil"/>
              <w:left w:val="nil"/>
              <w:bottom w:val="single" w:sz="4" w:space="0" w:color="auto"/>
              <w:right w:val="single" w:sz="4" w:space="0" w:color="auto"/>
            </w:tcBorders>
            <w:shd w:val="clear" w:color="auto" w:fill="auto"/>
            <w:vAlign w:val="bottom"/>
            <w:hideMark/>
          </w:tcPr>
          <w:p w14:paraId="46CF835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2,740</w:t>
            </w:r>
          </w:p>
        </w:tc>
        <w:tc>
          <w:tcPr>
            <w:tcW w:w="983" w:type="dxa"/>
            <w:tcBorders>
              <w:top w:val="nil"/>
              <w:left w:val="nil"/>
              <w:bottom w:val="single" w:sz="4" w:space="0" w:color="auto"/>
              <w:right w:val="single" w:sz="4" w:space="0" w:color="auto"/>
            </w:tcBorders>
            <w:shd w:val="clear" w:color="auto" w:fill="auto"/>
            <w:vAlign w:val="bottom"/>
            <w:hideMark/>
          </w:tcPr>
          <w:p w14:paraId="21EE39A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5,660</w:t>
            </w:r>
          </w:p>
        </w:tc>
      </w:tr>
      <w:tr w:rsidR="00FA6561" w:rsidRPr="00FA6561" w14:paraId="0A36B980"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039B0EF6" w14:textId="77777777" w:rsidR="00FA6561" w:rsidRPr="00FA6561" w:rsidRDefault="00FA6561" w:rsidP="00FA6561">
            <w:pPr>
              <w:spacing w:before="0" w:after="0" w:line="240" w:lineRule="auto"/>
              <w:rPr>
                <w:rFonts w:asciiTheme="minorHAnsi" w:eastAsia="Times New Roman" w:hAnsiTheme="minorHAnsi" w:cstheme="minorHAnsi"/>
                <w:b/>
                <w:bCs/>
                <w:color w:val="000000"/>
                <w:szCs w:val="18"/>
              </w:rPr>
            </w:pPr>
            <w:r w:rsidRPr="00FA6561">
              <w:rPr>
                <w:rFonts w:asciiTheme="minorHAnsi" w:eastAsia="Times New Roman" w:hAnsiTheme="minorHAnsi" w:cstheme="minorHAnsi"/>
                <w:b/>
                <w:bCs/>
                <w:color w:val="000000"/>
                <w:szCs w:val="18"/>
              </w:rPr>
              <w:t>5-9</w:t>
            </w:r>
          </w:p>
        </w:tc>
        <w:tc>
          <w:tcPr>
            <w:tcW w:w="982" w:type="dxa"/>
            <w:tcBorders>
              <w:top w:val="nil"/>
              <w:left w:val="nil"/>
              <w:bottom w:val="single" w:sz="4" w:space="0" w:color="auto"/>
              <w:right w:val="single" w:sz="4" w:space="0" w:color="auto"/>
            </w:tcBorders>
            <w:shd w:val="clear" w:color="auto" w:fill="auto"/>
            <w:vAlign w:val="bottom"/>
            <w:hideMark/>
          </w:tcPr>
          <w:p w14:paraId="6E99B06E"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13,948</w:t>
            </w:r>
          </w:p>
        </w:tc>
        <w:tc>
          <w:tcPr>
            <w:tcW w:w="983" w:type="dxa"/>
            <w:tcBorders>
              <w:top w:val="nil"/>
              <w:left w:val="nil"/>
              <w:bottom w:val="single" w:sz="4" w:space="0" w:color="auto"/>
              <w:right w:val="single" w:sz="4" w:space="0" w:color="auto"/>
            </w:tcBorders>
            <w:shd w:val="clear" w:color="auto" w:fill="auto"/>
            <w:vAlign w:val="bottom"/>
            <w:hideMark/>
          </w:tcPr>
          <w:p w14:paraId="19126D97"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12,862</w:t>
            </w:r>
          </w:p>
        </w:tc>
        <w:tc>
          <w:tcPr>
            <w:tcW w:w="983" w:type="dxa"/>
            <w:gridSpan w:val="2"/>
            <w:tcBorders>
              <w:top w:val="nil"/>
              <w:left w:val="nil"/>
              <w:bottom w:val="single" w:sz="4" w:space="0" w:color="auto"/>
              <w:right w:val="single" w:sz="4" w:space="0" w:color="auto"/>
            </w:tcBorders>
            <w:shd w:val="clear" w:color="auto" w:fill="auto"/>
            <w:vAlign w:val="bottom"/>
            <w:hideMark/>
          </w:tcPr>
          <w:p w14:paraId="7302F69F"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26,810</w:t>
            </w:r>
          </w:p>
        </w:tc>
        <w:tc>
          <w:tcPr>
            <w:tcW w:w="983" w:type="dxa"/>
            <w:tcBorders>
              <w:top w:val="nil"/>
              <w:left w:val="nil"/>
              <w:bottom w:val="single" w:sz="4" w:space="0" w:color="auto"/>
              <w:right w:val="single" w:sz="4" w:space="0" w:color="auto"/>
            </w:tcBorders>
            <w:shd w:val="clear" w:color="auto" w:fill="auto"/>
            <w:vAlign w:val="bottom"/>
            <w:hideMark/>
          </w:tcPr>
          <w:p w14:paraId="53BC1783"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14,418</w:t>
            </w:r>
          </w:p>
        </w:tc>
        <w:tc>
          <w:tcPr>
            <w:tcW w:w="983" w:type="dxa"/>
            <w:tcBorders>
              <w:top w:val="nil"/>
              <w:left w:val="nil"/>
              <w:bottom w:val="single" w:sz="4" w:space="0" w:color="auto"/>
              <w:right w:val="single" w:sz="4" w:space="0" w:color="auto"/>
            </w:tcBorders>
            <w:shd w:val="clear" w:color="auto" w:fill="auto"/>
            <w:vAlign w:val="bottom"/>
            <w:hideMark/>
          </w:tcPr>
          <w:p w14:paraId="71DEF034"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13,348</w:t>
            </w:r>
          </w:p>
        </w:tc>
        <w:tc>
          <w:tcPr>
            <w:tcW w:w="982" w:type="dxa"/>
            <w:gridSpan w:val="2"/>
            <w:tcBorders>
              <w:top w:val="nil"/>
              <w:left w:val="nil"/>
              <w:bottom w:val="single" w:sz="4" w:space="0" w:color="auto"/>
              <w:right w:val="single" w:sz="4" w:space="0" w:color="auto"/>
            </w:tcBorders>
            <w:shd w:val="clear" w:color="auto" w:fill="auto"/>
            <w:vAlign w:val="bottom"/>
            <w:hideMark/>
          </w:tcPr>
          <w:p w14:paraId="10B1DF26"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27,766</w:t>
            </w:r>
          </w:p>
        </w:tc>
        <w:tc>
          <w:tcPr>
            <w:tcW w:w="983" w:type="dxa"/>
            <w:gridSpan w:val="2"/>
            <w:tcBorders>
              <w:top w:val="nil"/>
              <w:left w:val="nil"/>
              <w:bottom w:val="single" w:sz="4" w:space="0" w:color="auto"/>
              <w:right w:val="single" w:sz="4" w:space="0" w:color="auto"/>
            </w:tcBorders>
            <w:shd w:val="clear" w:color="auto" w:fill="auto"/>
            <w:vAlign w:val="bottom"/>
            <w:hideMark/>
          </w:tcPr>
          <w:p w14:paraId="12CA69C8"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14,688</w:t>
            </w:r>
          </w:p>
        </w:tc>
        <w:tc>
          <w:tcPr>
            <w:tcW w:w="983" w:type="dxa"/>
            <w:tcBorders>
              <w:top w:val="nil"/>
              <w:left w:val="nil"/>
              <w:bottom w:val="single" w:sz="4" w:space="0" w:color="auto"/>
              <w:right w:val="single" w:sz="4" w:space="0" w:color="auto"/>
            </w:tcBorders>
            <w:shd w:val="clear" w:color="auto" w:fill="auto"/>
            <w:vAlign w:val="bottom"/>
            <w:hideMark/>
          </w:tcPr>
          <w:p w14:paraId="7A48E13D"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13,624</w:t>
            </w:r>
          </w:p>
        </w:tc>
        <w:tc>
          <w:tcPr>
            <w:tcW w:w="983" w:type="dxa"/>
            <w:gridSpan w:val="2"/>
            <w:tcBorders>
              <w:top w:val="nil"/>
              <w:left w:val="nil"/>
              <w:bottom w:val="single" w:sz="4" w:space="0" w:color="auto"/>
              <w:right w:val="single" w:sz="4" w:space="0" w:color="auto"/>
            </w:tcBorders>
            <w:shd w:val="clear" w:color="auto" w:fill="auto"/>
            <w:vAlign w:val="bottom"/>
            <w:hideMark/>
          </w:tcPr>
          <w:p w14:paraId="58F5DB38"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28,312</w:t>
            </w:r>
          </w:p>
        </w:tc>
        <w:tc>
          <w:tcPr>
            <w:tcW w:w="983" w:type="dxa"/>
            <w:tcBorders>
              <w:top w:val="nil"/>
              <w:left w:val="nil"/>
              <w:bottom w:val="single" w:sz="4" w:space="0" w:color="auto"/>
              <w:right w:val="single" w:sz="4" w:space="0" w:color="auto"/>
            </w:tcBorders>
            <w:shd w:val="clear" w:color="auto" w:fill="auto"/>
            <w:vAlign w:val="bottom"/>
            <w:hideMark/>
          </w:tcPr>
          <w:p w14:paraId="6AE7C922"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14,945</w:t>
            </w:r>
          </w:p>
        </w:tc>
        <w:tc>
          <w:tcPr>
            <w:tcW w:w="982" w:type="dxa"/>
            <w:tcBorders>
              <w:top w:val="nil"/>
              <w:left w:val="nil"/>
              <w:bottom w:val="single" w:sz="4" w:space="0" w:color="auto"/>
              <w:right w:val="single" w:sz="4" w:space="0" w:color="auto"/>
            </w:tcBorders>
            <w:shd w:val="clear" w:color="auto" w:fill="auto"/>
            <w:vAlign w:val="bottom"/>
            <w:hideMark/>
          </w:tcPr>
          <w:p w14:paraId="591C1CBA"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13,911</w:t>
            </w:r>
          </w:p>
        </w:tc>
        <w:tc>
          <w:tcPr>
            <w:tcW w:w="983" w:type="dxa"/>
            <w:gridSpan w:val="2"/>
            <w:tcBorders>
              <w:top w:val="nil"/>
              <w:left w:val="nil"/>
              <w:bottom w:val="single" w:sz="4" w:space="0" w:color="auto"/>
              <w:right w:val="single" w:sz="4" w:space="0" w:color="auto"/>
            </w:tcBorders>
            <w:shd w:val="clear" w:color="auto" w:fill="auto"/>
            <w:vAlign w:val="bottom"/>
            <w:hideMark/>
          </w:tcPr>
          <w:p w14:paraId="268703AF"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28,856</w:t>
            </w:r>
          </w:p>
        </w:tc>
        <w:tc>
          <w:tcPr>
            <w:tcW w:w="983" w:type="dxa"/>
            <w:tcBorders>
              <w:top w:val="nil"/>
              <w:left w:val="nil"/>
              <w:bottom w:val="single" w:sz="4" w:space="0" w:color="auto"/>
              <w:right w:val="single" w:sz="4" w:space="0" w:color="auto"/>
            </w:tcBorders>
            <w:shd w:val="clear" w:color="auto" w:fill="auto"/>
            <w:vAlign w:val="bottom"/>
            <w:hideMark/>
          </w:tcPr>
          <w:p w14:paraId="24A50A92"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14,944</w:t>
            </w:r>
          </w:p>
        </w:tc>
        <w:tc>
          <w:tcPr>
            <w:tcW w:w="983" w:type="dxa"/>
            <w:tcBorders>
              <w:top w:val="nil"/>
              <w:left w:val="nil"/>
              <w:bottom w:val="single" w:sz="4" w:space="0" w:color="auto"/>
              <w:right w:val="single" w:sz="4" w:space="0" w:color="auto"/>
            </w:tcBorders>
            <w:shd w:val="clear" w:color="auto" w:fill="auto"/>
            <w:vAlign w:val="bottom"/>
            <w:hideMark/>
          </w:tcPr>
          <w:p w14:paraId="6A934D24"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14,099</w:t>
            </w:r>
          </w:p>
        </w:tc>
        <w:tc>
          <w:tcPr>
            <w:tcW w:w="983" w:type="dxa"/>
            <w:tcBorders>
              <w:top w:val="nil"/>
              <w:left w:val="nil"/>
              <w:bottom w:val="single" w:sz="4" w:space="0" w:color="auto"/>
              <w:right w:val="single" w:sz="4" w:space="0" w:color="auto"/>
            </w:tcBorders>
            <w:shd w:val="clear" w:color="auto" w:fill="auto"/>
            <w:vAlign w:val="bottom"/>
            <w:hideMark/>
          </w:tcPr>
          <w:p w14:paraId="30035092"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29,043</w:t>
            </w:r>
          </w:p>
        </w:tc>
      </w:tr>
      <w:tr w:rsidR="00FA6561" w:rsidRPr="00FA6561" w14:paraId="17116780"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70770969"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5</w:t>
            </w:r>
          </w:p>
        </w:tc>
        <w:tc>
          <w:tcPr>
            <w:tcW w:w="982" w:type="dxa"/>
            <w:tcBorders>
              <w:top w:val="nil"/>
              <w:left w:val="nil"/>
              <w:bottom w:val="single" w:sz="4" w:space="0" w:color="auto"/>
              <w:right w:val="single" w:sz="4" w:space="0" w:color="auto"/>
            </w:tcBorders>
            <w:shd w:val="clear" w:color="auto" w:fill="auto"/>
            <w:vAlign w:val="bottom"/>
            <w:hideMark/>
          </w:tcPr>
          <w:p w14:paraId="21B0FDE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2,931</w:t>
            </w:r>
          </w:p>
        </w:tc>
        <w:tc>
          <w:tcPr>
            <w:tcW w:w="983" w:type="dxa"/>
            <w:tcBorders>
              <w:top w:val="nil"/>
              <w:left w:val="nil"/>
              <w:bottom w:val="single" w:sz="4" w:space="0" w:color="auto"/>
              <w:right w:val="single" w:sz="4" w:space="0" w:color="auto"/>
            </w:tcBorders>
            <w:shd w:val="clear" w:color="auto" w:fill="auto"/>
            <w:vAlign w:val="bottom"/>
            <w:hideMark/>
          </w:tcPr>
          <w:p w14:paraId="1E094B0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2,675</w:t>
            </w:r>
          </w:p>
        </w:tc>
        <w:tc>
          <w:tcPr>
            <w:tcW w:w="983" w:type="dxa"/>
            <w:gridSpan w:val="2"/>
            <w:tcBorders>
              <w:top w:val="nil"/>
              <w:left w:val="nil"/>
              <w:bottom w:val="single" w:sz="4" w:space="0" w:color="auto"/>
              <w:right w:val="single" w:sz="4" w:space="0" w:color="auto"/>
            </w:tcBorders>
            <w:shd w:val="clear" w:color="auto" w:fill="auto"/>
            <w:vAlign w:val="bottom"/>
            <w:hideMark/>
          </w:tcPr>
          <w:p w14:paraId="659029A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5,606</w:t>
            </w:r>
          </w:p>
        </w:tc>
        <w:tc>
          <w:tcPr>
            <w:tcW w:w="983" w:type="dxa"/>
            <w:tcBorders>
              <w:top w:val="nil"/>
              <w:left w:val="nil"/>
              <w:bottom w:val="single" w:sz="4" w:space="0" w:color="auto"/>
              <w:right w:val="single" w:sz="4" w:space="0" w:color="auto"/>
            </w:tcBorders>
            <w:shd w:val="clear" w:color="auto" w:fill="auto"/>
            <w:vAlign w:val="bottom"/>
            <w:hideMark/>
          </w:tcPr>
          <w:p w14:paraId="669ACAE6"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2,972</w:t>
            </w:r>
          </w:p>
        </w:tc>
        <w:tc>
          <w:tcPr>
            <w:tcW w:w="983" w:type="dxa"/>
            <w:tcBorders>
              <w:top w:val="nil"/>
              <w:left w:val="nil"/>
              <w:bottom w:val="single" w:sz="4" w:space="0" w:color="auto"/>
              <w:right w:val="single" w:sz="4" w:space="0" w:color="auto"/>
            </w:tcBorders>
            <w:shd w:val="clear" w:color="auto" w:fill="auto"/>
            <w:vAlign w:val="bottom"/>
            <w:hideMark/>
          </w:tcPr>
          <w:p w14:paraId="5B66D496"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2,809</w:t>
            </w:r>
          </w:p>
        </w:tc>
        <w:tc>
          <w:tcPr>
            <w:tcW w:w="982" w:type="dxa"/>
            <w:gridSpan w:val="2"/>
            <w:tcBorders>
              <w:top w:val="nil"/>
              <w:left w:val="nil"/>
              <w:bottom w:val="single" w:sz="4" w:space="0" w:color="auto"/>
              <w:right w:val="single" w:sz="4" w:space="0" w:color="auto"/>
            </w:tcBorders>
            <w:shd w:val="clear" w:color="auto" w:fill="auto"/>
            <w:vAlign w:val="bottom"/>
            <w:hideMark/>
          </w:tcPr>
          <w:p w14:paraId="12F6621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5,781</w:t>
            </w:r>
          </w:p>
        </w:tc>
        <w:tc>
          <w:tcPr>
            <w:tcW w:w="983" w:type="dxa"/>
            <w:gridSpan w:val="2"/>
            <w:tcBorders>
              <w:top w:val="nil"/>
              <w:left w:val="nil"/>
              <w:bottom w:val="single" w:sz="4" w:space="0" w:color="auto"/>
              <w:right w:val="single" w:sz="4" w:space="0" w:color="auto"/>
            </w:tcBorders>
            <w:shd w:val="clear" w:color="auto" w:fill="auto"/>
            <w:vAlign w:val="bottom"/>
            <w:hideMark/>
          </w:tcPr>
          <w:p w14:paraId="111D35B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2,949</w:t>
            </w:r>
          </w:p>
        </w:tc>
        <w:tc>
          <w:tcPr>
            <w:tcW w:w="983" w:type="dxa"/>
            <w:tcBorders>
              <w:top w:val="nil"/>
              <w:left w:val="nil"/>
              <w:bottom w:val="single" w:sz="4" w:space="0" w:color="auto"/>
              <w:right w:val="single" w:sz="4" w:space="0" w:color="auto"/>
            </w:tcBorders>
            <w:shd w:val="clear" w:color="auto" w:fill="auto"/>
            <w:vAlign w:val="bottom"/>
            <w:hideMark/>
          </w:tcPr>
          <w:p w14:paraId="28A36E66"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2,746</w:t>
            </w:r>
          </w:p>
        </w:tc>
        <w:tc>
          <w:tcPr>
            <w:tcW w:w="983" w:type="dxa"/>
            <w:gridSpan w:val="2"/>
            <w:tcBorders>
              <w:top w:val="nil"/>
              <w:left w:val="nil"/>
              <w:bottom w:val="single" w:sz="4" w:space="0" w:color="auto"/>
              <w:right w:val="single" w:sz="4" w:space="0" w:color="auto"/>
            </w:tcBorders>
            <w:shd w:val="clear" w:color="auto" w:fill="auto"/>
            <w:vAlign w:val="bottom"/>
            <w:hideMark/>
          </w:tcPr>
          <w:p w14:paraId="20CF179F"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5,695</w:t>
            </w:r>
          </w:p>
        </w:tc>
        <w:tc>
          <w:tcPr>
            <w:tcW w:w="983" w:type="dxa"/>
            <w:tcBorders>
              <w:top w:val="nil"/>
              <w:left w:val="nil"/>
              <w:bottom w:val="single" w:sz="4" w:space="0" w:color="auto"/>
              <w:right w:val="single" w:sz="4" w:space="0" w:color="auto"/>
            </w:tcBorders>
            <w:shd w:val="clear" w:color="auto" w:fill="auto"/>
            <w:vAlign w:val="bottom"/>
            <w:hideMark/>
          </w:tcPr>
          <w:p w14:paraId="43C9FD1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3,066</w:t>
            </w:r>
          </w:p>
        </w:tc>
        <w:tc>
          <w:tcPr>
            <w:tcW w:w="982" w:type="dxa"/>
            <w:tcBorders>
              <w:top w:val="nil"/>
              <w:left w:val="nil"/>
              <w:bottom w:val="single" w:sz="4" w:space="0" w:color="auto"/>
              <w:right w:val="single" w:sz="4" w:space="0" w:color="auto"/>
            </w:tcBorders>
            <w:shd w:val="clear" w:color="auto" w:fill="auto"/>
            <w:vAlign w:val="bottom"/>
            <w:hideMark/>
          </w:tcPr>
          <w:p w14:paraId="36FE218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2,882</w:t>
            </w:r>
          </w:p>
        </w:tc>
        <w:tc>
          <w:tcPr>
            <w:tcW w:w="983" w:type="dxa"/>
            <w:gridSpan w:val="2"/>
            <w:tcBorders>
              <w:top w:val="nil"/>
              <w:left w:val="nil"/>
              <w:bottom w:val="single" w:sz="4" w:space="0" w:color="auto"/>
              <w:right w:val="single" w:sz="4" w:space="0" w:color="auto"/>
            </w:tcBorders>
            <w:shd w:val="clear" w:color="auto" w:fill="auto"/>
            <w:vAlign w:val="bottom"/>
            <w:hideMark/>
          </w:tcPr>
          <w:p w14:paraId="4E594CA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5,948</w:t>
            </w:r>
          </w:p>
        </w:tc>
        <w:tc>
          <w:tcPr>
            <w:tcW w:w="983" w:type="dxa"/>
            <w:tcBorders>
              <w:top w:val="nil"/>
              <w:left w:val="nil"/>
              <w:bottom w:val="single" w:sz="4" w:space="0" w:color="auto"/>
              <w:right w:val="single" w:sz="4" w:space="0" w:color="auto"/>
            </w:tcBorders>
            <w:shd w:val="clear" w:color="auto" w:fill="auto"/>
            <w:vAlign w:val="bottom"/>
            <w:hideMark/>
          </w:tcPr>
          <w:p w14:paraId="52DD776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2,970</w:t>
            </w:r>
          </w:p>
        </w:tc>
        <w:tc>
          <w:tcPr>
            <w:tcW w:w="983" w:type="dxa"/>
            <w:tcBorders>
              <w:top w:val="nil"/>
              <w:left w:val="nil"/>
              <w:bottom w:val="single" w:sz="4" w:space="0" w:color="auto"/>
              <w:right w:val="single" w:sz="4" w:space="0" w:color="auto"/>
            </w:tcBorders>
            <w:shd w:val="clear" w:color="auto" w:fill="auto"/>
            <w:vAlign w:val="bottom"/>
            <w:hideMark/>
          </w:tcPr>
          <w:p w14:paraId="1539BB9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2,872</w:t>
            </w:r>
          </w:p>
        </w:tc>
        <w:tc>
          <w:tcPr>
            <w:tcW w:w="983" w:type="dxa"/>
            <w:tcBorders>
              <w:top w:val="nil"/>
              <w:left w:val="nil"/>
              <w:bottom w:val="single" w:sz="4" w:space="0" w:color="auto"/>
              <w:right w:val="single" w:sz="4" w:space="0" w:color="auto"/>
            </w:tcBorders>
            <w:shd w:val="clear" w:color="auto" w:fill="auto"/>
            <w:vAlign w:val="bottom"/>
            <w:hideMark/>
          </w:tcPr>
          <w:p w14:paraId="62DEC3F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5,842</w:t>
            </w:r>
          </w:p>
        </w:tc>
      </w:tr>
      <w:tr w:rsidR="00FA6561" w:rsidRPr="00FA6561" w14:paraId="135A80F9"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11BC61E2"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6</w:t>
            </w:r>
          </w:p>
        </w:tc>
        <w:tc>
          <w:tcPr>
            <w:tcW w:w="982" w:type="dxa"/>
            <w:tcBorders>
              <w:top w:val="nil"/>
              <w:left w:val="nil"/>
              <w:bottom w:val="single" w:sz="4" w:space="0" w:color="auto"/>
              <w:right w:val="single" w:sz="4" w:space="0" w:color="auto"/>
            </w:tcBorders>
            <w:shd w:val="clear" w:color="auto" w:fill="auto"/>
            <w:vAlign w:val="bottom"/>
            <w:hideMark/>
          </w:tcPr>
          <w:p w14:paraId="0303E06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2,850</w:t>
            </w:r>
          </w:p>
        </w:tc>
        <w:tc>
          <w:tcPr>
            <w:tcW w:w="983" w:type="dxa"/>
            <w:tcBorders>
              <w:top w:val="nil"/>
              <w:left w:val="nil"/>
              <w:bottom w:val="single" w:sz="4" w:space="0" w:color="auto"/>
              <w:right w:val="single" w:sz="4" w:space="0" w:color="auto"/>
            </w:tcBorders>
            <w:shd w:val="clear" w:color="auto" w:fill="auto"/>
            <w:vAlign w:val="bottom"/>
            <w:hideMark/>
          </w:tcPr>
          <w:p w14:paraId="46C4F6A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2,611</w:t>
            </w:r>
          </w:p>
        </w:tc>
        <w:tc>
          <w:tcPr>
            <w:tcW w:w="983" w:type="dxa"/>
            <w:gridSpan w:val="2"/>
            <w:tcBorders>
              <w:top w:val="nil"/>
              <w:left w:val="nil"/>
              <w:bottom w:val="single" w:sz="4" w:space="0" w:color="auto"/>
              <w:right w:val="single" w:sz="4" w:space="0" w:color="auto"/>
            </w:tcBorders>
            <w:shd w:val="clear" w:color="auto" w:fill="auto"/>
            <w:vAlign w:val="bottom"/>
            <w:hideMark/>
          </w:tcPr>
          <w:p w14:paraId="0D37751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5,461</w:t>
            </w:r>
          </w:p>
        </w:tc>
        <w:tc>
          <w:tcPr>
            <w:tcW w:w="983" w:type="dxa"/>
            <w:tcBorders>
              <w:top w:val="nil"/>
              <w:left w:val="nil"/>
              <w:bottom w:val="single" w:sz="4" w:space="0" w:color="auto"/>
              <w:right w:val="single" w:sz="4" w:space="0" w:color="auto"/>
            </w:tcBorders>
            <w:shd w:val="clear" w:color="auto" w:fill="auto"/>
            <w:vAlign w:val="bottom"/>
            <w:hideMark/>
          </w:tcPr>
          <w:p w14:paraId="23928BC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2,973</w:t>
            </w:r>
          </w:p>
        </w:tc>
        <w:tc>
          <w:tcPr>
            <w:tcW w:w="983" w:type="dxa"/>
            <w:tcBorders>
              <w:top w:val="nil"/>
              <w:left w:val="nil"/>
              <w:bottom w:val="single" w:sz="4" w:space="0" w:color="auto"/>
              <w:right w:val="single" w:sz="4" w:space="0" w:color="auto"/>
            </w:tcBorders>
            <w:shd w:val="clear" w:color="auto" w:fill="auto"/>
            <w:vAlign w:val="bottom"/>
            <w:hideMark/>
          </w:tcPr>
          <w:p w14:paraId="480833A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2,707</w:t>
            </w:r>
          </w:p>
        </w:tc>
        <w:tc>
          <w:tcPr>
            <w:tcW w:w="982" w:type="dxa"/>
            <w:gridSpan w:val="2"/>
            <w:tcBorders>
              <w:top w:val="nil"/>
              <w:left w:val="nil"/>
              <w:bottom w:val="single" w:sz="4" w:space="0" w:color="auto"/>
              <w:right w:val="single" w:sz="4" w:space="0" w:color="auto"/>
            </w:tcBorders>
            <w:shd w:val="clear" w:color="auto" w:fill="auto"/>
            <w:vAlign w:val="bottom"/>
            <w:hideMark/>
          </w:tcPr>
          <w:p w14:paraId="7DB2142F"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5,680</w:t>
            </w:r>
          </w:p>
        </w:tc>
        <w:tc>
          <w:tcPr>
            <w:tcW w:w="983" w:type="dxa"/>
            <w:gridSpan w:val="2"/>
            <w:tcBorders>
              <w:top w:val="nil"/>
              <w:left w:val="nil"/>
              <w:bottom w:val="single" w:sz="4" w:space="0" w:color="auto"/>
              <w:right w:val="single" w:sz="4" w:space="0" w:color="auto"/>
            </w:tcBorders>
            <w:shd w:val="clear" w:color="auto" w:fill="auto"/>
            <w:vAlign w:val="bottom"/>
            <w:hideMark/>
          </w:tcPr>
          <w:p w14:paraId="33BD47B6"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3,005</w:t>
            </w:r>
          </w:p>
        </w:tc>
        <w:tc>
          <w:tcPr>
            <w:tcW w:w="983" w:type="dxa"/>
            <w:tcBorders>
              <w:top w:val="nil"/>
              <w:left w:val="nil"/>
              <w:bottom w:val="single" w:sz="4" w:space="0" w:color="auto"/>
              <w:right w:val="single" w:sz="4" w:space="0" w:color="auto"/>
            </w:tcBorders>
            <w:shd w:val="clear" w:color="auto" w:fill="auto"/>
            <w:vAlign w:val="bottom"/>
            <w:hideMark/>
          </w:tcPr>
          <w:p w14:paraId="7F74D5AC"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2,832</w:t>
            </w:r>
          </w:p>
        </w:tc>
        <w:tc>
          <w:tcPr>
            <w:tcW w:w="983" w:type="dxa"/>
            <w:gridSpan w:val="2"/>
            <w:tcBorders>
              <w:top w:val="nil"/>
              <w:left w:val="nil"/>
              <w:bottom w:val="single" w:sz="4" w:space="0" w:color="auto"/>
              <w:right w:val="single" w:sz="4" w:space="0" w:color="auto"/>
            </w:tcBorders>
            <w:shd w:val="clear" w:color="auto" w:fill="auto"/>
            <w:vAlign w:val="bottom"/>
            <w:hideMark/>
          </w:tcPr>
          <w:p w14:paraId="40362F6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5,837</w:t>
            </w:r>
          </w:p>
        </w:tc>
        <w:tc>
          <w:tcPr>
            <w:tcW w:w="983" w:type="dxa"/>
            <w:tcBorders>
              <w:top w:val="nil"/>
              <w:left w:val="nil"/>
              <w:bottom w:val="single" w:sz="4" w:space="0" w:color="auto"/>
              <w:right w:val="single" w:sz="4" w:space="0" w:color="auto"/>
            </w:tcBorders>
            <w:shd w:val="clear" w:color="auto" w:fill="auto"/>
            <w:vAlign w:val="bottom"/>
            <w:hideMark/>
          </w:tcPr>
          <w:p w14:paraId="79C56F6F"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2,971</w:t>
            </w:r>
          </w:p>
        </w:tc>
        <w:tc>
          <w:tcPr>
            <w:tcW w:w="982" w:type="dxa"/>
            <w:tcBorders>
              <w:top w:val="nil"/>
              <w:left w:val="nil"/>
              <w:bottom w:val="single" w:sz="4" w:space="0" w:color="auto"/>
              <w:right w:val="single" w:sz="4" w:space="0" w:color="auto"/>
            </w:tcBorders>
            <w:shd w:val="clear" w:color="auto" w:fill="auto"/>
            <w:vAlign w:val="bottom"/>
            <w:hideMark/>
          </w:tcPr>
          <w:p w14:paraId="2651008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2,786</w:t>
            </w:r>
          </w:p>
        </w:tc>
        <w:tc>
          <w:tcPr>
            <w:tcW w:w="983" w:type="dxa"/>
            <w:gridSpan w:val="2"/>
            <w:tcBorders>
              <w:top w:val="nil"/>
              <w:left w:val="nil"/>
              <w:bottom w:val="single" w:sz="4" w:space="0" w:color="auto"/>
              <w:right w:val="single" w:sz="4" w:space="0" w:color="auto"/>
            </w:tcBorders>
            <w:shd w:val="clear" w:color="auto" w:fill="auto"/>
            <w:vAlign w:val="bottom"/>
            <w:hideMark/>
          </w:tcPr>
          <w:p w14:paraId="0C8E9AD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5,757</w:t>
            </w:r>
          </w:p>
        </w:tc>
        <w:tc>
          <w:tcPr>
            <w:tcW w:w="983" w:type="dxa"/>
            <w:tcBorders>
              <w:top w:val="nil"/>
              <w:left w:val="nil"/>
              <w:bottom w:val="single" w:sz="4" w:space="0" w:color="auto"/>
              <w:right w:val="single" w:sz="4" w:space="0" w:color="auto"/>
            </w:tcBorders>
            <w:shd w:val="clear" w:color="auto" w:fill="auto"/>
            <w:vAlign w:val="bottom"/>
            <w:hideMark/>
          </w:tcPr>
          <w:p w14:paraId="55D78C8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3,066</w:t>
            </w:r>
          </w:p>
        </w:tc>
        <w:tc>
          <w:tcPr>
            <w:tcW w:w="983" w:type="dxa"/>
            <w:tcBorders>
              <w:top w:val="nil"/>
              <w:left w:val="nil"/>
              <w:bottom w:val="single" w:sz="4" w:space="0" w:color="auto"/>
              <w:right w:val="single" w:sz="4" w:space="0" w:color="auto"/>
            </w:tcBorders>
            <w:shd w:val="clear" w:color="auto" w:fill="auto"/>
            <w:vAlign w:val="bottom"/>
            <w:hideMark/>
          </w:tcPr>
          <w:p w14:paraId="493760D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2,879</w:t>
            </w:r>
          </w:p>
        </w:tc>
        <w:tc>
          <w:tcPr>
            <w:tcW w:w="983" w:type="dxa"/>
            <w:tcBorders>
              <w:top w:val="nil"/>
              <w:left w:val="nil"/>
              <w:bottom w:val="single" w:sz="4" w:space="0" w:color="auto"/>
              <w:right w:val="single" w:sz="4" w:space="0" w:color="auto"/>
            </w:tcBorders>
            <w:shd w:val="clear" w:color="auto" w:fill="auto"/>
            <w:vAlign w:val="bottom"/>
            <w:hideMark/>
          </w:tcPr>
          <w:p w14:paraId="6C8A5E8F"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5,945</w:t>
            </w:r>
          </w:p>
        </w:tc>
      </w:tr>
      <w:tr w:rsidR="00FA6561" w:rsidRPr="00FA6561" w14:paraId="2AC953C6"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12128F06"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7</w:t>
            </w:r>
          </w:p>
        </w:tc>
        <w:tc>
          <w:tcPr>
            <w:tcW w:w="982" w:type="dxa"/>
            <w:tcBorders>
              <w:top w:val="nil"/>
              <w:left w:val="nil"/>
              <w:bottom w:val="single" w:sz="4" w:space="0" w:color="auto"/>
              <w:right w:val="single" w:sz="4" w:space="0" w:color="auto"/>
            </w:tcBorders>
            <w:shd w:val="clear" w:color="auto" w:fill="auto"/>
            <w:vAlign w:val="bottom"/>
            <w:hideMark/>
          </w:tcPr>
          <w:p w14:paraId="6D05A65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2,830</w:t>
            </w:r>
          </w:p>
        </w:tc>
        <w:tc>
          <w:tcPr>
            <w:tcW w:w="983" w:type="dxa"/>
            <w:tcBorders>
              <w:top w:val="nil"/>
              <w:left w:val="nil"/>
              <w:bottom w:val="single" w:sz="4" w:space="0" w:color="auto"/>
              <w:right w:val="single" w:sz="4" w:space="0" w:color="auto"/>
            </w:tcBorders>
            <w:shd w:val="clear" w:color="auto" w:fill="auto"/>
            <w:vAlign w:val="bottom"/>
            <w:hideMark/>
          </w:tcPr>
          <w:p w14:paraId="0CCBCE5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2,662</w:t>
            </w:r>
          </w:p>
        </w:tc>
        <w:tc>
          <w:tcPr>
            <w:tcW w:w="983" w:type="dxa"/>
            <w:gridSpan w:val="2"/>
            <w:tcBorders>
              <w:top w:val="nil"/>
              <w:left w:val="nil"/>
              <w:bottom w:val="single" w:sz="4" w:space="0" w:color="auto"/>
              <w:right w:val="single" w:sz="4" w:space="0" w:color="auto"/>
            </w:tcBorders>
            <w:shd w:val="clear" w:color="auto" w:fill="auto"/>
            <w:vAlign w:val="bottom"/>
            <w:hideMark/>
          </w:tcPr>
          <w:p w14:paraId="01B7E55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5,492</w:t>
            </w:r>
          </w:p>
        </w:tc>
        <w:tc>
          <w:tcPr>
            <w:tcW w:w="983" w:type="dxa"/>
            <w:tcBorders>
              <w:top w:val="nil"/>
              <w:left w:val="nil"/>
              <w:bottom w:val="single" w:sz="4" w:space="0" w:color="auto"/>
              <w:right w:val="single" w:sz="4" w:space="0" w:color="auto"/>
            </w:tcBorders>
            <w:shd w:val="clear" w:color="auto" w:fill="auto"/>
            <w:vAlign w:val="bottom"/>
            <w:hideMark/>
          </w:tcPr>
          <w:p w14:paraId="06E6904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2,861</w:t>
            </w:r>
          </w:p>
        </w:tc>
        <w:tc>
          <w:tcPr>
            <w:tcW w:w="983" w:type="dxa"/>
            <w:tcBorders>
              <w:top w:val="nil"/>
              <w:left w:val="nil"/>
              <w:bottom w:val="single" w:sz="4" w:space="0" w:color="auto"/>
              <w:right w:val="single" w:sz="4" w:space="0" w:color="auto"/>
            </w:tcBorders>
            <w:shd w:val="clear" w:color="auto" w:fill="auto"/>
            <w:vAlign w:val="bottom"/>
            <w:hideMark/>
          </w:tcPr>
          <w:p w14:paraId="563AB55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2,646</w:t>
            </w:r>
          </w:p>
        </w:tc>
        <w:tc>
          <w:tcPr>
            <w:tcW w:w="982" w:type="dxa"/>
            <w:gridSpan w:val="2"/>
            <w:tcBorders>
              <w:top w:val="nil"/>
              <w:left w:val="nil"/>
              <w:bottom w:val="single" w:sz="4" w:space="0" w:color="auto"/>
              <w:right w:val="single" w:sz="4" w:space="0" w:color="auto"/>
            </w:tcBorders>
            <w:shd w:val="clear" w:color="auto" w:fill="auto"/>
            <w:vAlign w:val="bottom"/>
            <w:hideMark/>
          </w:tcPr>
          <w:p w14:paraId="254A98A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5,507</w:t>
            </w:r>
          </w:p>
        </w:tc>
        <w:tc>
          <w:tcPr>
            <w:tcW w:w="983" w:type="dxa"/>
            <w:gridSpan w:val="2"/>
            <w:tcBorders>
              <w:top w:val="nil"/>
              <w:left w:val="nil"/>
              <w:bottom w:val="single" w:sz="4" w:space="0" w:color="auto"/>
              <w:right w:val="single" w:sz="4" w:space="0" w:color="auto"/>
            </w:tcBorders>
            <w:shd w:val="clear" w:color="auto" w:fill="auto"/>
            <w:vAlign w:val="bottom"/>
            <w:hideMark/>
          </w:tcPr>
          <w:p w14:paraId="39CEAD4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2,960</w:t>
            </w:r>
          </w:p>
        </w:tc>
        <w:tc>
          <w:tcPr>
            <w:tcW w:w="983" w:type="dxa"/>
            <w:tcBorders>
              <w:top w:val="nil"/>
              <w:left w:val="nil"/>
              <w:bottom w:val="single" w:sz="4" w:space="0" w:color="auto"/>
              <w:right w:val="single" w:sz="4" w:space="0" w:color="auto"/>
            </w:tcBorders>
            <w:shd w:val="clear" w:color="auto" w:fill="auto"/>
            <w:vAlign w:val="bottom"/>
            <w:hideMark/>
          </w:tcPr>
          <w:p w14:paraId="48DA9DF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2,701</w:t>
            </w:r>
          </w:p>
        </w:tc>
        <w:tc>
          <w:tcPr>
            <w:tcW w:w="983" w:type="dxa"/>
            <w:gridSpan w:val="2"/>
            <w:tcBorders>
              <w:top w:val="nil"/>
              <w:left w:val="nil"/>
              <w:bottom w:val="single" w:sz="4" w:space="0" w:color="auto"/>
              <w:right w:val="single" w:sz="4" w:space="0" w:color="auto"/>
            </w:tcBorders>
            <w:shd w:val="clear" w:color="auto" w:fill="auto"/>
            <w:vAlign w:val="bottom"/>
            <w:hideMark/>
          </w:tcPr>
          <w:p w14:paraId="05EADB6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5,661</w:t>
            </w:r>
          </w:p>
        </w:tc>
        <w:tc>
          <w:tcPr>
            <w:tcW w:w="983" w:type="dxa"/>
            <w:tcBorders>
              <w:top w:val="nil"/>
              <w:left w:val="nil"/>
              <w:bottom w:val="single" w:sz="4" w:space="0" w:color="auto"/>
              <w:right w:val="single" w:sz="4" w:space="0" w:color="auto"/>
            </w:tcBorders>
            <w:shd w:val="clear" w:color="auto" w:fill="auto"/>
            <w:vAlign w:val="bottom"/>
            <w:hideMark/>
          </w:tcPr>
          <w:p w14:paraId="1DEFF3FC"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3,025</w:t>
            </w:r>
          </w:p>
        </w:tc>
        <w:tc>
          <w:tcPr>
            <w:tcW w:w="982" w:type="dxa"/>
            <w:tcBorders>
              <w:top w:val="nil"/>
              <w:left w:val="nil"/>
              <w:bottom w:val="single" w:sz="4" w:space="0" w:color="auto"/>
              <w:right w:val="single" w:sz="4" w:space="0" w:color="auto"/>
            </w:tcBorders>
            <w:shd w:val="clear" w:color="auto" w:fill="auto"/>
            <w:vAlign w:val="bottom"/>
            <w:hideMark/>
          </w:tcPr>
          <w:p w14:paraId="196FBDC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2,831</w:t>
            </w:r>
          </w:p>
        </w:tc>
        <w:tc>
          <w:tcPr>
            <w:tcW w:w="983" w:type="dxa"/>
            <w:gridSpan w:val="2"/>
            <w:tcBorders>
              <w:top w:val="nil"/>
              <w:left w:val="nil"/>
              <w:bottom w:val="single" w:sz="4" w:space="0" w:color="auto"/>
              <w:right w:val="single" w:sz="4" w:space="0" w:color="auto"/>
            </w:tcBorders>
            <w:shd w:val="clear" w:color="auto" w:fill="auto"/>
            <w:vAlign w:val="bottom"/>
            <w:hideMark/>
          </w:tcPr>
          <w:p w14:paraId="6ED11E3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5,856</w:t>
            </w:r>
          </w:p>
        </w:tc>
        <w:tc>
          <w:tcPr>
            <w:tcW w:w="983" w:type="dxa"/>
            <w:tcBorders>
              <w:top w:val="nil"/>
              <w:left w:val="nil"/>
              <w:bottom w:val="single" w:sz="4" w:space="0" w:color="auto"/>
              <w:right w:val="single" w:sz="4" w:space="0" w:color="auto"/>
            </w:tcBorders>
            <w:shd w:val="clear" w:color="auto" w:fill="auto"/>
            <w:vAlign w:val="bottom"/>
            <w:hideMark/>
          </w:tcPr>
          <w:p w14:paraId="6781EFE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2,948</w:t>
            </w:r>
          </w:p>
        </w:tc>
        <w:tc>
          <w:tcPr>
            <w:tcW w:w="983" w:type="dxa"/>
            <w:tcBorders>
              <w:top w:val="nil"/>
              <w:left w:val="nil"/>
              <w:bottom w:val="single" w:sz="4" w:space="0" w:color="auto"/>
              <w:right w:val="single" w:sz="4" w:space="0" w:color="auto"/>
            </w:tcBorders>
            <w:shd w:val="clear" w:color="auto" w:fill="auto"/>
            <w:vAlign w:val="bottom"/>
            <w:hideMark/>
          </w:tcPr>
          <w:p w14:paraId="7EDDB14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2,767</w:t>
            </w:r>
          </w:p>
        </w:tc>
        <w:tc>
          <w:tcPr>
            <w:tcW w:w="983" w:type="dxa"/>
            <w:tcBorders>
              <w:top w:val="nil"/>
              <w:left w:val="nil"/>
              <w:bottom w:val="single" w:sz="4" w:space="0" w:color="auto"/>
              <w:right w:val="single" w:sz="4" w:space="0" w:color="auto"/>
            </w:tcBorders>
            <w:shd w:val="clear" w:color="auto" w:fill="auto"/>
            <w:vAlign w:val="bottom"/>
            <w:hideMark/>
          </w:tcPr>
          <w:p w14:paraId="19E6153C"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5,715</w:t>
            </w:r>
          </w:p>
        </w:tc>
      </w:tr>
      <w:tr w:rsidR="00FA6561" w:rsidRPr="00FA6561" w14:paraId="618B7BC8"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089F9685"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8</w:t>
            </w:r>
          </w:p>
        </w:tc>
        <w:tc>
          <w:tcPr>
            <w:tcW w:w="982" w:type="dxa"/>
            <w:tcBorders>
              <w:top w:val="nil"/>
              <w:left w:val="nil"/>
              <w:bottom w:val="single" w:sz="4" w:space="0" w:color="auto"/>
              <w:right w:val="single" w:sz="4" w:space="0" w:color="auto"/>
            </w:tcBorders>
            <w:shd w:val="clear" w:color="auto" w:fill="auto"/>
            <w:vAlign w:val="bottom"/>
            <w:hideMark/>
          </w:tcPr>
          <w:p w14:paraId="6D5E19A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2,702</w:t>
            </w:r>
          </w:p>
        </w:tc>
        <w:tc>
          <w:tcPr>
            <w:tcW w:w="983" w:type="dxa"/>
            <w:tcBorders>
              <w:top w:val="nil"/>
              <w:left w:val="nil"/>
              <w:bottom w:val="single" w:sz="4" w:space="0" w:color="auto"/>
              <w:right w:val="single" w:sz="4" w:space="0" w:color="auto"/>
            </w:tcBorders>
            <w:shd w:val="clear" w:color="auto" w:fill="auto"/>
            <w:vAlign w:val="bottom"/>
            <w:hideMark/>
          </w:tcPr>
          <w:p w14:paraId="4E0ACB06"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2,504</w:t>
            </w:r>
          </w:p>
        </w:tc>
        <w:tc>
          <w:tcPr>
            <w:tcW w:w="983" w:type="dxa"/>
            <w:gridSpan w:val="2"/>
            <w:tcBorders>
              <w:top w:val="nil"/>
              <w:left w:val="nil"/>
              <w:bottom w:val="single" w:sz="4" w:space="0" w:color="auto"/>
              <w:right w:val="single" w:sz="4" w:space="0" w:color="auto"/>
            </w:tcBorders>
            <w:shd w:val="clear" w:color="auto" w:fill="auto"/>
            <w:vAlign w:val="bottom"/>
            <w:hideMark/>
          </w:tcPr>
          <w:p w14:paraId="0F1B773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5,206</w:t>
            </w:r>
          </w:p>
        </w:tc>
        <w:tc>
          <w:tcPr>
            <w:tcW w:w="983" w:type="dxa"/>
            <w:tcBorders>
              <w:top w:val="nil"/>
              <w:left w:val="nil"/>
              <w:bottom w:val="single" w:sz="4" w:space="0" w:color="auto"/>
              <w:right w:val="single" w:sz="4" w:space="0" w:color="auto"/>
            </w:tcBorders>
            <w:shd w:val="clear" w:color="auto" w:fill="auto"/>
            <w:vAlign w:val="bottom"/>
            <w:hideMark/>
          </w:tcPr>
          <w:p w14:paraId="2BB9C1F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2,878</w:t>
            </w:r>
          </w:p>
        </w:tc>
        <w:tc>
          <w:tcPr>
            <w:tcW w:w="983" w:type="dxa"/>
            <w:tcBorders>
              <w:top w:val="nil"/>
              <w:left w:val="nil"/>
              <w:bottom w:val="single" w:sz="4" w:space="0" w:color="auto"/>
              <w:right w:val="single" w:sz="4" w:space="0" w:color="auto"/>
            </w:tcBorders>
            <w:shd w:val="clear" w:color="auto" w:fill="auto"/>
            <w:vAlign w:val="bottom"/>
            <w:hideMark/>
          </w:tcPr>
          <w:p w14:paraId="1051F42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2,670</w:t>
            </w:r>
          </w:p>
        </w:tc>
        <w:tc>
          <w:tcPr>
            <w:tcW w:w="982" w:type="dxa"/>
            <w:gridSpan w:val="2"/>
            <w:tcBorders>
              <w:top w:val="nil"/>
              <w:left w:val="nil"/>
              <w:bottom w:val="single" w:sz="4" w:space="0" w:color="auto"/>
              <w:right w:val="single" w:sz="4" w:space="0" w:color="auto"/>
            </w:tcBorders>
            <w:shd w:val="clear" w:color="auto" w:fill="auto"/>
            <w:vAlign w:val="bottom"/>
            <w:hideMark/>
          </w:tcPr>
          <w:p w14:paraId="3311099C"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5,548</w:t>
            </w:r>
          </w:p>
        </w:tc>
        <w:tc>
          <w:tcPr>
            <w:tcW w:w="983" w:type="dxa"/>
            <w:gridSpan w:val="2"/>
            <w:tcBorders>
              <w:top w:val="nil"/>
              <w:left w:val="nil"/>
              <w:bottom w:val="single" w:sz="4" w:space="0" w:color="auto"/>
              <w:right w:val="single" w:sz="4" w:space="0" w:color="auto"/>
            </w:tcBorders>
            <w:shd w:val="clear" w:color="auto" w:fill="auto"/>
            <w:vAlign w:val="bottom"/>
            <w:hideMark/>
          </w:tcPr>
          <w:p w14:paraId="2FAA866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2,885</w:t>
            </w:r>
          </w:p>
        </w:tc>
        <w:tc>
          <w:tcPr>
            <w:tcW w:w="983" w:type="dxa"/>
            <w:tcBorders>
              <w:top w:val="nil"/>
              <w:left w:val="nil"/>
              <w:bottom w:val="single" w:sz="4" w:space="0" w:color="auto"/>
              <w:right w:val="single" w:sz="4" w:space="0" w:color="auto"/>
            </w:tcBorders>
            <w:shd w:val="clear" w:color="auto" w:fill="auto"/>
            <w:vAlign w:val="bottom"/>
            <w:hideMark/>
          </w:tcPr>
          <w:p w14:paraId="3BF30A5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2,663</w:t>
            </w:r>
          </w:p>
        </w:tc>
        <w:tc>
          <w:tcPr>
            <w:tcW w:w="983" w:type="dxa"/>
            <w:gridSpan w:val="2"/>
            <w:tcBorders>
              <w:top w:val="nil"/>
              <w:left w:val="nil"/>
              <w:bottom w:val="single" w:sz="4" w:space="0" w:color="auto"/>
              <w:right w:val="single" w:sz="4" w:space="0" w:color="auto"/>
            </w:tcBorders>
            <w:shd w:val="clear" w:color="auto" w:fill="auto"/>
            <w:vAlign w:val="bottom"/>
            <w:hideMark/>
          </w:tcPr>
          <w:p w14:paraId="75E16FA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5,548</w:t>
            </w:r>
          </w:p>
        </w:tc>
        <w:tc>
          <w:tcPr>
            <w:tcW w:w="983" w:type="dxa"/>
            <w:tcBorders>
              <w:top w:val="nil"/>
              <w:left w:val="nil"/>
              <w:bottom w:val="single" w:sz="4" w:space="0" w:color="auto"/>
              <w:right w:val="single" w:sz="4" w:space="0" w:color="auto"/>
            </w:tcBorders>
            <w:shd w:val="clear" w:color="auto" w:fill="auto"/>
            <w:vAlign w:val="bottom"/>
            <w:hideMark/>
          </w:tcPr>
          <w:p w14:paraId="6485E3D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2,976</w:t>
            </w:r>
          </w:p>
        </w:tc>
        <w:tc>
          <w:tcPr>
            <w:tcW w:w="982" w:type="dxa"/>
            <w:tcBorders>
              <w:top w:val="nil"/>
              <w:left w:val="nil"/>
              <w:bottom w:val="single" w:sz="4" w:space="0" w:color="auto"/>
              <w:right w:val="single" w:sz="4" w:space="0" w:color="auto"/>
            </w:tcBorders>
            <w:shd w:val="clear" w:color="auto" w:fill="auto"/>
            <w:vAlign w:val="bottom"/>
            <w:hideMark/>
          </w:tcPr>
          <w:p w14:paraId="7F81839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2,728</w:t>
            </w:r>
          </w:p>
        </w:tc>
        <w:tc>
          <w:tcPr>
            <w:tcW w:w="983" w:type="dxa"/>
            <w:gridSpan w:val="2"/>
            <w:tcBorders>
              <w:top w:val="nil"/>
              <w:left w:val="nil"/>
              <w:bottom w:val="single" w:sz="4" w:space="0" w:color="auto"/>
              <w:right w:val="single" w:sz="4" w:space="0" w:color="auto"/>
            </w:tcBorders>
            <w:shd w:val="clear" w:color="auto" w:fill="auto"/>
            <w:vAlign w:val="bottom"/>
            <w:hideMark/>
          </w:tcPr>
          <w:p w14:paraId="26A240A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5,704</w:t>
            </w:r>
          </w:p>
        </w:tc>
        <w:tc>
          <w:tcPr>
            <w:tcW w:w="983" w:type="dxa"/>
            <w:tcBorders>
              <w:top w:val="nil"/>
              <w:left w:val="nil"/>
              <w:bottom w:val="single" w:sz="4" w:space="0" w:color="auto"/>
              <w:right w:val="single" w:sz="4" w:space="0" w:color="auto"/>
            </w:tcBorders>
            <w:shd w:val="clear" w:color="auto" w:fill="auto"/>
            <w:vAlign w:val="bottom"/>
            <w:hideMark/>
          </w:tcPr>
          <w:p w14:paraId="3997FA66"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3,013</w:t>
            </w:r>
          </w:p>
        </w:tc>
        <w:tc>
          <w:tcPr>
            <w:tcW w:w="983" w:type="dxa"/>
            <w:tcBorders>
              <w:top w:val="nil"/>
              <w:left w:val="nil"/>
              <w:bottom w:val="single" w:sz="4" w:space="0" w:color="auto"/>
              <w:right w:val="single" w:sz="4" w:space="0" w:color="auto"/>
            </w:tcBorders>
            <w:shd w:val="clear" w:color="auto" w:fill="auto"/>
            <w:vAlign w:val="bottom"/>
            <w:hideMark/>
          </w:tcPr>
          <w:p w14:paraId="166DF4D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2,855</w:t>
            </w:r>
          </w:p>
        </w:tc>
        <w:tc>
          <w:tcPr>
            <w:tcW w:w="983" w:type="dxa"/>
            <w:tcBorders>
              <w:top w:val="nil"/>
              <w:left w:val="nil"/>
              <w:bottom w:val="single" w:sz="4" w:space="0" w:color="auto"/>
              <w:right w:val="single" w:sz="4" w:space="0" w:color="auto"/>
            </w:tcBorders>
            <w:shd w:val="clear" w:color="auto" w:fill="auto"/>
            <w:vAlign w:val="bottom"/>
            <w:hideMark/>
          </w:tcPr>
          <w:p w14:paraId="1355E6FF"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5,868</w:t>
            </w:r>
          </w:p>
        </w:tc>
      </w:tr>
      <w:tr w:rsidR="00FA6561" w:rsidRPr="00FA6561" w14:paraId="2C0B46F5"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3F189BDF"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9</w:t>
            </w:r>
          </w:p>
        </w:tc>
        <w:tc>
          <w:tcPr>
            <w:tcW w:w="982" w:type="dxa"/>
            <w:tcBorders>
              <w:top w:val="nil"/>
              <w:left w:val="nil"/>
              <w:bottom w:val="single" w:sz="4" w:space="0" w:color="auto"/>
              <w:right w:val="single" w:sz="4" w:space="0" w:color="auto"/>
            </w:tcBorders>
            <w:shd w:val="clear" w:color="auto" w:fill="auto"/>
            <w:vAlign w:val="bottom"/>
            <w:hideMark/>
          </w:tcPr>
          <w:p w14:paraId="2E20894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2,635</w:t>
            </w:r>
          </w:p>
        </w:tc>
        <w:tc>
          <w:tcPr>
            <w:tcW w:w="983" w:type="dxa"/>
            <w:tcBorders>
              <w:top w:val="nil"/>
              <w:left w:val="nil"/>
              <w:bottom w:val="single" w:sz="4" w:space="0" w:color="auto"/>
              <w:right w:val="single" w:sz="4" w:space="0" w:color="auto"/>
            </w:tcBorders>
            <w:shd w:val="clear" w:color="auto" w:fill="auto"/>
            <w:vAlign w:val="bottom"/>
            <w:hideMark/>
          </w:tcPr>
          <w:p w14:paraId="313F961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2,410</w:t>
            </w:r>
          </w:p>
        </w:tc>
        <w:tc>
          <w:tcPr>
            <w:tcW w:w="983" w:type="dxa"/>
            <w:gridSpan w:val="2"/>
            <w:tcBorders>
              <w:top w:val="nil"/>
              <w:left w:val="nil"/>
              <w:bottom w:val="single" w:sz="4" w:space="0" w:color="auto"/>
              <w:right w:val="single" w:sz="4" w:space="0" w:color="auto"/>
            </w:tcBorders>
            <w:shd w:val="clear" w:color="auto" w:fill="auto"/>
            <w:vAlign w:val="bottom"/>
            <w:hideMark/>
          </w:tcPr>
          <w:p w14:paraId="6F6E4274"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5,045</w:t>
            </w:r>
          </w:p>
        </w:tc>
        <w:tc>
          <w:tcPr>
            <w:tcW w:w="983" w:type="dxa"/>
            <w:tcBorders>
              <w:top w:val="nil"/>
              <w:left w:val="nil"/>
              <w:bottom w:val="single" w:sz="4" w:space="0" w:color="auto"/>
              <w:right w:val="single" w:sz="4" w:space="0" w:color="auto"/>
            </w:tcBorders>
            <w:shd w:val="clear" w:color="auto" w:fill="auto"/>
            <w:vAlign w:val="bottom"/>
            <w:hideMark/>
          </w:tcPr>
          <w:p w14:paraId="73F84244"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2,734</w:t>
            </w:r>
          </w:p>
        </w:tc>
        <w:tc>
          <w:tcPr>
            <w:tcW w:w="983" w:type="dxa"/>
            <w:tcBorders>
              <w:top w:val="nil"/>
              <w:left w:val="nil"/>
              <w:bottom w:val="single" w:sz="4" w:space="0" w:color="auto"/>
              <w:right w:val="single" w:sz="4" w:space="0" w:color="auto"/>
            </w:tcBorders>
            <w:shd w:val="clear" w:color="auto" w:fill="auto"/>
            <w:vAlign w:val="bottom"/>
            <w:hideMark/>
          </w:tcPr>
          <w:p w14:paraId="16131AB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2,516</w:t>
            </w:r>
          </w:p>
        </w:tc>
        <w:tc>
          <w:tcPr>
            <w:tcW w:w="982" w:type="dxa"/>
            <w:gridSpan w:val="2"/>
            <w:tcBorders>
              <w:top w:val="nil"/>
              <w:left w:val="nil"/>
              <w:bottom w:val="single" w:sz="4" w:space="0" w:color="auto"/>
              <w:right w:val="single" w:sz="4" w:space="0" w:color="auto"/>
            </w:tcBorders>
            <w:shd w:val="clear" w:color="auto" w:fill="auto"/>
            <w:vAlign w:val="bottom"/>
            <w:hideMark/>
          </w:tcPr>
          <w:p w14:paraId="75F4F3F6"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5,250</w:t>
            </w:r>
          </w:p>
        </w:tc>
        <w:tc>
          <w:tcPr>
            <w:tcW w:w="983" w:type="dxa"/>
            <w:gridSpan w:val="2"/>
            <w:tcBorders>
              <w:top w:val="nil"/>
              <w:left w:val="nil"/>
              <w:bottom w:val="single" w:sz="4" w:space="0" w:color="auto"/>
              <w:right w:val="single" w:sz="4" w:space="0" w:color="auto"/>
            </w:tcBorders>
            <w:shd w:val="clear" w:color="auto" w:fill="auto"/>
            <w:vAlign w:val="bottom"/>
            <w:hideMark/>
          </w:tcPr>
          <w:p w14:paraId="51400C84"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2,889</w:t>
            </w:r>
          </w:p>
        </w:tc>
        <w:tc>
          <w:tcPr>
            <w:tcW w:w="983" w:type="dxa"/>
            <w:tcBorders>
              <w:top w:val="nil"/>
              <w:left w:val="nil"/>
              <w:bottom w:val="single" w:sz="4" w:space="0" w:color="auto"/>
              <w:right w:val="single" w:sz="4" w:space="0" w:color="auto"/>
            </w:tcBorders>
            <w:shd w:val="clear" w:color="auto" w:fill="auto"/>
            <w:vAlign w:val="bottom"/>
            <w:hideMark/>
          </w:tcPr>
          <w:p w14:paraId="212D106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2,682</w:t>
            </w:r>
          </w:p>
        </w:tc>
        <w:tc>
          <w:tcPr>
            <w:tcW w:w="983" w:type="dxa"/>
            <w:gridSpan w:val="2"/>
            <w:tcBorders>
              <w:top w:val="nil"/>
              <w:left w:val="nil"/>
              <w:bottom w:val="single" w:sz="4" w:space="0" w:color="auto"/>
              <w:right w:val="single" w:sz="4" w:space="0" w:color="auto"/>
            </w:tcBorders>
            <w:shd w:val="clear" w:color="auto" w:fill="auto"/>
            <w:vAlign w:val="bottom"/>
            <w:hideMark/>
          </w:tcPr>
          <w:p w14:paraId="58DA065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5,571</w:t>
            </w:r>
          </w:p>
        </w:tc>
        <w:tc>
          <w:tcPr>
            <w:tcW w:w="983" w:type="dxa"/>
            <w:tcBorders>
              <w:top w:val="nil"/>
              <w:left w:val="nil"/>
              <w:bottom w:val="single" w:sz="4" w:space="0" w:color="auto"/>
              <w:right w:val="single" w:sz="4" w:space="0" w:color="auto"/>
            </w:tcBorders>
            <w:shd w:val="clear" w:color="auto" w:fill="auto"/>
            <w:vAlign w:val="bottom"/>
            <w:hideMark/>
          </w:tcPr>
          <w:p w14:paraId="3F32452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2,907</w:t>
            </w:r>
          </w:p>
        </w:tc>
        <w:tc>
          <w:tcPr>
            <w:tcW w:w="982" w:type="dxa"/>
            <w:tcBorders>
              <w:top w:val="nil"/>
              <w:left w:val="nil"/>
              <w:bottom w:val="single" w:sz="4" w:space="0" w:color="auto"/>
              <w:right w:val="single" w:sz="4" w:space="0" w:color="auto"/>
            </w:tcBorders>
            <w:shd w:val="clear" w:color="auto" w:fill="auto"/>
            <w:vAlign w:val="bottom"/>
            <w:hideMark/>
          </w:tcPr>
          <w:p w14:paraId="06937AD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2,684</w:t>
            </w:r>
          </w:p>
        </w:tc>
        <w:tc>
          <w:tcPr>
            <w:tcW w:w="983" w:type="dxa"/>
            <w:gridSpan w:val="2"/>
            <w:tcBorders>
              <w:top w:val="nil"/>
              <w:left w:val="nil"/>
              <w:bottom w:val="single" w:sz="4" w:space="0" w:color="auto"/>
              <w:right w:val="single" w:sz="4" w:space="0" w:color="auto"/>
            </w:tcBorders>
            <w:shd w:val="clear" w:color="auto" w:fill="auto"/>
            <w:vAlign w:val="bottom"/>
            <w:hideMark/>
          </w:tcPr>
          <w:p w14:paraId="62DCD1F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5,591</w:t>
            </w:r>
          </w:p>
        </w:tc>
        <w:tc>
          <w:tcPr>
            <w:tcW w:w="983" w:type="dxa"/>
            <w:tcBorders>
              <w:top w:val="nil"/>
              <w:left w:val="nil"/>
              <w:bottom w:val="single" w:sz="4" w:space="0" w:color="auto"/>
              <w:right w:val="single" w:sz="4" w:space="0" w:color="auto"/>
            </w:tcBorders>
            <w:shd w:val="clear" w:color="auto" w:fill="auto"/>
            <w:vAlign w:val="bottom"/>
            <w:hideMark/>
          </w:tcPr>
          <w:p w14:paraId="4C6ECEBC"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2,947</w:t>
            </w:r>
          </w:p>
        </w:tc>
        <w:tc>
          <w:tcPr>
            <w:tcW w:w="983" w:type="dxa"/>
            <w:tcBorders>
              <w:top w:val="nil"/>
              <w:left w:val="nil"/>
              <w:bottom w:val="single" w:sz="4" w:space="0" w:color="auto"/>
              <w:right w:val="single" w:sz="4" w:space="0" w:color="auto"/>
            </w:tcBorders>
            <w:shd w:val="clear" w:color="auto" w:fill="auto"/>
            <w:vAlign w:val="bottom"/>
            <w:hideMark/>
          </w:tcPr>
          <w:p w14:paraId="51FDE76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2,726</w:t>
            </w:r>
          </w:p>
        </w:tc>
        <w:tc>
          <w:tcPr>
            <w:tcW w:w="983" w:type="dxa"/>
            <w:tcBorders>
              <w:top w:val="nil"/>
              <w:left w:val="nil"/>
              <w:bottom w:val="single" w:sz="4" w:space="0" w:color="auto"/>
              <w:right w:val="single" w:sz="4" w:space="0" w:color="auto"/>
            </w:tcBorders>
            <w:shd w:val="clear" w:color="auto" w:fill="auto"/>
            <w:vAlign w:val="bottom"/>
            <w:hideMark/>
          </w:tcPr>
          <w:p w14:paraId="14A228F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5,673</w:t>
            </w:r>
          </w:p>
        </w:tc>
      </w:tr>
      <w:tr w:rsidR="00FA6561" w:rsidRPr="00FA6561" w14:paraId="4B3D6E2E"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47ADDEB3" w14:textId="77777777" w:rsidR="00FA6561" w:rsidRPr="00FA6561" w:rsidRDefault="00FA6561" w:rsidP="00FA6561">
            <w:pPr>
              <w:spacing w:before="0" w:after="0" w:line="240" w:lineRule="auto"/>
              <w:rPr>
                <w:rFonts w:asciiTheme="minorHAnsi" w:eastAsia="Times New Roman" w:hAnsiTheme="minorHAnsi" w:cstheme="minorHAnsi"/>
                <w:b/>
                <w:bCs/>
                <w:color w:val="000000"/>
                <w:szCs w:val="18"/>
              </w:rPr>
            </w:pPr>
            <w:r w:rsidRPr="00FA6561">
              <w:rPr>
                <w:rFonts w:asciiTheme="minorHAnsi" w:eastAsia="Times New Roman" w:hAnsiTheme="minorHAnsi" w:cstheme="minorHAnsi"/>
                <w:b/>
                <w:bCs/>
                <w:color w:val="000000"/>
                <w:szCs w:val="18"/>
              </w:rPr>
              <w:t>10-14</w:t>
            </w:r>
          </w:p>
        </w:tc>
        <w:tc>
          <w:tcPr>
            <w:tcW w:w="982" w:type="dxa"/>
            <w:tcBorders>
              <w:top w:val="nil"/>
              <w:left w:val="nil"/>
              <w:bottom w:val="single" w:sz="4" w:space="0" w:color="auto"/>
              <w:right w:val="single" w:sz="4" w:space="0" w:color="auto"/>
            </w:tcBorders>
            <w:shd w:val="clear" w:color="auto" w:fill="auto"/>
            <w:vAlign w:val="bottom"/>
            <w:hideMark/>
          </w:tcPr>
          <w:p w14:paraId="74454D9E"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11,891</w:t>
            </w:r>
          </w:p>
        </w:tc>
        <w:tc>
          <w:tcPr>
            <w:tcW w:w="983" w:type="dxa"/>
            <w:tcBorders>
              <w:top w:val="nil"/>
              <w:left w:val="nil"/>
              <w:bottom w:val="single" w:sz="4" w:space="0" w:color="auto"/>
              <w:right w:val="single" w:sz="4" w:space="0" w:color="auto"/>
            </w:tcBorders>
            <w:shd w:val="clear" w:color="auto" w:fill="auto"/>
            <w:vAlign w:val="bottom"/>
            <w:hideMark/>
          </w:tcPr>
          <w:p w14:paraId="21BFA960"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11,121</w:t>
            </w:r>
          </w:p>
        </w:tc>
        <w:tc>
          <w:tcPr>
            <w:tcW w:w="983" w:type="dxa"/>
            <w:gridSpan w:val="2"/>
            <w:tcBorders>
              <w:top w:val="nil"/>
              <w:left w:val="nil"/>
              <w:bottom w:val="single" w:sz="4" w:space="0" w:color="auto"/>
              <w:right w:val="single" w:sz="4" w:space="0" w:color="auto"/>
            </w:tcBorders>
            <w:shd w:val="clear" w:color="auto" w:fill="auto"/>
            <w:vAlign w:val="bottom"/>
            <w:hideMark/>
          </w:tcPr>
          <w:p w14:paraId="50D18ED5"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23,012</w:t>
            </w:r>
          </w:p>
        </w:tc>
        <w:tc>
          <w:tcPr>
            <w:tcW w:w="983" w:type="dxa"/>
            <w:tcBorders>
              <w:top w:val="nil"/>
              <w:left w:val="nil"/>
              <w:bottom w:val="single" w:sz="4" w:space="0" w:color="auto"/>
              <w:right w:val="single" w:sz="4" w:space="0" w:color="auto"/>
            </w:tcBorders>
            <w:shd w:val="clear" w:color="auto" w:fill="auto"/>
            <w:vAlign w:val="bottom"/>
            <w:hideMark/>
          </w:tcPr>
          <w:p w14:paraId="12615BBF"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12,374</w:t>
            </w:r>
          </w:p>
        </w:tc>
        <w:tc>
          <w:tcPr>
            <w:tcW w:w="983" w:type="dxa"/>
            <w:tcBorders>
              <w:top w:val="nil"/>
              <w:left w:val="nil"/>
              <w:bottom w:val="single" w:sz="4" w:space="0" w:color="auto"/>
              <w:right w:val="single" w:sz="4" w:space="0" w:color="auto"/>
            </w:tcBorders>
            <w:shd w:val="clear" w:color="auto" w:fill="auto"/>
            <w:vAlign w:val="bottom"/>
            <w:hideMark/>
          </w:tcPr>
          <w:p w14:paraId="3C09641C"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11,568</w:t>
            </w:r>
          </w:p>
        </w:tc>
        <w:tc>
          <w:tcPr>
            <w:tcW w:w="982" w:type="dxa"/>
            <w:gridSpan w:val="2"/>
            <w:tcBorders>
              <w:top w:val="nil"/>
              <w:left w:val="nil"/>
              <w:bottom w:val="single" w:sz="4" w:space="0" w:color="auto"/>
              <w:right w:val="single" w:sz="4" w:space="0" w:color="auto"/>
            </w:tcBorders>
            <w:shd w:val="clear" w:color="auto" w:fill="auto"/>
            <w:vAlign w:val="bottom"/>
            <w:hideMark/>
          </w:tcPr>
          <w:p w14:paraId="4F526914"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23,942</w:t>
            </w:r>
          </w:p>
        </w:tc>
        <w:tc>
          <w:tcPr>
            <w:tcW w:w="983" w:type="dxa"/>
            <w:gridSpan w:val="2"/>
            <w:tcBorders>
              <w:top w:val="nil"/>
              <w:left w:val="nil"/>
              <w:bottom w:val="single" w:sz="4" w:space="0" w:color="auto"/>
              <w:right w:val="single" w:sz="4" w:space="0" w:color="auto"/>
            </w:tcBorders>
            <w:shd w:val="clear" w:color="auto" w:fill="auto"/>
            <w:vAlign w:val="bottom"/>
            <w:hideMark/>
          </w:tcPr>
          <w:p w14:paraId="2795F51D"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12,920</w:t>
            </w:r>
          </w:p>
        </w:tc>
        <w:tc>
          <w:tcPr>
            <w:tcW w:w="983" w:type="dxa"/>
            <w:tcBorders>
              <w:top w:val="nil"/>
              <w:left w:val="nil"/>
              <w:bottom w:val="single" w:sz="4" w:space="0" w:color="auto"/>
              <w:right w:val="single" w:sz="4" w:space="0" w:color="auto"/>
            </w:tcBorders>
            <w:shd w:val="clear" w:color="auto" w:fill="auto"/>
            <w:vAlign w:val="bottom"/>
            <w:hideMark/>
          </w:tcPr>
          <w:p w14:paraId="3EE93300"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11,955</w:t>
            </w:r>
          </w:p>
        </w:tc>
        <w:tc>
          <w:tcPr>
            <w:tcW w:w="983" w:type="dxa"/>
            <w:gridSpan w:val="2"/>
            <w:tcBorders>
              <w:top w:val="nil"/>
              <w:left w:val="nil"/>
              <w:bottom w:val="single" w:sz="4" w:space="0" w:color="auto"/>
              <w:right w:val="single" w:sz="4" w:space="0" w:color="auto"/>
            </w:tcBorders>
            <w:shd w:val="clear" w:color="auto" w:fill="auto"/>
            <w:vAlign w:val="bottom"/>
            <w:hideMark/>
          </w:tcPr>
          <w:p w14:paraId="13565C32"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24,875</w:t>
            </w:r>
          </w:p>
        </w:tc>
        <w:tc>
          <w:tcPr>
            <w:tcW w:w="983" w:type="dxa"/>
            <w:tcBorders>
              <w:top w:val="nil"/>
              <w:left w:val="nil"/>
              <w:bottom w:val="single" w:sz="4" w:space="0" w:color="auto"/>
              <w:right w:val="single" w:sz="4" w:space="0" w:color="auto"/>
            </w:tcBorders>
            <w:shd w:val="clear" w:color="auto" w:fill="auto"/>
            <w:vAlign w:val="bottom"/>
            <w:hideMark/>
          </w:tcPr>
          <w:p w14:paraId="731BB1CB"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13,540</w:t>
            </w:r>
          </w:p>
        </w:tc>
        <w:tc>
          <w:tcPr>
            <w:tcW w:w="982" w:type="dxa"/>
            <w:tcBorders>
              <w:top w:val="nil"/>
              <w:left w:val="nil"/>
              <w:bottom w:val="single" w:sz="4" w:space="0" w:color="auto"/>
              <w:right w:val="single" w:sz="4" w:space="0" w:color="auto"/>
            </w:tcBorders>
            <w:shd w:val="clear" w:color="auto" w:fill="auto"/>
            <w:vAlign w:val="bottom"/>
            <w:hideMark/>
          </w:tcPr>
          <w:p w14:paraId="0880AB77"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12,465</w:t>
            </w:r>
          </w:p>
        </w:tc>
        <w:tc>
          <w:tcPr>
            <w:tcW w:w="983" w:type="dxa"/>
            <w:gridSpan w:val="2"/>
            <w:tcBorders>
              <w:top w:val="nil"/>
              <w:left w:val="nil"/>
              <w:bottom w:val="single" w:sz="4" w:space="0" w:color="auto"/>
              <w:right w:val="single" w:sz="4" w:space="0" w:color="auto"/>
            </w:tcBorders>
            <w:shd w:val="clear" w:color="auto" w:fill="auto"/>
            <w:vAlign w:val="bottom"/>
            <w:hideMark/>
          </w:tcPr>
          <w:p w14:paraId="4B3EAB4D"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26,005</w:t>
            </w:r>
          </w:p>
        </w:tc>
        <w:tc>
          <w:tcPr>
            <w:tcW w:w="983" w:type="dxa"/>
            <w:tcBorders>
              <w:top w:val="nil"/>
              <w:left w:val="nil"/>
              <w:bottom w:val="single" w:sz="4" w:space="0" w:color="auto"/>
              <w:right w:val="single" w:sz="4" w:space="0" w:color="auto"/>
            </w:tcBorders>
            <w:shd w:val="clear" w:color="auto" w:fill="auto"/>
            <w:vAlign w:val="bottom"/>
            <w:hideMark/>
          </w:tcPr>
          <w:p w14:paraId="3E3E9638"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13,876</w:t>
            </w:r>
          </w:p>
        </w:tc>
        <w:tc>
          <w:tcPr>
            <w:tcW w:w="983" w:type="dxa"/>
            <w:tcBorders>
              <w:top w:val="nil"/>
              <w:left w:val="nil"/>
              <w:bottom w:val="single" w:sz="4" w:space="0" w:color="auto"/>
              <w:right w:val="single" w:sz="4" w:space="0" w:color="auto"/>
            </w:tcBorders>
            <w:shd w:val="clear" w:color="auto" w:fill="auto"/>
            <w:vAlign w:val="bottom"/>
            <w:hideMark/>
          </w:tcPr>
          <w:p w14:paraId="0215B5BE"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12,730</w:t>
            </w:r>
          </w:p>
        </w:tc>
        <w:tc>
          <w:tcPr>
            <w:tcW w:w="983" w:type="dxa"/>
            <w:tcBorders>
              <w:top w:val="nil"/>
              <w:left w:val="nil"/>
              <w:bottom w:val="single" w:sz="4" w:space="0" w:color="auto"/>
              <w:right w:val="single" w:sz="4" w:space="0" w:color="auto"/>
            </w:tcBorders>
            <w:shd w:val="clear" w:color="auto" w:fill="auto"/>
            <w:vAlign w:val="bottom"/>
            <w:hideMark/>
          </w:tcPr>
          <w:p w14:paraId="15E9F3DF"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26,606</w:t>
            </w:r>
          </w:p>
        </w:tc>
      </w:tr>
      <w:tr w:rsidR="00FA6561" w:rsidRPr="00FA6561" w14:paraId="2D9824C9"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0EB8C616"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10</w:t>
            </w:r>
          </w:p>
        </w:tc>
        <w:tc>
          <w:tcPr>
            <w:tcW w:w="982" w:type="dxa"/>
            <w:tcBorders>
              <w:top w:val="nil"/>
              <w:left w:val="nil"/>
              <w:bottom w:val="single" w:sz="4" w:space="0" w:color="auto"/>
              <w:right w:val="single" w:sz="4" w:space="0" w:color="auto"/>
            </w:tcBorders>
            <w:shd w:val="clear" w:color="auto" w:fill="auto"/>
            <w:vAlign w:val="bottom"/>
            <w:hideMark/>
          </w:tcPr>
          <w:p w14:paraId="6193F8A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2,531</w:t>
            </w:r>
          </w:p>
        </w:tc>
        <w:tc>
          <w:tcPr>
            <w:tcW w:w="983" w:type="dxa"/>
            <w:tcBorders>
              <w:top w:val="nil"/>
              <w:left w:val="nil"/>
              <w:bottom w:val="single" w:sz="4" w:space="0" w:color="auto"/>
              <w:right w:val="single" w:sz="4" w:space="0" w:color="auto"/>
            </w:tcBorders>
            <w:shd w:val="clear" w:color="auto" w:fill="auto"/>
            <w:vAlign w:val="bottom"/>
            <w:hideMark/>
          </w:tcPr>
          <w:p w14:paraId="04B6330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2,352</w:t>
            </w:r>
          </w:p>
        </w:tc>
        <w:tc>
          <w:tcPr>
            <w:tcW w:w="983" w:type="dxa"/>
            <w:gridSpan w:val="2"/>
            <w:tcBorders>
              <w:top w:val="nil"/>
              <w:left w:val="nil"/>
              <w:bottom w:val="single" w:sz="4" w:space="0" w:color="auto"/>
              <w:right w:val="single" w:sz="4" w:space="0" w:color="auto"/>
            </w:tcBorders>
            <w:shd w:val="clear" w:color="auto" w:fill="auto"/>
            <w:vAlign w:val="bottom"/>
            <w:hideMark/>
          </w:tcPr>
          <w:p w14:paraId="5CCF39C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4,883</w:t>
            </w:r>
          </w:p>
        </w:tc>
        <w:tc>
          <w:tcPr>
            <w:tcW w:w="983" w:type="dxa"/>
            <w:tcBorders>
              <w:top w:val="nil"/>
              <w:left w:val="nil"/>
              <w:bottom w:val="single" w:sz="4" w:space="0" w:color="auto"/>
              <w:right w:val="single" w:sz="4" w:space="0" w:color="auto"/>
            </w:tcBorders>
            <w:shd w:val="clear" w:color="auto" w:fill="auto"/>
            <w:vAlign w:val="bottom"/>
            <w:hideMark/>
          </w:tcPr>
          <w:p w14:paraId="14E94D2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2,650</w:t>
            </w:r>
          </w:p>
        </w:tc>
        <w:tc>
          <w:tcPr>
            <w:tcW w:w="983" w:type="dxa"/>
            <w:tcBorders>
              <w:top w:val="nil"/>
              <w:left w:val="nil"/>
              <w:bottom w:val="single" w:sz="4" w:space="0" w:color="auto"/>
              <w:right w:val="single" w:sz="4" w:space="0" w:color="auto"/>
            </w:tcBorders>
            <w:shd w:val="clear" w:color="auto" w:fill="auto"/>
            <w:vAlign w:val="bottom"/>
            <w:hideMark/>
          </w:tcPr>
          <w:p w14:paraId="5541CFA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2,433</w:t>
            </w:r>
          </w:p>
        </w:tc>
        <w:tc>
          <w:tcPr>
            <w:tcW w:w="982" w:type="dxa"/>
            <w:gridSpan w:val="2"/>
            <w:tcBorders>
              <w:top w:val="nil"/>
              <w:left w:val="nil"/>
              <w:bottom w:val="single" w:sz="4" w:space="0" w:color="auto"/>
              <w:right w:val="single" w:sz="4" w:space="0" w:color="auto"/>
            </w:tcBorders>
            <w:shd w:val="clear" w:color="auto" w:fill="auto"/>
            <w:vAlign w:val="bottom"/>
            <w:hideMark/>
          </w:tcPr>
          <w:p w14:paraId="58C7DE2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5,083</w:t>
            </w:r>
          </w:p>
        </w:tc>
        <w:tc>
          <w:tcPr>
            <w:tcW w:w="983" w:type="dxa"/>
            <w:gridSpan w:val="2"/>
            <w:tcBorders>
              <w:top w:val="nil"/>
              <w:left w:val="nil"/>
              <w:bottom w:val="single" w:sz="4" w:space="0" w:color="auto"/>
              <w:right w:val="single" w:sz="4" w:space="0" w:color="auto"/>
            </w:tcBorders>
            <w:shd w:val="clear" w:color="auto" w:fill="auto"/>
            <w:vAlign w:val="bottom"/>
            <w:hideMark/>
          </w:tcPr>
          <w:p w14:paraId="06A28FF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2,757</w:t>
            </w:r>
          </w:p>
        </w:tc>
        <w:tc>
          <w:tcPr>
            <w:tcW w:w="983" w:type="dxa"/>
            <w:tcBorders>
              <w:top w:val="nil"/>
              <w:left w:val="nil"/>
              <w:bottom w:val="single" w:sz="4" w:space="0" w:color="auto"/>
              <w:right w:val="single" w:sz="4" w:space="0" w:color="auto"/>
            </w:tcBorders>
            <w:shd w:val="clear" w:color="auto" w:fill="auto"/>
            <w:vAlign w:val="bottom"/>
            <w:hideMark/>
          </w:tcPr>
          <w:p w14:paraId="257A55C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2,524</w:t>
            </w:r>
          </w:p>
        </w:tc>
        <w:tc>
          <w:tcPr>
            <w:tcW w:w="983" w:type="dxa"/>
            <w:gridSpan w:val="2"/>
            <w:tcBorders>
              <w:top w:val="nil"/>
              <w:left w:val="nil"/>
              <w:bottom w:val="single" w:sz="4" w:space="0" w:color="auto"/>
              <w:right w:val="single" w:sz="4" w:space="0" w:color="auto"/>
            </w:tcBorders>
            <w:shd w:val="clear" w:color="auto" w:fill="auto"/>
            <w:vAlign w:val="bottom"/>
            <w:hideMark/>
          </w:tcPr>
          <w:p w14:paraId="613A1CC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5,281</w:t>
            </w:r>
          </w:p>
        </w:tc>
        <w:tc>
          <w:tcPr>
            <w:tcW w:w="983" w:type="dxa"/>
            <w:tcBorders>
              <w:top w:val="nil"/>
              <w:left w:val="nil"/>
              <w:bottom w:val="single" w:sz="4" w:space="0" w:color="auto"/>
              <w:right w:val="single" w:sz="4" w:space="0" w:color="auto"/>
            </w:tcBorders>
            <w:shd w:val="clear" w:color="auto" w:fill="auto"/>
            <w:vAlign w:val="bottom"/>
            <w:hideMark/>
          </w:tcPr>
          <w:p w14:paraId="0D6E8B1C"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2,907</w:t>
            </w:r>
          </w:p>
        </w:tc>
        <w:tc>
          <w:tcPr>
            <w:tcW w:w="982" w:type="dxa"/>
            <w:tcBorders>
              <w:top w:val="nil"/>
              <w:left w:val="nil"/>
              <w:bottom w:val="single" w:sz="4" w:space="0" w:color="auto"/>
              <w:right w:val="single" w:sz="4" w:space="0" w:color="auto"/>
            </w:tcBorders>
            <w:shd w:val="clear" w:color="auto" w:fill="auto"/>
            <w:vAlign w:val="bottom"/>
            <w:hideMark/>
          </w:tcPr>
          <w:p w14:paraId="64DB66F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2,698</w:t>
            </w:r>
          </w:p>
        </w:tc>
        <w:tc>
          <w:tcPr>
            <w:tcW w:w="983" w:type="dxa"/>
            <w:gridSpan w:val="2"/>
            <w:tcBorders>
              <w:top w:val="nil"/>
              <w:left w:val="nil"/>
              <w:bottom w:val="single" w:sz="4" w:space="0" w:color="auto"/>
              <w:right w:val="single" w:sz="4" w:space="0" w:color="auto"/>
            </w:tcBorders>
            <w:shd w:val="clear" w:color="auto" w:fill="auto"/>
            <w:vAlign w:val="bottom"/>
            <w:hideMark/>
          </w:tcPr>
          <w:p w14:paraId="500A21F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5,605</w:t>
            </w:r>
          </w:p>
        </w:tc>
        <w:tc>
          <w:tcPr>
            <w:tcW w:w="983" w:type="dxa"/>
            <w:tcBorders>
              <w:top w:val="nil"/>
              <w:left w:val="nil"/>
              <w:bottom w:val="single" w:sz="4" w:space="0" w:color="auto"/>
              <w:right w:val="single" w:sz="4" w:space="0" w:color="auto"/>
            </w:tcBorders>
            <w:shd w:val="clear" w:color="auto" w:fill="auto"/>
            <w:vAlign w:val="bottom"/>
            <w:hideMark/>
          </w:tcPr>
          <w:p w14:paraId="2FC5F3D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2,900</w:t>
            </w:r>
          </w:p>
        </w:tc>
        <w:tc>
          <w:tcPr>
            <w:tcW w:w="983" w:type="dxa"/>
            <w:tcBorders>
              <w:top w:val="nil"/>
              <w:left w:val="nil"/>
              <w:bottom w:val="single" w:sz="4" w:space="0" w:color="auto"/>
              <w:right w:val="single" w:sz="4" w:space="0" w:color="auto"/>
            </w:tcBorders>
            <w:shd w:val="clear" w:color="auto" w:fill="auto"/>
            <w:vAlign w:val="bottom"/>
            <w:hideMark/>
          </w:tcPr>
          <w:p w14:paraId="5827992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2,693</w:t>
            </w:r>
          </w:p>
        </w:tc>
        <w:tc>
          <w:tcPr>
            <w:tcW w:w="983" w:type="dxa"/>
            <w:tcBorders>
              <w:top w:val="nil"/>
              <w:left w:val="nil"/>
              <w:bottom w:val="single" w:sz="4" w:space="0" w:color="auto"/>
              <w:right w:val="single" w:sz="4" w:space="0" w:color="auto"/>
            </w:tcBorders>
            <w:shd w:val="clear" w:color="auto" w:fill="auto"/>
            <w:vAlign w:val="bottom"/>
            <w:hideMark/>
          </w:tcPr>
          <w:p w14:paraId="022A58A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5,593</w:t>
            </w:r>
          </w:p>
        </w:tc>
      </w:tr>
      <w:tr w:rsidR="00FA6561" w:rsidRPr="00FA6561" w14:paraId="4FAD3FA3"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40C8013F"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11</w:t>
            </w:r>
          </w:p>
        </w:tc>
        <w:tc>
          <w:tcPr>
            <w:tcW w:w="982" w:type="dxa"/>
            <w:tcBorders>
              <w:top w:val="nil"/>
              <w:left w:val="nil"/>
              <w:bottom w:val="single" w:sz="4" w:space="0" w:color="auto"/>
              <w:right w:val="single" w:sz="4" w:space="0" w:color="auto"/>
            </w:tcBorders>
            <w:shd w:val="clear" w:color="auto" w:fill="auto"/>
            <w:vAlign w:val="bottom"/>
            <w:hideMark/>
          </w:tcPr>
          <w:p w14:paraId="53E4B0A4"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2,511</w:t>
            </w:r>
          </w:p>
        </w:tc>
        <w:tc>
          <w:tcPr>
            <w:tcW w:w="983" w:type="dxa"/>
            <w:tcBorders>
              <w:top w:val="nil"/>
              <w:left w:val="nil"/>
              <w:bottom w:val="single" w:sz="4" w:space="0" w:color="auto"/>
              <w:right w:val="single" w:sz="4" w:space="0" w:color="auto"/>
            </w:tcBorders>
            <w:shd w:val="clear" w:color="auto" w:fill="auto"/>
            <w:vAlign w:val="bottom"/>
            <w:hideMark/>
          </w:tcPr>
          <w:p w14:paraId="07596CD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2,361</w:t>
            </w:r>
          </w:p>
        </w:tc>
        <w:tc>
          <w:tcPr>
            <w:tcW w:w="983" w:type="dxa"/>
            <w:gridSpan w:val="2"/>
            <w:tcBorders>
              <w:top w:val="nil"/>
              <w:left w:val="nil"/>
              <w:bottom w:val="single" w:sz="4" w:space="0" w:color="auto"/>
              <w:right w:val="single" w:sz="4" w:space="0" w:color="auto"/>
            </w:tcBorders>
            <w:shd w:val="clear" w:color="auto" w:fill="auto"/>
            <w:vAlign w:val="bottom"/>
            <w:hideMark/>
          </w:tcPr>
          <w:p w14:paraId="0CB1C8E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4,872</w:t>
            </w:r>
          </w:p>
        </w:tc>
        <w:tc>
          <w:tcPr>
            <w:tcW w:w="983" w:type="dxa"/>
            <w:tcBorders>
              <w:top w:val="nil"/>
              <w:left w:val="nil"/>
              <w:bottom w:val="single" w:sz="4" w:space="0" w:color="auto"/>
              <w:right w:val="single" w:sz="4" w:space="0" w:color="auto"/>
            </w:tcBorders>
            <w:shd w:val="clear" w:color="auto" w:fill="auto"/>
            <w:vAlign w:val="bottom"/>
            <w:hideMark/>
          </w:tcPr>
          <w:p w14:paraId="1B751A5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2,565</w:t>
            </w:r>
          </w:p>
        </w:tc>
        <w:tc>
          <w:tcPr>
            <w:tcW w:w="983" w:type="dxa"/>
            <w:tcBorders>
              <w:top w:val="nil"/>
              <w:left w:val="nil"/>
              <w:bottom w:val="single" w:sz="4" w:space="0" w:color="auto"/>
              <w:right w:val="single" w:sz="4" w:space="0" w:color="auto"/>
            </w:tcBorders>
            <w:shd w:val="clear" w:color="auto" w:fill="auto"/>
            <w:vAlign w:val="bottom"/>
            <w:hideMark/>
          </w:tcPr>
          <w:p w14:paraId="7681307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2,386</w:t>
            </w:r>
          </w:p>
        </w:tc>
        <w:tc>
          <w:tcPr>
            <w:tcW w:w="982" w:type="dxa"/>
            <w:gridSpan w:val="2"/>
            <w:tcBorders>
              <w:top w:val="nil"/>
              <w:left w:val="nil"/>
              <w:bottom w:val="single" w:sz="4" w:space="0" w:color="auto"/>
              <w:right w:val="single" w:sz="4" w:space="0" w:color="auto"/>
            </w:tcBorders>
            <w:shd w:val="clear" w:color="auto" w:fill="auto"/>
            <w:vAlign w:val="bottom"/>
            <w:hideMark/>
          </w:tcPr>
          <w:p w14:paraId="552CEE1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4,951</w:t>
            </w:r>
          </w:p>
        </w:tc>
        <w:tc>
          <w:tcPr>
            <w:tcW w:w="983" w:type="dxa"/>
            <w:gridSpan w:val="2"/>
            <w:tcBorders>
              <w:top w:val="nil"/>
              <w:left w:val="nil"/>
              <w:bottom w:val="single" w:sz="4" w:space="0" w:color="auto"/>
              <w:right w:val="single" w:sz="4" w:space="0" w:color="auto"/>
            </w:tcBorders>
            <w:shd w:val="clear" w:color="auto" w:fill="auto"/>
            <w:vAlign w:val="bottom"/>
            <w:hideMark/>
          </w:tcPr>
          <w:p w14:paraId="37B5DBD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2,688</w:t>
            </w:r>
          </w:p>
        </w:tc>
        <w:tc>
          <w:tcPr>
            <w:tcW w:w="983" w:type="dxa"/>
            <w:tcBorders>
              <w:top w:val="nil"/>
              <w:left w:val="nil"/>
              <w:bottom w:val="single" w:sz="4" w:space="0" w:color="auto"/>
              <w:right w:val="single" w:sz="4" w:space="0" w:color="auto"/>
            </w:tcBorders>
            <w:shd w:val="clear" w:color="auto" w:fill="auto"/>
            <w:vAlign w:val="bottom"/>
            <w:hideMark/>
          </w:tcPr>
          <w:p w14:paraId="56C0976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2,443</w:t>
            </w:r>
          </w:p>
        </w:tc>
        <w:tc>
          <w:tcPr>
            <w:tcW w:w="983" w:type="dxa"/>
            <w:gridSpan w:val="2"/>
            <w:tcBorders>
              <w:top w:val="nil"/>
              <w:left w:val="nil"/>
              <w:bottom w:val="single" w:sz="4" w:space="0" w:color="auto"/>
              <w:right w:val="single" w:sz="4" w:space="0" w:color="auto"/>
            </w:tcBorders>
            <w:shd w:val="clear" w:color="auto" w:fill="auto"/>
            <w:vAlign w:val="bottom"/>
            <w:hideMark/>
          </w:tcPr>
          <w:p w14:paraId="357C6C3C"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5,131</w:t>
            </w:r>
          </w:p>
        </w:tc>
        <w:tc>
          <w:tcPr>
            <w:tcW w:w="983" w:type="dxa"/>
            <w:tcBorders>
              <w:top w:val="nil"/>
              <w:left w:val="nil"/>
              <w:bottom w:val="single" w:sz="4" w:space="0" w:color="auto"/>
              <w:right w:val="single" w:sz="4" w:space="0" w:color="auto"/>
            </w:tcBorders>
            <w:shd w:val="clear" w:color="auto" w:fill="auto"/>
            <w:vAlign w:val="bottom"/>
            <w:hideMark/>
          </w:tcPr>
          <w:p w14:paraId="0151074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2,760</w:t>
            </w:r>
          </w:p>
        </w:tc>
        <w:tc>
          <w:tcPr>
            <w:tcW w:w="982" w:type="dxa"/>
            <w:tcBorders>
              <w:top w:val="nil"/>
              <w:left w:val="nil"/>
              <w:bottom w:val="single" w:sz="4" w:space="0" w:color="auto"/>
              <w:right w:val="single" w:sz="4" w:space="0" w:color="auto"/>
            </w:tcBorders>
            <w:shd w:val="clear" w:color="auto" w:fill="auto"/>
            <w:vAlign w:val="bottom"/>
            <w:hideMark/>
          </w:tcPr>
          <w:p w14:paraId="1C90DB3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2,546</w:t>
            </w:r>
          </w:p>
        </w:tc>
        <w:tc>
          <w:tcPr>
            <w:tcW w:w="983" w:type="dxa"/>
            <w:gridSpan w:val="2"/>
            <w:tcBorders>
              <w:top w:val="nil"/>
              <w:left w:val="nil"/>
              <w:bottom w:val="single" w:sz="4" w:space="0" w:color="auto"/>
              <w:right w:val="single" w:sz="4" w:space="0" w:color="auto"/>
            </w:tcBorders>
            <w:shd w:val="clear" w:color="auto" w:fill="auto"/>
            <w:vAlign w:val="bottom"/>
            <w:hideMark/>
          </w:tcPr>
          <w:p w14:paraId="7C370EE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5,306</w:t>
            </w:r>
          </w:p>
        </w:tc>
        <w:tc>
          <w:tcPr>
            <w:tcW w:w="983" w:type="dxa"/>
            <w:tcBorders>
              <w:top w:val="nil"/>
              <w:left w:val="nil"/>
              <w:bottom w:val="single" w:sz="4" w:space="0" w:color="auto"/>
              <w:right w:val="single" w:sz="4" w:space="0" w:color="auto"/>
            </w:tcBorders>
            <w:shd w:val="clear" w:color="auto" w:fill="auto"/>
            <w:vAlign w:val="bottom"/>
            <w:hideMark/>
          </w:tcPr>
          <w:p w14:paraId="67434FD4"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2,884</w:t>
            </w:r>
          </w:p>
        </w:tc>
        <w:tc>
          <w:tcPr>
            <w:tcW w:w="983" w:type="dxa"/>
            <w:tcBorders>
              <w:top w:val="nil"/>
              <w:left w:val="nil"/>
              <w:bottom w:val="single" w:sz="4" w:space="0" w:color="auto"/>
              <w:right w:val="single" w:sz="4" w:space="0" w:color="auto"/>
            </w:tcBorders>
            <w:shd w:val="clear" w:color="auto" w:fill="auto"/>
            <w:vAlign w:val="bottom"/>
            <w:hideMark/>
          </w:tcPr>
          <w:p w14:paraId="1C5A582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2,687</w:t>
            </w:r>
          </w:p>
        </w:tc>
        <w:tc>
          <w:tcPr>
            <w:tcW w:w="983" w:type="dxa"/>
            <w:tcBorders>
              <w:top w:val="nil"/>
              <w:left w:val="nil"/>
              <w:bottom w:val="single" w:sz="4" w:space="0" w:color="auto"/>
              <w:right w:val="single" w:sz="4" w:space="0" w:color="auto"/>
            </w:tcBorders>
            <w:shd w:val="clear" w:color="auto" w:fill="auto"/>
            <w:vAlign w:val="bottom"/>
            <w:hideMark/>
          </w:tcPr>
          <w:p w14:paraId="50F4855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5,571</w:t>
            </w:r>
          </w:p>
        </w:tc>
      </w:tr>
      <w:tr w:rsidR="00FA6561" w:rsidRPr="00FA6561" w14:paraId="3ACD9A9C"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446F3DE9"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12</w:t>
            </w:r>
          </w:p>
        </w:tc>
        <w:tc>
          <w:tcPr>
            <w:tcW w:w="982" w:type="dxa"/>
            <w:tcBorders>
              <w:top w:val="nil"/>
              <w:left w:val="nil"/>
              <w:bottom w:val="single" w:sz="4" w:space="0" w:color="auto"/>
              <w:right w:val="single" w:sz="4" w:space="0" w:color="auto"/>
            </w:tcBorders>
            <w:shd w:val="clear" w:color="auto" w:fill="auto"/>
            <w:vAlign w:val="bottom"/>
            <w:hideMark/>
          </w:tcPr>
          <w:p w14:paraId="7AA6EA7C"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2,315</w:t>
            </w:r>
          </w:p>
        </w:tc>
        <w:tc>
          <w:tcPr>
            <w:tcW w:w="983" w:type="dxa"/>
            <w:tcBorders>
              <w:top w:val="nil"/>
              <w:left w:val="nil"/>
              <w:bottom w:val="single" w:sz="4" w:space="0" w:color="auto"/>
              <w:right w:val="single" w:sz="4" w:space="0" w:color="auto"/>
            </w:tcBorders>
            <w:shd w:val="clear" w:color="auto" w:fill="auto"/>
            <w:vAlign w:val="bottom"/>
            <w:hideMark/>
          </w:tcPr>
          <w:p w14:paraId="707E84E4"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2,215</w:t>
            </w:r>
          </w:p>
        </w:tc>
        <w:tc>
          <w:tcPr>
            <w:tcW w:w="983" w:type="dxa"/>
            <w:gridSpan w:val="2"/>
            <w:tcBorders>
              <w:top w:val="nil"/>
              <w:left w:val="nil"/>
              <w:bottom w:val="single" w:sz="4" w:space="0" w:color="auto"/>
              <w:right w:val="single" w:sz="4" w:space="0" w:color="auto"/>
            </w:tcBorders>
            <w:shd w:val="clear" w:color="auto" w:fill="auto"/>
            <w:vAlign w:val="bottom"/>
            <w:hideMark/>
          </w:tcPr>
          <w:p w14:paraId="40BD03C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4,530</w:t>
            </w:r>
          </w:p>
        </w:tc>
        <w:tc>
          <w:tcPr>
            <w:tcW w:w="983" w:type="dxa"/>
            <w:tcBorders>
              <w:top w:val="nil"/>
              <w:left w:val="nil"/>
              <w:bottom w:val="single" w:sz="4" w:space="0" w:color="auto"/>
              <w:right w:val="single" w:sz="4" w:space="0" w:color="auto"/>
            </w:tcBorders>
            <w:shd w:val="clear" w:color="auto" w:fill="auto"/>
            <w:vAlign w:val="bottom"/>
            <w:hideMark/>
          </w:tcPr>
          <w:p w14:paraId="2E45F6B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2,524</w:t>
            </w:r>
          </w:p>
        </w:tc>
        <w:tc>
          <w:tcPr>
            <w:tcW w:w="983" w:type="dxa"/>
            <w:tcBorders>
              <w:top w:val="nil"/>
              <w:left w:val="nil"/>
              <w:bottom w:val="single" w:sz="4" w:space="0" w:color="auto"/>
              <w:right w:val="single" w:sz="4" w:space="0" w:color="auto"/>
            </w:tcBorders>
            <w:shd w:val="clear" w:color="auto" w:fill="auto"/>
            <w:vAlign w:val="bottom"/>
            <w:hideMark/>
          </w:tcPr>
          <w:p w14:paraId="4D1721D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2,363</w:t>
            </w:r>
          </w:p>
        </w:tc>
        <w:tc>
          <w:tcPr>
            <w:tcW w:w="982" w:type="dxa"/>
            <w:gridSpan w:val="2"/>
            <w:tcBorders>
              <w:top w:val="nil"/>
              <w:left w:val="nil"/>
              <w:bottom w:val="single" w:sz="4" w:space="0" w:color="auto"/>
              <w:right w:val="single" w:sz="4" w:space="0" w:color="auto"/>
            </w:tcBorders>
            <w:shd w:val="clear" w:color="auto" w:fill="auto"/>
            <w:vAlign w:val="bottom"/>
            <w:hideMark/>
          </w:tcPr>
          <w:p w14:paraId="0B7976D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4,887</w:t>
            </w:r>
          </w:p>
        </w:tc>
        <w:tc>
          <w:tcPr>
            <w:tcW w:w="983" w:type="dxa"/>
            <w:gridSpan w:val="2"/>
            <w:tcBorders>
              <w:top w:val="nil"/>
              <w:left w:val="nil"/>
              <w:bottom w:val="single" w:sz="4" w:space="0" w:color="auto"/>
              <w:right w:val="single" w:sz="4" w:space="0" w:color="auto"/>
            </w:tcBorders>
            <w:shd w:val="clear" w:color="auto" w:fill="auto"/>
            <w:vAlign w:val="bottom"/>
            <w:hideMark/>
          </w:tcPr>
          <w:p w14:paraId="4DD0F21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2,603</w:t>
            </w:r>
          </w:p>
        </w:tc>
        <w:tc>
          <w:tcPr>
            <w:tcW w:w="983" w:type="dxa"/>
            <w:tcBorders>
              <w:top w:val="nil"/>
              <w:left w:val="nil"/>
              <w:bottom w:val="single" w:sz="4" w:space="0" w:color="auto"/>
              <w:right w:val="single" w:sz="4" w:space="0" w:color="auto"/>
            </w:tcBorders>
            <w:shd w:val="clear" w:color="auto" w:fill="auto"/>
            <w:vAlign w:val="bottom"/>
            <w:hideMark/>
          </w:tcPr>
          <w:p w14:paraId="63E544D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2,376</w:t>
            </w:r>
          </w:p>
        </w:tc>
        <w:tc>
          <w:tcPr>
            <w:tcW w:w="983" w:type="dxa"/>
            <w:gridSpan w:val="2"/>
            <w:tcBorders>
              <w:top w:val="nil"/>
              <w:left w:val="nil"/>
              <w:bottom w:val="single" w:sz="4" w:space="0" w:color="auto"/>
              <w:right w:val="single" w:sz="4" w:space="0" w:color="auto"/>
            </w:tcBorders>
            <w:shd w:val="clear" w:color="auto" w:fill="auto"/>
            <w:vAlign w:val="bottom"/>
            <w:hideMark/>
          </w:tcPr>
          <w:p w14:paraId="6D8E9AB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4,979</w:t>
            </w:r>
          </w:p>
        </w:tc>
        <w:tc>
          <w:tcPr>
            <w:tcW w:w="983" w:type="dxa"/>
            <w:tcBorders>
              <w:top w:val="nil"/>
              <w:left w:val="nil"/>
              <w:bottom w:val="single" w:sz="4" w:space="0" w:color="auto"/>
              <w:right w:val="single" w:sz="4" w:space="0" w:color="auto"/>
            </w:tcBorders>
            <w:shd w:val="clear" w:color="auto" w:fill="auto"/>
            <w:vAlign w:val="bottom"/>
            <w:hideMark/>
          </w:tcPr>
          <w:p w14:paraId="12D21136"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2,697</w:t>
            </w:r>
          </w:p>
        </w:tc>
        <w:tc>
          <w:tcPr>
            <w:tcW w:w="982" w:type="dxa"/>
            <w:tcBorders>
              <w:top w:val="nil"/>
              <w:left w:val="nil"/>
              <w:bottom w:val="single" w:sz="4" w:space="0" w:color="auto"/>
              <w:right w:val="single" w:sz="4" w:space="0" w:color="auto"/>
            </w:tcBorders>
            <w:shd w:val="clear" w:color="auto" w:fill="auto"/>
            <w:vAlign w:val="bottom"/>
            <w:hideMark/>
          </w:tcPr>
          <w:p w14:paraId="1FEAF70C"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2,463</w:t>
            </w:r>
          </w:p>
        </w:tc>
        <w:tc>
          <w:tcPr>
            <w:tcW w:w="983" w:type="dxa"/>
            <w:gridSpan w:val="2"/>
            <w:tcBorders>
              <w:top w:val="nil"/>
              <w:left w:val="nil"/>
              <w:bottom w:val="single" w:sz="4" w:space="0" w:color="auto"/>
              <w:right w:val="single" w:sz="4" w:space="0" w:color="auto"/>
            </w:tcBorders>
            <w:shd w:val="clear" w:color="auto" w:fill="auto"/>
            <w:vAlign w:val="bottom"/>
            <w:hideMark/>
          </w:tcPr>
          <w:p w14:paraId="14144434"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5,160</w:t>
            </w:r>
          </w:p>
        </w:tc>
        <w:tc>
          <w:tcPr>
            <w:tcW w:w="983" w:type="dxa"/>
            <w:tcBorders>
              <w:top w:val="nil"/>
              <w:left w:val="nil"/>
              <w:bottom w:val="single" w:sz="4" w:space="0" w:color="auto"/>
              <w:right w:val="single" w:sz="4" w:space="0" w:color="auto"/>
            </w:tcBorders>
            <w:shd w:val="clear" w:color="auto" w:fill="auto"/>
            <w:vAlign w:val="bottom"/>
            <w:hideMark/>
          </w:tcPr>
          <w:p w14:paraId="6889453F"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2,785</w:t>
            </w:r>
          </w:p>
        </w:tc>
        <w:tc>
          <w:tcPr>
            <w:tcW w:w="983" w:type="dxa"/>
            <w:tcBorders>
              <w:top w:val="nil"/>
              <w:left w:val="nil"/>
              <w:bottom w:val="single" w:sz="4" w:space="0" w:color="auto"/>
              <w:right w:val="single" w:sz="4" w:space="0" w:color="auto"/>
            </w:tcBorders>
            <w:shd w:val="clear" w:color="auto" w:fill="auto"/>
            <w:vAlign w:val="bottom"/>
            <w:hideMark/>
          </w:tcPr>
          <w:p w14:paraId="7532713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2,527</w:t>
            </w:r>
          </w:p>
        </w:tc>
        <w:tc>
          <w:tcPr>
            <w:tcW w:w="983" w:type="dxa"/>
            <w:tcBorders>
              <w:top w:val="nil"/>
              <w:left w:val="nil"/>
              <w:bottom w:val="single" w:sz="4" w:space="0" w:color="auto"/>
              <w:right w:val="single" w:sz="4" w:space="0" w:color="auto"/>
            </w:tcBorders>
            <w:shd w:val="clear" w:color="auto" w:fill="auto"/>
            <w:vAlign w:val="bottom"/>
            <w:hideMark/>
          </w:tcPr>
          <w:p w14:paraId="2B2EBB2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5,312</w:t>
            </w:r>
          </w:p>
        </w:tc>
      </w:tr>
      <w:tr w:rsidR="00FA6561" w:rsidRPr="00FA6561" w14:paraId="65B7DB81"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7CB1204B"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13</w:t>
            </w:r>
          </w:p>
        </w:tc>
        <w:tc>
          <w:tcPr>
            <w:tcW w:w="982" w:type="dxa"/>
            <w:tcBorders>
              <w:top w:val="nil"/>
              <w:left w:val="nil"/>
              <w:bottom w:val="single" w:sz="4" w:space="0" w:color="auto"/>
              <w:right w:val="single" w:sz="4" w:space="0" w:color="auto"/>
            </w:tcBorders>
            <w:shd w:val="clear" w:color="auto" w:fill="auto"/>
            <w:vAlign w:val="bottom"/>
            <w:hideMark/>
          </w:tcPr>
          <w:p w14:paraId="3230E45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2,275</w:t>
            </w:r>
          </w:p>
        </w:tc>
        <w:tc>
          <w:tcPr>
            <w:tcW w:w="983" w:type="dxa"/>
            <w:tcBorders>
              <w:top w:val="nil"/>
              <w:left w:val="nil"/>
              <w:bottom w:val="single" w:sz="4" w:space="0" w:color="auto"/>
              <w:right w:val="single" w:sz="4" w:space="0" w:color="auto"/>
            </w:tcBorders>
            <w:shd w:val="clear" w:color="auto" w:fill="auto"/>
            <w:vAlign w:val="bottom"/>
            <w:hideMark/>
          </w:tcPr>
          <w:p w14:paraId="18B4CAA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2,114</w:t>
            </w:r>
          </w:p>
        </w:tc>
        <w:tc>
          <w:tcPr>
            <w:tcW w:w="983" w:type="dxa"/>
            <w:gridSpan w:val="2"/>
            <w:tcBorders>
              <w:top w:val="nil"/>
              <w:left w:val="nil"/>
              <w:bottom w:val="single" w:sz="4" w:space="0" w:color="auto"/>
              <w:right w:val="single" w:sz="4" w:space="0" w:color="auto"/>
            </w:tcBorders>
            <w:shd w:val="clear" w:color="auto" w:fill="auto"/>
            <w:vAlign w:val="bottom"/>
            <w:hideMark/>
          </w:tcPr>
          <w:p w14:paraId="6ACE40F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4,389</w:t>
            </w:r>
          </w:p>
        </w:tc>
        <w:tc>
          <w:tcPr>
            <w:tcW w:w="983" w:type="dxa"/>
            <w:tcBorders>
              <w:top w:val="nil"/>
              <w:left w:val="nil"/>
              <w:bottom w:val="single" w:sz="4" w:space="0" w:color="auto"/>
              <w:right w:val="single" w:sz="4" w:space="0" w:color="auto"/>
            </w:tcBorders>
            <w:shd w:val="clear" w:color="auto" w:fill="auto"/>
            <w:vAlign w:val="bottom"/>
            <w:hideMark/>
          </w:tcPr>
          <w:p w14:paraId="059FA36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2,327</w:t>
            </w:r>
          </w:p>
        </w:tc>
        <w:tc>
          <w:tcPr>
            <w:tcW w:w="983" w:type="dxa"/>
            <w:tcBorders>
              <w:top w:val="nil"/>
              <w:left w:val="nil"/>
              <w:bottom w:val="single" w:sz="4" w:space="0" w:color="auto"/>
              <w:right w:val="single" w:sz="4" w:space="0" w:color="auto"/>
            </w:tcBorders>
            <w:shd w:val="clear" w:color="auto" w:fill="auto"/>
            <w:vAlign w:val="bottom"/>
            <w:hideMark/>
          </w:tcPr>
          <w:p w14:paraId="584C14CF"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2,253</w:t>
            </w:r>
          </w:p>
        </w:tc>
        <w:tc>
          <w:tcPr>
            <w:tcW w:w="982" w:type="dxa"/>
            <w:gridSpan w:val="2"/>
            <w:tcBorders>
              <w:top w:val="nil"/>
              <w:left w:val="nil"/>
              <w:bottom w:val="single" w:sz="4" w:space="0" w:color="auto"/>
              <w:right w:val="single" w:sz="4" w:space="0" w:color="auto"/>
            </w:tcBorders>
            <w:shd w:val="clear" w:color="auto" w:fill="auto"/>
            <w:vAlign w:val="bottom"/>
            <w:hideMark/>
          </w:tcPr>
          <w:p w14:paraId="79C72F1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4,580</w:t>
            </w:r>
          </w:p>
        </w:tc>
        <w:tc>
          <w:tcPr>
            <w:tcW w:w="983" w:type="dxa"/>
            <w:gridSpan w:val="2"/>
            <w:tcBorders>
              <w:top w:val="nil"/>
              <w:left w:val="nil"/>
              <w:bottom w:val="single" w:sz="4" w:space="0" w:color="auto"/>
              <w:right w:val="single" w:sz="4" w:space="0" w:color="auto"/>
            </w:tcBorders>
            <w:shd w:val="clear" w:color="auto" w:fill="auto"/>
            <w:vAlign w:val="bottom"/>
            <w:hideMark/>
          </w:tcPr>
          <w:p w14:paraId="6966D37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2,540</w:t>
            </w:r>
          </w:p>
        </w:tc>
        <w:tc>
          <w:tcPr>
            <w:tcW w:w="983" w:type="dxa"/>
            <w:tcBorders>
              <w:top w:val="nil"/>
              <w:left w:val="nil"/>
              <w:bottom w:val="single" w:sz="4" w:space="0" w:color="auto"/>
              <w:right w:val="single" w:sz="4" w:space="0" w:color="auto"/>
            </w:tcBorders>
            <w:shd w:val="clear" w:color="auto" w:fill="auto"/>
            <w:vAlign w:val="bottom"/>
            <w:hideMark/>
          </w:tcPr>
          <w:p w14:paraId="28CC0A3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2,369</w:t>
            </w:r>
          </w:p>
        </w:tc>
        <w:tc>
          <w:tcPr>
            <w:tcW w:w="983" w:type="dxa"/>
            <w:gridSpan w:val="2"/>
            <w:tcBorders>
              <w:top w:val="nil"/>
              <w:left w:val="nil"/>
              <w:bottom w:val="single" w:sz="4" w:space="0" w:color="auto"/>
              <w:right w:val="single" w:sz="4" w:space="0" w:color="auto"/>
            </w:tcBorders>
            <w:shd w:val="clear" w:color="auto" w:fill="auto"/>
            <w:vAlign w:val="bottom"/>
            <w:hideMark/>
          </w:tcPr>
          <w:p w14:paraId="36B00B5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4,909</w:t>
            </w:r>
          </w:p>
        </w:tc>
        <w:tc>
          <w:tcPr>
            <w:tcW w:w="983" w:type="dxa"/>
            <w:tcBorders>
              <w:top w:val="nil"/>
              <w:left w:val="nil"/>
              <w:bottom w:val="single" w:sz="4" w:space="0" w:color="auto"/>
              <w:right w:val="single" w:sz="4" w:space="0" w:color="auto"/>
            </w:tcBorders>
            <w:shd w:val="clear" w:color="auto" w:fill="auto"/>
            <w:vAlign w:val="bottom"/>
            <w:hideMark/>
          </w:tcPr>
          <w:p w14:paraId="1AAECC2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2,620</w:t>
            </w:r>
          </w:p>
        </w:tc>
        <w:tc>
          <w:tcPr>
            <w:tcW w:w="982" w:type="dxa"/>
            <w:tcBorders>
              <w:top w:val="nil"/>
              <w:left w:val="nil"/>
              <w:bottom w:val="single" w:sz="4" w:space="0" w:color="auto"/>
              <w:right w:val="single" w:sz="4" w:space="0" w:color="auto"/>
            </w:tcBorders>
            <w:shd w:val="clear" w:color="auto" w:fill="auto"/>
            <w:vAlign w:val="bottom"/>
            <w:hideMark/>
          </w:tcPr>
          <w:p w14:paraId="3EDB216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2,377</w:t>
            </w:r>
          </w:p>
        </w:tc>
        <w:tc>
          <w:tcPr>
            <w:tcW w:w="983" w:type="dxa"/>
            <w:gridSpan w:val="2"/>
            <w:tcBorders>
              <w:top w:val="nil"/>
              <w:left w:val="nil"/>
              <w:bottom w:val="single" w:sz="4" w:space="0" w:color="auto"/>
              <w:right w:val="single" w:sz="4" w:space="0" w:color="auto"/>
            </w:tcBorders>
            <w:shd w:val="clear" w:color="auto" w:fill="auto"/>
            <w:vAlign w:val="bottom"/>
            <w:hideMark/>
          </w:tcPr>
          <w:p w14:paraId="779D447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4,997</w:t>
            </w:r>
          </w:p>
        </w:tc>
        <w:tc>
          <w:tcPr>
            <w:tcW w:w="983" w:type="dxa"/>
            <w:tcBorders>
              <w:top w:val="nil"/>
              <w:left w:val="nil"/>
              <w:bottom w:val="single" w:sz="4" w:space="0" w:color="auto"/>
              <w:right w:val="single" w:sz="4" w:space="0" w:color="auto"/>
            </w:tcBorders>
            <w:shd w:val="clear" w:color="auto" w:fill="auto"/>
            <w:vAlign w:val="bottom"/>
            <w:hideMark/>
          </w:tcPr>
          <w:p w14:paraId="675826C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2,692</w:t>
            </w:r>
          </w:p>
        </w:tc>
        <w:tc>
          <w:tcPr>
            <w:tcW w:w="983" w:type="dxa"/>
            <w:tcBorders>
              <w:top w:val="nil"/>
              <w:left w:val="nil"/>
              <w:bottom w:val="single" w:sz="4" w:space="0" w:color="auto"/>
              <w:right w:val="single" w:sz="4" w:space="0" w:color="auto"/>
            </w:tcBorders>
            <w:shd w:val="clear" w:color="auto" w:fill="auto"/>
            <w:vAlign w:val="bottom"/>
            <w:hideMark/>
          </w:tcPr>
          <w:p w14:paraId="3BD3837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2,446</w:t>
            </w:r>
          </w:p>
        </w:tc>
        <w:tc>
          <w:tcPr>
            <w:tcW w:w="983" w:type="dxa"/>
            <w:tcBorders>
              <w:top w:val="nil"/>
              <w:left w:val="nil"/>
              <w:bottom w:val="single" w:sz="4" w:space="0" w:color="auto"/>
              <w:right w:val="single" w:sz="4" w:space="0" w:color="auto"/>
            </w:tcBorders>
            <w:shd w:val="clear" w:color="auto" w:fill="auto"/>
            <w:vAlign w:val="bottom"/>
            <w:hideMark/>
          </w:tcPr>
          <w:p w14:paraId="3C6765C4"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5,138</w:t>
            </w:r>
          </w:p>
        </w:tc>
      </w:tr>
      <w:tr w:rsidR="00FA6561" w:rsidRPr="00FA6561" w14:paraId="48FEA13C"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596CD2C2"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14</w:t>
            </w:r>
          </w:p>
        </w:tc>
        <w:tc>
          <w:tcPr>
            <w:tcW w:w="982" w:type="dxa"/>
            <w:tcBorders>
              <w:top w:val="nil"/>
              <w:left w:val="nil"/>
              <w:bottom w:val="single" w:sz="4" w:space="0" w:color="auto"/>
              <w:right w:val="single" w:sz="4" w:space="0" w:color="auto"/>
            </w:tcBorders>
            <w:shd w:val="clear" w:color="auto" w:fill="auto"/>
            <w:vAlign w:val="bottom"/>
            <w:hideMark/>
          </w:tcPr>
          <w:p w14:paraId="3EDE2FB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2,259</w:t>
            </w:r>
          </w:p>
        </w:tc>
        <w:tc>
          <w:tcPr>
            <w:tcW w:w="983" w:type="dxa"/>
            <w:tcBorders>
              <w:top w:val="nil"/>
              <w:left w:val="nil"/>
              <w:bottom w:val="single" w:sz="4" w:space="0" w:color="auto"/>
              <w:right w:val="single" w:sz="4" w:space="0" w:color="auto"/>
            </w:tcBorders>
            <w:shd w:val="clear" w:color="auto" w:fill="auto"/>
            <w:vAlign w:val="bottom"/>
            <w:hideMark/>
          </w:tcPr>
          <w:p w14:paraId="6CD99E7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2,079</w:t>
            </w:r>
          </w:p>
        </w:tc>
        <w:tc>
          <w:tcPr>
            <w:tcW w:w="983" w:type="dxa"/>
            <w:gridSpan w:val="2"/>
            <w:tcBorders>
              <w:top w:val="nil"/>
              <w:left w:val="nil"/>
              <w:bottom w:val="single" w:sz="4" w:space="0" w:color="auto"/>
              <w:right w:val="single" w:sz="4" w:space="0" w:color="auto"/>
            </w:tcBorders>
            <w:shd w:val="clear" w:color="auto" w:fill="auto"/>
            <w:vAlign w:val="bottom"/>
            <w:hideMark/>
          </w:tcPr>
          <w:p w14:paraId="73A1991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4,338</w:t>
            </w:r>
          </w:p>
        </w:tc>
        <w:tc>
          <w:tcPr>
            <w:tcW w:w="983" w:type="dxa"/>
            <w:tcBorders>
              <w:top w:val="nil"/>
              <w:left w:val="nil"/>
              <w:bottom w:val="single" w:sz="4" w:space="0" w:color="auto"/>
              <w:right w:val="single" w:sz="4" w:space="0" w:color="auto"/>
            </w:tcBorders>
            <w:shd w:val="clear" w:color="auto" w:fill="auto"/>
            <w:vAlign w:val="bottom"/>
            <w:hideMark/>
          </w:tcPr>
          <w:p w14:paraId="197B016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2,308</w:t>
            </w:r>
          </w:p>
        </w:tc>
        <w:tc>
          <w:tcPr>
            <w:tcW w:w="983" w:type="dxa"/>
            <w:tcBorders>
              <w:top w:val="nil"/>
              <w:left w:val="nil"/>
              <w:bottom w:val="single" w:sz="4" w:space="0" w:color="auto"/>
              <w:right w:val="single" w:sz="4" w:space="0" w:color="auto"/>
            </w:tcBorders>
            <w:shd w:val="clear" w:color="auto" w:fill="auto"/>
            <w:vAlign w:val="bottom"/>
            <w:hideMark/>
          </w:tcPr>
          <w:p w14:paraId="1EF2154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2,133</w:t>
            </w:r>
          </w:p>
        </w:tc>
        <w:tc>
          <w:tcPr>
            <w:tcW w:w="982" w:type="dxa"/>
            <w:gridSpan w:val="2"/>
            <w:tcBorders>
              <w:top w:val="nil"/>
              <w:left w:val="nil"/>
              <w:bottom w:val="single" w:sz="4" w:space="0" w:color="auto"/>
              <w:right w:val="single" w:sz="4" w:space="0" w:color="auto"/>
            </w:tcBorders>
            <w:shd w:val="clear" w:color="auto" w:fill="auto"/>
            <w:vAlign w:val="bottom"/>
            <w:hideMark/>
          </w:tcPr>
          <w:p w14:paraId="482803F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4,441</w:t>
            </w:r>
          </w:p>
        </w:tc>
        <w:tc>
          <w:tcPr>
            <w:tcW w:w="983" w:type="dxa"/>
            <w:gridSpan w:val="2"/>
            <w:tcBorders>
              <w:top w:val="nil"/>
              <w:left w:val="nil"/>
              <w:bottom w:val="single" w:sz="4" w:space="0" w:color="auto"/>
              <w:right w:val="single" w:sz="4" w:space="0" w:color="auto"/>
            </w:tcBorders>
            <w:shd w:val="clear" w:color="auto" w:fill="auto"/>
            <w:vAlign w:val="bottom"/>
            <w:hideMark/>
          </w:tcPr>
          <w:p w14:paraId="422DD2A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2,332</w:t>
            </w:r>
          </w:p>
        </w:tc>
        <w:tc>
          <w:tcPr>
            <w:tcW w:w="983" w:type="dxa"/>
            <w:tcBorders>
              <w:top w:val="nil"/>
              <w:left w:val="nil"/>
              <w:bottom w:val="single" w:sz="4" w:space="0" w:color="auto"/>
              <w:right w:val="single" w:sz="4" w:space="0" w:color="auto"/>
            </w:tcBorders>
            <w:shd w:val="clear" w:color="auto" w:fill="auto"/>
            <w:vAlign w:val="bottom"/>
            <w:hideMark/>
          </w:tcPr>
          <w:p w14:paraId="72F7576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2,243</w:t>
            </w:r>
          </w:p>
        </w:tc>
        <w:tc>
          <w:tcPr>
            <w:tcW w:w="983" w:type="dxa"/>
            <w:gridSpan w:val="2"/>
            <w:tcBorders>
              <w:top w:val="nil"/>
              <w:left w:val="nil"/>
              <w:bottom w:val="single" w:sz="4" w:space="0" w:color="auto"/>
              <w:right w:val="single" w:sz="4" w:space="0" w:color="auto"/>
            </w:tcBorders>
            <w:shd w:val="clear" w:color="auto" w:fill="auto"/>
            <w:vAlign w:val="bottom"/>
            <w:hideMark/>
          </w:tcPr>
          <w:p w14:paraId="15E0616F"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4,575</w:t>
            </w:r>
          </w:p>
        </w:tc>
        <w:tc>
          <w:tcPr>
            <w:tcW w:w="983" w:type="dxa"/>
            <w:tcBorders>
              <w:top w:val="nil"/>
              <w:left w:val="nil"/>
              <w:bottom w:val="single" w:sz="4" w:space="0" w:color="auto"/>
              <w:right w:val="single" w:sz="4" w:space="0" w:color="auto"/>
            </w:tcBorders>
            <w:shd w:val="clear" w:color="auto" w:fill="auto"/>
            <w:vAlign w:val="bottom"/>
            <w:hideMark/>
          </w:tcPr>
          <w:p w14:paraId="5C06AB86"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2,556</w:t>
            </w:r>
          </w:p>
        </w:tc>
        <w:tc>
          <w:tcPr>
            <w:tcW w:w="982" w:type="dxa"/>
            <w:tcBorders>
              <w:top w:val="nil"/>
              <w:left w:val="nil"/>
              <w:bottom w:val="single" w:sz="4" w:space="0" w:color="auto"/>
              <w:right w:val="single" w:sz="4" w:space="0" w:color="auto"/>
            </w:tcBorders>
            <w:shd w:val="clear" w:color="auto" w:fill="auto"/>
            <w:vAlign w:val="bottom"/>
            <w:hideMark/>
          </w:tcPr>
          <w:p w14:paraId="06EF297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2,381</w:t>
            </w:r>
          </w:p>
        </w:tc>
        <w:tc>
          <w:tcPr>
            <w:tcW w:w="983" w:type="dxa"/>
            <w:gridSpan w:val="2"/>
            <w:tcBorders>
              <w:top w:val="nil"/>
              <w:left w:val="nil"/>
              <w:bottom w:val="single" w:sz="4" w:space="0" w:color="auto"/>
              <w:right w:val="single" w:sz="4" w:space="0" w:color="auto"/>
            </w:tcBorders>
            <w:shd w:val="clear" w:color="auto" w:fill="auto"/>
            <w:vAlign w:val="bottom"/>
            <w:hideMark/>
          </w:tcPr>
          <w:p w14:paraId="2016A8C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4,937</w:t>
            </w:r>
          </w:p>
        </w:tc>
        <w:tc>
          <w:tcPr>
            <w:tcW w:w="983" w:type="dxa"/>
            <w:tcBorders>
              <w:top w:val="nil"/>
              <w:left w:val="nil"/>
              <w:bottom w:val="single" w:sz="4" w:space="0" w:color="auto"/>
              <w:right w:val="single" w:sz="4" w:space="0" w:color="auto"/>
            </w:tcBorders>
            <w:shd w:val="clear" w:color="auto" w:fill="auto"/>
            <w:vAlign w:val="bottom"/>
            <w:hideMark/>
          </w:tcPr>
          <w:p w14:paraId="2054A48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2,615</w:t>
            </w:r>
          </w:p>
        </w:tc>
        <w:tc>
          <w:tcPr>
            <w:tcW w:w="983" w:type="dxa"/>
            <w:tcBorders>
              <w:top w:val="nil"/>
              <w:left w:val="nil"/>
              <w:bottom w:val="single" w:sz="4" w:space="0" w:color="auto"/>
              <w:right w:val="single" w:sz="4" w:space="0" w:color="auto"/>
            </w:tcBorders>
            <w:shd w:val="clear" w:color="auto" w:fill="auto"/>
            <w:vAlign w:val="bottom"/>
            <w:hideMark/>
          </w:tcPr>
          <w:p w14:paraId="6A3842D4"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2,377</w:t>
            </w:r>
          </w:p>
        </w:tc>
        <w:tc>
          <w:tcPr>
            <w:tcW w:w="983" w:type="dxa"/>
            <w:tcBorders>
              <w:top w:val="nil"/>
              <w:left w:val="nil"/>
              <w:bottom w:val="single" w:sz="4" w:space="0" w:color="auto"/>
              <w:right w:val="single" w:sz="4" w:space="0" w:color="auto"/>
            </w:tcBorders>
            <w:shd w:val="clear" w:color="auto" w:fill="auto"/>
            <w:vAlign w:val="bottom"/>
            <w:hideMark/>
          </w:tcPr>
          <w:p w14:paraId="0B68A7E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4,992</w:t>
            </w:r>
          </w:p>
        </w:tc>
      </w:tr>
      <w:tr w:rsidR="00FA6561" w:rsidRPr="00FA6561" w14:paraId="1A25F35F"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6B7C63D8" w14:textId="77777777" w:rsidR="00FA6561" w:rsidRPr="00FA6561" w:rsidRDefault="00FA6561" w:rsidP="00FA6561">
            <w:pPr>
              <w:spacing w:before="0" w:after="0" w:line="240" w:lineRule="auto"/>
              <w:rPr>
                <w:rFonts w:asciiTheme="minorHAnsi" w:eastAsia="Times New Roman" w:hAnsiTheme="minorHAnsi" w:cstheme="minorHAnsi"/>
                <w:b/>
                <w:bCs/>
                <w:color w:val="000000"/>
                <w:szCs w:val="18"/>
              </w:rPr>
            </w:pPr>
            <w:r w:rsidRPr="00FA6561">
              <w:rPr>
                <w:rFonts w:asciiTheme="minorHAnsi" w:eastAsia="Times New Roman" w:hAnsiTheme="minorHAnsi" w:cstheme="minorHAnsi"/>
                <w:b/>
                <w:bCs/>
                <w:color w:val="000000"/>
                <w:szCs w:val="18"/>
              </w:rPr>
              <w:t>15-17</w:t>
            </w:r>
          </w:p>
        </w:tc>
        <w:tc>
          <w:tcPr>
            <w:tcW w:w="982" w:type="dxa"/>
            <w:tcBorders>
              <w:top w:val="nil"/>
              <w:left w:val="nil"/>
              <w:bottom w:val="single" w:sz="4" w:space="0" w:color="auto"/>
              <w:right w:val="single" w:sz="4" w:space="0" w:color="auto"/>
            </w:tcBorders>
            <w:shd w:val="clear" w:color="auto" w:fill="auto"/>
            <w:vAlign w:val="bottom"/>
            <w:hideMark/>
          </w:tcPr>
          <w:p w14:paraId="1E0F48A3"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6,757</w:t>
            </w:r>
          </w:p>
        </w:tc>
        <w:tc>
          <w:tcPr>
            <w:tcW w:w="983" w:type="dxa"/>
            <w:tcBorders>
              <w:top w:val="nil"/>
              <w:left w:val="nil"/>
              <w:bottom w:val="single" w:sz="4" w:space="0" w:color="auto"/>
              <w:right w:val="single" w:sz="4" w:space="0" w:color="auto"/>
            </w:tcBorders>
            <w:shd w:val="clear" w:color="auto" w:fill="auto"/>
            <w:vAlign w:val="bottom"/>
            <w:hideMark/>
          </w:tcPr>
          <w:p w14:paraId="4B624FBC"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6,579</w:t>
            </w:r>
          </w:p>
        </w:tc>
        <w:tc>
          <w:tcPr>
            <w:tcW w:w="983" w:type="dxa"/>
            <w:gridSpan w:val="2"/>
            <w:tcBorders>
              <w:top w:val="nil"/>
              <w:left w:val="nil"/>
              <w:bottom w:val="single" w:sz="4" w:space="0" w:color="auto"/>
              <w:right w:val="single" w:sz="4" w:space="0" w:color="auto"/>
            </w:tcBorders>
            <w:shd w:val="clear" w:color="auto" w:fill="auto"/>
            <w:vAlign w:val="bottom"/>
            <w:hideMark/>
          </w:tcPr>
          <w:p w14:paraId="1599B3D2"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13,336</w:t>
            </w:r>
          </w:p>
        </w:tc>
        <w:tc>
          <w:tcPr>
            <w:tcW w:w="983" w:type="dxa"/>
            <w:tcBorders>
              <w:top w:val="nil"/>
              <w:left w:val="nil"/>
              <w:bottom w:val="single" w:sz="4" w:space="0" w:color="auto"/>
              <w:right w:val="single" w:sz="4" w:space="0" w:color="auto"/>
            </w:tcBorders>
            <w:shd w:val="clear" w:color="auto" w:fill="auto"/>
            <w:vAlign w:val="bottom"/>
            <w:hideMark/>
          </w:tcPr>
          <w:p w14:paraId="44942E92"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6,926</w:t>
            </w:r>
          </w:p>
        </w:tc>
        <w:tc>
          <w:tcPr>
            <w:tcW w:w="983" w:type="dxa"/>
            <w:tcBorders>
              <w:top w:val="nil"/>
              <w:left w:val="nil"/>
              <w:bottom w:val="single" w:sz="4" w:space="0" w:color="auto"/>
              <w:right w:val="single" w:sz="4" w:space="0" w:color="auto"/>
            </w:tcBorders>
            <w:shd w:val="clear" w:color="auto" w:fill="auto"/>
            <w:vAlign w:val="bottom"/>
            <w:hideMark/>
          </w:tcPr>
          <w:p w14:paraId="03CB621F"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6,540</w:t>
            </w:r>
          </w:p>
        </w:tc>
        <w:tc>
          <w:tcPr>
            <w:tcW w:w="982" w:type="dxa"/>
            <w:gridSpan w:val="2"/>
            <w:tcBorders>
              <w:top w:val="nil"/>
              <w:left w:val="nil"/>
              <w:bottom w:val="single" w:sz="4" w:space="0" w:color="auto"/>
              <w:right w:val="single" w:sz="4" w:space="0" w:color="auto"/>
            </w:tcBorders>
            <w:shd w:val="clear" w:color="auto" w:fill="auto"/>
            <w:vAlign w:val="bottom"/>
            <w:hideMark/>
          </w:tcPr>
          <w:p w14:paraId="2C7FF2E4"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13,466</w:t>
            </w:r>
          </w:p>
        </w:tc>
        <w:tc>
          <w:tcPr>
            <w:tcW w:w="983" w:type="dxa"/>
            <w:gridSpan w:val="2"/>
            <w:tcBorders>
              <w:top w:val="nil"/>
              <w:left w:val="nil"/>
              <w:bottom w:val="single" w:sz="4" w:space="0" w:color="auto"/>
              <w:right w:val="single" w:sz="4" w:space="0" w:color="auto"/>
            </w:tcBorders>
            <w:shd w:val="clear" w:color="auto" w:fill="auto"/>
            <w:vAlign w:val="bottom"/>
            <w:hideMark/>
          </w:tcPr>
          <w:p w14:paraId="4395CE13"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6,977</w:t>
            </w:r>
          </w:p>
        </w:tc>
        <w:tc>
          <w:tcPr>
            <w:tcW w:w="983" w:type="dxa"/>
            <w:tcBorders>
              <w:top w:val="nil"/>
              <w:left w:val="nil"/>
              <w:bottom w:val="single" w:sz="4" w:space="0" w:color="auto"/>
              <w:right w:val="single" w:sz="4" w:space="0" w:color="auto"/>
            </w:tcBorders>
            <w:shd w:val="clear" w:color="auto" w:fill="auto"/>
            <w:vAlign w:val="bottom"/>
            <w:hideMark/>
          </w:tcPr>
          <w:p w14:paraId="650F800C"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6,543</w:t>
            </w:r>
          </w:p>
        </w:tc>
        <w:tc>
          <w:tcPr>
            <w:tcW w:w="983" w:type="dxa"/>
            <w:gridSpan w:val="2"/>
            <w:tcBorders>
              <w:top w:val="nil"/>
              <w:left w:val="nil"/>
              <w:bottom w:val="single" w:sz="4" w:space="0" w:color="auto"/>
              <w:right w:val="single" w:sz="4" w:space="0" w:color="auto"/>
            </w:tcBorders>
            <w:shd w:val="clear" w:color="auto" w:fill="auto"/>
            <w:vAlign w:val="bottom"/>
            <w:hideMark/>
          </w:tcPr>
          <w:p w14:paraId="1EB041B3"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13,520</w:t>
            </w:r>
          </w:p>
        </w:tc>
        <w:tc>
          <w:tcPr>
            <w:tcW w:w="983" w:type="dxa"/>
            <w:tcBorders>
              <w:top w:val="nil"/>
              <w:left w:val="nil"/>
              <w:bottom w:val="single" w:sz="4" w:space="0" w:color="auto"/>
              <w:right w:val="single" w:sz="4" w:space="0" w:color="auto"/>
            </w:tcBorders>
            <w:shd w:val="clear" w:color="auto" w:fill="auto"/>
            <w:vAlign w:val="bottom"/>
            <w:hideMark/>
          </w:tcPr>
          <w:p w14:paraId="6AD534BC"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7,088</w:t>
            </w:r>
          </w:p>
        </w:tc>
        <w:tc>
          <w:tcPr>
            <w:tcW w:w="982" w:type="dxa"/>
            <w:tcBorders>
              <w:top w:val="nil"/>
              <w:left w:val="nil"/>
              <w:bottom w:val="single" w:sz="4" w:space="0" w:color="auto"/>
              <w:right w:val="single" w:sz="4" w:space="0" w:color="auto"/>
            </w:tcBorders>
            <w:shd w:val="clear" w:color="auto" w:fill="auto"/>
            <w:vAlign w:val="bottom"/>
            <w:hideMark/>
          </w:tcPr>
          <w:p w14:paraId="1054FFCB"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6,627</w:t>
            </w:r>
          </w:p>
        </w:tc>
        <w:tc>
          <w:tcPr>
            <w:tcW w:w="983" w:type="dxa"/>
            <w:gridSpan w:val="2"/>
            <w:tcBorders>
              <w:top w:val="nil"/>
              <w:left w:val="nil"/>
              <w:bottom w:val="single" w:sz="4" w:space="0" w:color="auto"/>
              <w:right w:val="single" w:sz="4" w:space="0" w:color="auto"/>
            </w:tcBorders>
            <w:shd w:val="clear" w:color="auto" w:fill="auto"/>
            <w:vAlign w:val="bottom"/>
            <w:hideMark/>
          </w:tcPr>
          <w:p w14:paraId="27E5CD03"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13,715</w:t>
            </w:r>
          </w:p>
        </w:tc>
        <w:tc>
          <w:tcPr>
            <w:tcW w:w="983" w:type="dxa"/>
            <w:tcBorders>
              <w:top w:val="nil"/>
              <w:left w:val="nil"/>
              <w:bottom w:val="single" w:sz="4" w:space="0" w:color="auto"/>
              <w:right w:val="single" w:sz="4" w:space="0" w:color="auto"/>
            </w:tcBorders>
            <w:shd w:val="clear" w:color="auto" w:fill="auto"/>
            <w:vAlign w:val="bottom"/>
            <w:hideMark/>
          </w:tcPr>
          <w:p w14:paraId="35F6C3C2"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7,318</w:t>
            </w:r>
          </w:p>
        </w:tc>
        <w:tc>
          <w:tcPr>
            <w:tcW w:w="983" w:type="dxa"/>
            <w:tcBorders>
              <w:top w:val="nil"/>
              <w:left w:val="nil"/>
              <w:bottom w:val="single" w:sz="4" w:space="0" w:color="auto"/>
              <w:right w:val="single" w:sz="4" w:space="0" w:color="auto"/>
            </w:tcBorders>
            <w:shd w:val="clear" w:color="auto" w:fill="auto"/>
            <w:vAlign w:val="bottom"/>
            <w:hideMark/>
          </w:tcPr>
          <w:p w14:paraId="56C0B0E2"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6,848</w:t>
            </w:r>
          </w:p>
        </w:tc>
        <w:tc>
          <w:tcPr>
            <w:tcW w:w="983" w:type="dxa"/>
            <w:tcBorders>
              <w:top w:val="nil"/>
              <w:left w:val="nil"/>
              <w:bottom w:val="single" w:sz="4" w:space="0" w:color="auto"/>
              <w:right w:val="single" w:sz="4" w:space="0" w:color="auto"/>
            </w:tcBorders>
            <w:shd w:val="clear" w:color="auto" w:fill="auto"/>
            <w:vAlign w:val="bottom"/>
            <w:hideMark/>
          </w:tcPr>
          <w:p w14:paraId="394EABEA"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14,166</w:t>
            </w:r>
          </w:p>
        </w:tc>
      </w:tr>
      <w:tr w:rsidR="00FA6561" w:rsidRPr="00FA6561" w14:paraId="758979A4"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3CF6424D"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15</w:t>
            </w:r>
          </w:p>
        </w:tc>
        <w:tc>
          <w:tcPr>
            <w:tcW w:w="982" w:type="dxa"/>
            <w:tcBorders>
              <w:top w:val="nil"/>
              <w:left w:val="nil"/>
              <w:bottom w:val="single" w:sz="4" w:space="0" w:color="auto"/>
              <w:right w:val="single" w:sz="4" w:space="0" w:color="auto"/>
            </w:tcBorders>
            <w:shd w:val="clear" w:color="auto" w:fill="auto"/>
            <w:vAlign w:val="bottom"/>
            <w:hideMark/>
          </w:tcPr>
          <w:p w14:paraId="4E5A660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2,156</w:t>
            </w:r>
          </w:p>
        </w:tc>
        <w:tc>
          <w:tcPr>
            <w:tcW w:w="983" w:type="dxa"/>
            <w:tcBorders>
              <w:top w:val="nil"/>
              <w:left w:val="nil"/>
              <w:bottom w:val="single" w:sz="4" w:space="0" w:color="auto"/>
              <w:right w:val="single" w:sz="4" w:space="0" w:color="auto"/>
            </w:tcBorders>
            <w:shd w:val="clear" w:color="auto" w:fill="auto"/>
            <w:vAlign w:val="bottom"/>
            <w:hideMark/>
          </w:tcPr>
          <w:p w14:paraId="7D09F80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2,135</w:t>
            </w:r>
          </w:p>
        </w:tc>
        <w:tc>
          <w:tcPr>
            <w:tcW w:w="983" w:type="dxa"/>
            <w:gridSpan w:val="2"/>
            <w:tcBorders>
              <w:top w:val="nil"/>
              <w:left w:val="nil"/>
              <w:bottom w:val="single" w:sz="4" w:space="0" w:color="auto"/>
              <w:right w:val="single" w:sz="4" w:space="0" w:color="auto"/>
            </w:tcBorders>
            <w:shd w:val="clear" w:color="auto" w:fill="auto"/>
            <w:vAlign w:val="bottom"/>
            <w:hideMark/>
          </w:tcPr>
          <w:p w14:paraId="027C452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4,291</w:t>
            </w:r>
          </w:p>
        </w:tc>
        <w:tc>
          <w:tcPr>
            <w:tcW w:w="983" w:type="dxa"/>
            <w:tcBorders>
              <w:top w:val="nil"/>
              <w:left w:val="nil"/>
              <w:bottom w:val="single" w:sz="4" w:space="0" w:color="auto"/>
              <w:right w:val="single" w:sz="4" w:space="0" w:color="auto"/>
            </w:tcBorders>
            <w:shd w:val="clear" w:color="auto" w:fill="auto"/>
            <w:vAlign w:val="bottom"/>
            <w:hideMark/>
          </w:tcPr>
          <w:p w14:paraId="7476070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2,295</w:t>
            </w:r>
          </w:p>
        </w:tc>
        <w:tc>
          <w:tcPr>
            <w:tcW w:w="983" w:type="dxa"/>
            <w:tcBorders>
              <w:top w:val="nil"/>
              <w:left w:val="nil"/>
              <w:bottom w:val="single" w:sz="4" w:space="0" w:color="auto"/>
              <w:right w:val="single" w:sz="4" w:space="0" w:color="auto"/>
            </w:tcBorders>
            <w:shd w:val="clear" w:color="auto" w:fill="auto"/>
            <w:vAlign w:val="bottom"/>
            <w:hideMark/>
          </w:tcPr>
          <w:p w14:paraId="6EF8FFF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2,115</w:t>
            </w:r>
          </w:p>
        </w:tc>
        <w:tc>
          <w:tcPr>
            <w:tcW w:w="982" w:type="dxa"/>
            <w:gridSpan w:val="2"/>
            <w:tcBorders>
              <w:top w:val="nil"/>
              <w:left w:val="nil"/>
              <w:bottom w:val="single" w:sz="4" w:space="0" w:color="auto"/>
              <w:right w:val="single" w:sz="4" w:space="0" w:color="auto"/>
            </w:tcBorders>
            <w:shd w:val="clear" w:color="auto" w:fill="auto"/>
            <w:vAlign w:val="bottom"/>
            <w:hideMark/>
          </w:tcPr>
          <w:p w14:paraId="6180CF3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4,410</w:t>
            </w:r>
          </w:p>
        </w:tc>
        <w:tc>
          <w:tcPr>
            <w:tcW w:w="983" w:type="dxa"/>
            <w:gridSpan w:val="2"/>
            <w:tcBorders>
              <w:top w:val="nil"/>
              <w:left w:val="nil"/>
              <w:bottom w:val="single" w:sz="4" w:space="0" w:color="auto"/>
              <w:right w:val="single" w:sz="4" w:space="0" w:color="auto"/>
            </w:tcBorders>
            <w:shd w:val="clear" w:color="auto" w:fill="auto"/>
            <w:vAlign w:val="bottom"/>
            <w:hideMark/>
          </w:tcPr>
          <w:p w14:paraId="259B6AFF"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2,337</w:t>
            </w:r>
          </w:p>
        </w:tc>
        <w:tc>
          <w:tcPr>
            <w:tcW w:w="983" w:type="dxa"/>
            <w:tcBorders>
              <w:top w:val="nil"/>
              <w:left w:val="nil"/>
              <w:bottom w:val="single" w:sz="4" w:space="0" w:color="auto"/>
              <w:right w:val="single" w:sz="4" w:space="0" w:color="auto"/>
            </w:tcBorders>
            <w:shd w:val="clear" w:color="auto" w:fill="auto"/>
            <w:vAlign w:val="bottom"/>
            <w:hideMark/>
          </w:tcPr>
          <w:p w14:paraId="56647A9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2,150</w:t>
            </w:r>
          </w:p>
        </w:tc>
        <w:tc>
          <w:tcPr>
            <w:tcW w:w="983" w:type="dxa"/>
            <w:gridSpan w:val="2"/>
            <w:tcBorders>
              <w:top w:val="nil"/>
              <w:left w:val="nil"/>
              <w:bottom w:val="single" w:sz="4" w:space="0" w:color="auto"/>
              <w:right w:val="single" w:sz="4" w:space="0" w:color="auto"/>
            </w:tcBorders>
            <w:shd w:val="clear" w:color="auto" w:fill="auto"/>
            <w:vAlign w:val="bottom"/>
            <w:hideMark/>
          </w:tcPr>
          <w:p w14:paraId="67BF2D3F"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4,487</w:t>
            </w:r>
          </w:p>
        </w:tc>
        <w:tc>
          <w:tcPr>
            <w:tcW w:w="983" w:type="dxa"/>
            <w:tcBorders>
              <w:top w:val="nil"/>
              <w:left w:val="nil"/>
              <w:bottom w:val="single" w:sz="4" w:space="0" w:color="auto"/>
              <w:right w:val="single" w:sz="4" w:space="0" w:color="auto"/>
            </w:tcBorders>
            <w:shd w:val="clear" w:color="auto" w:fill="auto"/>
            <w:vAlign w:val="bottom"/>
            <w:hideMark/>
          </w:tcPr>
          <w:p w14:paraId="2C37AD8B"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2,336</w:t>
            </w:r>
          </w:p>
        </w:tc>
        <w:tc>
          <w:tcPr>
            <w:tcW w:w="982" w:type="dxa"/>
            <w:tcBorders>
              <w:top w:val="nil"/>
              <w:left w:val="nil"/>
              <w:bottom w:val="single" w:sz="4" w:space="0" w:color="auto"/>
              <w:right w:val="single" w:sz="4" w:space="0" w:color="auto"/>
            </w:tcBorders>
            <w:shd w:val="clear" w:color="auto" w:fill="auto"/>
            <w:vAlign w:val="bottom"/>
            <w:hideMark/>
          </w:tcPr>
          <w:p w14:paraId="6F09774C"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2,258</w:t>
            </w:r>
          </w:p>
        </w:tc>
        <w:tc>
          <w:tcPr>
            <w:tcW w:w="983" w:type="dxa"/>
            <w:gridSpan w:val="2"/>
            <w:tcBorders>
              <w:top w:val="nil"/>
              <w:left w:val="nil"/>
              <w:bottom w:val="single" w:sz="4" w:space="0" w:color="auto"/>
              <w:right w:val="single" w:sz="4" w:space="0" w:color="auto"/>
            </w:tcBorders>
            <w:shd w:val="clear" w:color="auto" w:fill="auto"/>
            <w:vAlign w:val="bottom"/>
            <w:hideMark/>
          </w:tcPr>
          <w:p w14:paraId="59329B9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4,594</w:t>
            </w:r>
          </w:p>
        </w:tc>
        <w:tc>
          <w:tcPr>
            <w:tcW w:w="983" w:type="dxa"/>
            <w:tcBorders>
              <w:top w:val="nil"/>
              <w:left w:val="nil"/>
              <w:bottom w:val="single" w:sz="4" w:space="0" w:color="auto"/>
              <w:right w:val="single" w:sz="4" w:space="0" w:color="auto"/>
            </w:tcBorders>
            <w:shd w:val="clear" w:color="auto" w:fill="auto"/>
            <w:vAlign w:val="bottom"/>
            <w:hideMark/>
          </w:tcPr>
          <w:p w14:paraId="0587C8C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2,592</w:t>
            </w:r>
          </w:p>
        </w:tc>
        <w:tc>
          <w:tcPr>
            <w:tcW w:w="983" w:type="dxa"/>
            <w:tcBorders>
              <w:top w:val="nil"/>
              <w:left w:val="nil"/>
              <w:bottom w:val="single" w:sz="4" w:space="0" w:color="auto"/>
              <w:right w:val="single" w:sz="4" w:space="0" w:color="auto"/>
            </w:tcBorders>
            <w:shd w:val="clear" w:color="auto" w:fill="auto"/>
            <w:vAlign w:val="bottom"/>
            <w:hideMark/>
          </w:tcPr>
          <w:p w14:paraId="452F04E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2,367</w:t>
            </w:r>
          </w:p>
        </w:tc>
        <w:tc>
          <w:tcPr>
            <w:tcW w:w="983" w:type="dxa"/>
            <w:tcBorders>
              <w:top w:val="nil"/>
              <w:left w:val="nil"/>
              <w:bottom w:val="single" w:sz="4" w:space="0" w:color="auto"/>
              <w:right w:val="single" w:sz="4" w:space="0" w:color="auto"/>
            </w:tcBorders>
            <w:shd w:val="clear" w:color="auto" w:fill="auto"/>
            <w:vAlign w:val="bottom"/>
            <w:hideMark/>
          </w:tcPr>
          <w:p w14:paraId="37DB5CF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4,959</w:t>
            </w:r>
          </w:p>
        </w:tc>
      </w:tr>
      <w:tr w:rsidR="00FA6561" w:rsidRPr="00FA6561" w14:paraId="00991930"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360C7E97"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16</w:t>
            </w:r>
          </w:p>
        </w:tc>
        <w:tc>
          <w:tcPr>
            <w:tcW w:w="982" w:type="dxa"/>
            <w:tcBorders>
              <w:top w:val="nil"/>
              <w:left w:val="nil"/>
              <w:bottom w:val="single" w:sz="4" w:space="0" w:color="auto"/>
              <w:right w:val="single" w:sz="4" w:space="0" w:color="auto"/>
            </w:tcBorders>
            <w:shd w:val="clear" w:color="auto" w:fill="auto"/>
            <w:vAlign w:val="bottom"/>
            <w:hideMark/>
          </w:tcPr>
          <w:p w14:paraId="186143F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2,260</w:t>
            </w:r>
          </w:p>
        </w:tc>
        <w:tc>
          <w:tcPr>
            <w:tcW w:w="983" w:type="dxa"/>
            <w:tcBorders>
              <w:top w:val="nil"/>
              <w:left w:val="nil"/>
              <w:bottom w:val="single" w:sz="4" w:space="0" w:color="auto"/>
              <w:right w:val="single" w:sz="4" w:space="0" w:color="auto"/>
            </w:tcBorders>
            <w:shd w:val="clear" w:color="auto" w:fill="auto"/>
            <w:vAlign w:val="bottom"/>
            <w:hideMark/>
          </w:tcPr>
          <w:p w14:paraId="667A38A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2,161</w:t>
            </w:r>
          </w:p>
        </w:tc>
        <w:tc>
          <w:tcPr>
            <w:tcW w:w="983" w:type="dxa"/>
            <w:gridSpan w:val="2"/>
            <w:tcBorders>
              <w:top w:val="nil"/>
              <w:left w:val="nil"/>
              <w:bottom w:val="single" w:sz="4" w:space="0" w:color="auto"/>
              <w:right w:val="single" w:sz="4" w:space="0" w:color="auto"/>
            </w:tcBorders>
            <w:shd w:val="clear" w:color="auto" w:fill="auto"/>
            <w:vAlign w:val="bottom"/>
            <w:hideMark/>
          </w:tcPr>
          <w:p w14:paraId="79DBF5D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4,421</w:t>
            </w:r>
          </w:p>
        </w:tc>
        <w:tc>
          <w:tcPr>
            <w:tcW w:w="983" w:type="dxa"/>
            <w:tcBorders>
              <w:top w:val="nil"/>
              <w:left w:val="nil"/>
              <w:bottom w:val="single" w:sz="4" w:space="0" w:color="auto"/>
              <w:right w:val="single" w:sz="4" w:space="0" w:color="auto"/>
            </w:tcBorders>
            <w:shd w:val="clear" w:color="auto" w:fill="auto"/>
            <w:vAlign w:val="bottom"/>
            <w:hideMark/>
          </w:tcPr>
          <w:p w14:paraId="0672580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2,225</w:t>
            </w:r>
          </w:p>
        </w:tc>
        <w:tc>
          <w:tcPr>
            <w:tcW w:w="983" w:type="dxa"/>
            <w:tcBorders>
              <w:top w:val="nil"/>
              <w:left w:val="nil"/>
              <w:bottom w:val="single" w:sz="4" w:space="0" w:color="auto"/>
              <w:right w:val="single" w:sz="4" w:space="0" w:color="auto"/>
            </w:tcBorders>
            <w:shd w:val="clear" w:color="auto" w:fill="auto"/>
            <w:vAlign w:val="bottom"/>
            <w:hideMark/>
          </w:tcPr>
          <w:p w14:paraId="6BA6C24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2,175</w:t>
            </w:r>
          </w:p>
        </w:tc>
        <w:tc>
          <w:tcPr>
            <w:tcW w:w="982" w:type="dxa"/>
            <w:gridSpan w:val="2"/>
            <w:tcBorders>
              <w:top w:val="nil"/>
              <w:left w:val="nil"/>
              <w:bottom w:val="single" w:sz="4" w:space="0" w:color="auto"/>
              <w:right w:val="single" w:sz="4" w:space="0" w:color="auto"/>
            </w:tcBorders>
            <w:shd w:val="clear" w:color="auto" w:fill="auto"/>
            <w:vAlign w:val="bottom"/>
            <w:hideMark/>
          </w:tcPr>
          <w:p w14:paraId="777711A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4,400</w:t>
            </w:r>
          </w:p>
        </w:tc>
        <w:tc>
          <w:tcPr>
            <w:tcW w:w="983" w:type="dxa"/>
            <w:gridSpan w:val="2"/>
            <w:tcBorders>
              <w:top w:val="nil"/>
              <w:left w:val="nil"/>
              <w:bottom w:val="single" w:sz="4" w:space="0" w:color="auto"/>
              <w:right w:val="single" w:sz="4" w:space="0" w:color="auto"/>
            </w:tcBorders>
            <w:shd w:val="clear" w:color="auto" w:fill="auto"/>
            <w:vAlign w:val="bottom"/>
            <w:hideMark/>
          </w:tcPr>
          <w:p w14:paraId="2DEE009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2,348</w:t>
            </w:r>
          </w:p>
        </w:tc>
        <w:tc>
          <w:tcPr>
            <w:tcW w:w="983" w:type="dxa"/>
            <w:tcBorders>
              <w:top w:val="nil"/>
              <w:left w:val="nil"/>
              <w:bottom w:val="single" w:sz="4" w:space="0" w:color="auto"/>
              <w:right w:val="single" w:sz="4" w:space="0" w:color="auto"/>
            </w:tcBorders>
            <w:shd w:val="clear" w:color="auto" w:fill="auto"/>
            <w:vAlign w:val="bottom"/>
            <w:hideMark/>
          </w:tcPr>
          <w:p w14:paraId="1E98E27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2,148</w:t>
            </w:r>
          </w:p>
        </w:tc>
        <w:tc>
          <w:tcPr>
            <w:tcW w:w="983" w:type="dxa"/>
            <w:gridSpan w:val="2"/>
            <w:tcBorders>
              <w:top w:val="nil"/>
              <w:left w:val="nil"/>
              <w:bottom w:val="single" w:sz="4" w:space="0" w:color="auto"/>
              <w:right w:val="single" w:sz="4" w:space="0" w:color="auto"/>
            </w:tcBorders>
            <w:shd w:val="clear" w:color="auto" w:fill="auto"/>
            <w:vAlign w:val="bottom"/>
            <w:hideMark/>
          </w:tcPr>
          <w:p w14:paraId="6A33D720"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4,496</w:t>
            </w:r>
          </w:p>
        </w:tc>
        <w:tc>
          <w:tcPr>
            <w:tcW w:w="983" w:type="dxa"/>
            <w:tcBorders>
              <w:top w:val="nil"/>
              <w:left w:val="nil"/>
              <w:bottom w:val="single" w:sz="4" w:space="0" w:color="auto"/>
              <w:right w:val="single" w:sz="4" w:space="0" w:color="auto"/>
            </w:tcBorders>
            <w:shd w:val="clear" w:color="auto" w:fill="auto"/>
            <w:vAlign w:val="bottom"/>
            <w:hideMark/>
          </w:tcPr>
          <w:p w14:paraId="61D0CACD"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2,344</w:t>
            </w:r>
          </w:p>
        </w:tc>
        <w:tc>
          <w:tcPr>
            <w:tcW w:w="982" w:type="dxa"/>
            <w:tcBorders>
              <w:top w:val="nil"/>
              <w:left w:val="nil"/>
              <w:bottom w:val="single" w:sz="4" w:space="0" w:color="auto"/>
              <w:right w:val="single" w:sz="4" w:space="0" w:color="auto"/>
            </w:tcBorders>
            <w:shd w:val="clear" w:color="auto" w:fill="auto"/>
            <w:vAlign w:val="bottom"/>
            <w:hideMark/>
          </w:tcPr>
          <w:p w14:paraId="2201150F"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2,166</w:t>
            </w:r>
          </w:p>
        </w:tc>
        <w:tc>
          <w:tcPr>
            <w:tcW w:w="983" w:type="dxa"/>
            <w:gridSpan w:val="2"/>
            <w:tcBorders>
              <w:top w:val="nil"/>
              <w:left w:val="nil"/>
              <w:bottom w:val="single" w:sz="4" w:space="0" w:color="auto"/>
              <w:right w:val="single" w:sz="4" w:space="0" w:color="auto"/>
            </w:tcBorders>
            <w:shd w:val="clear" w:color="auto" w:fill="auto"/>
            <w:vAlign w:val="bottom"/>
            <w:hideMark/>
          </w:tcPr>
          <w:p w14:paraId="1E919A3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4,510</w:t>
            </w:r>
          </w:p>
        </w:tc>
        <w:tc>
          <w:tcPr>
            <w:tcW w:w="983" w:type="dxa"/>
            <w:tcBorders>
              <w:top w:val="nil"/>
              <w:left w:val="nil"/>
              <w:bottom w:val="single" w:sz="4" w:space="0" w:color="auto"/>
              <w:right w:val="single" w:sz="4" w:space="0" w:color="auto"/>
            </w:tcBorders>
            <w:shd w:val="clear" w:color="auto" w:fill="auto"/>
            <w:vAlign w:val="bottom"/>
            <w:hideMark/>
          </w:tcPr>
          <w:p w14:paraId="52D631E8"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2,351</w:t>
            </w:r>
          </w:p>
        </w:tc>
        <w:tc>
          <w:tcPr>
            <w:tcW w:w="983" w:type="dxa"/>
            <w:tcBorders>
              <w:top w:val="nil"/>
              <w:left w:val="nil"/>
              <w:bottom w:val="single" w:sz="4" w:space="0" w:color="auto"/>
              <w:right w:val="single" w:sz="4" w:space="0" w:color="auto"/>
            </w:tcBorders>
            <w:shd w:val="clear" w:color="auto" w:fill="auto"/>
            <w:vAlign w:val="bottom"/>
            <w:hideMark/>
          </w:tcPr>
          <w:p w14:paraId="7E4569C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2,261</w:t>
            </w:r>
          </w:p>
        </w:tc>
        <w:tc>
          <w:tcPr>
            <w:tcW w:w="983" w:type="dxa"/>
            <w:tcBorders>
              <w:top w:val="nil"/>
              <w:left w:val="nil"/>
              <w:bottom w:val="single" w:sz="4" w:space="0" w:color="auto"/>
              <w:right w:val="single" w:sz="4" w:space="0" w:color="auto"/>
            </w:tcBorders>
            <w:shd w:val="clear" w:color="auto" w:fill="auto"/>
            <w:vAlign w:val="bottom"/>
            <w:hideMark/>
          </w:tcPr>
          <w:p w14:paraId="47F7984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4,612</w:t>
            </w:r>
          </w:p>
        </w:tc>
      </w:tr>
      <w:tr w:rsidR="00FA6561" w:rsidRPr="00FA6561" w14:paraId="1E2102F3"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0C67E78F" w14:textId="77777777" w:rsidR="00FA6561" w:rsidRPr="00FA6561" w:rsidRDefault="00FA6561" w:rsidP="00FA6561">
            <w:pPr>
              <w:spacing w:before="0" w:after="0" w:line="240" w:lineRule="auto"/>
              <w:rPr>
                <w:rFonts w:asciiTheme="minorHAnsi" w:eastAsia="Times New Roman" w:hAnsiTheme="minorHAnsi" w:cstheme="minorHAnsi"/>
                <w:color w:val="000000"/>
                <w:szCs w:val="18"/>
              </w:rPr>
            </w:pPr>
            <w:r w:rsidRPr="00FA6561">
              <w:rPr>
                <w:rFonts w:asciiTheme="minorHAnsi" w:eastAsia="Times New Roman" w:hAnsiTheme="minorHAnsi" w:cstheme="minorHAnsi"/>
                <w:color w:val="000000"/>
                <w:szCs w:val="18"/>
              </w:rPr>
              <w:t>17</w:t>
            </w:r>
          </w:p>
        </w:tc>
        <w:tc>
          <w:tcPr>
            <w:tcW w:w="982" w:type="dxa"/>
            <w:tcBorders>
              <w:top w:val="nil"/>
              <w:left w:val="nil"/>
              <w:bottom w:val="single" w:sz="4" w:space="0" w:color="auto"/>
              <w:right w:val="single" w:sz="4" w:space="0" w:color="auto"/>
            </w:tcBorders>
            <w:shd w:val="clear" w:color="auto" w:fill="auto"/>
            <w:vAlign w:val="bottom"/>
            <w:hideMark/>
          </w:tcPr>
          <w:p w14:paraId="092B175F"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2,341</w:t>
            </w:r>
          </w:p>
        </w:tc>
        <w:tc>
          <w:tcPr>
            <w:tcW w:w="983" w:type="dxa"/>
            <w:tcBorders>
              <w:top w:val="nil"/>
              <w:left w:val="nil"/>
              <w:bottom w:val="single" w:sz="4" w:space="0" w:color="auto"/>
              <w:right w:val="single" w:sz="4" w:space="0" w:color="auto"/>
            </w:tcBorders>
            <w:shd w:val="clear" w:color="auto" w:fill="auto"/>
            <w:vAlign w:val="bottom"/>
            <w:hideMark/>
          </w:tcPr>
          <w:p w14:paraId="552C3BE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2,283</w:t>
            </w:r>
          </w:p>
        </w:tc>
        <w:tc>
          <w:tcPr>
            <w:tcW w:w="983" w:type="dxa"/>
            <w:gridSpan w:val="2"/>
            <w:tcBorders>
              <w:top w:val="nil"/>
              <w:left w:val="nil"/>
              <w:bottom w:val="single" w:sz="4" w:space="0" w:color="auto"/>
              <w:right w:val="single" w:sz="4" w:space="0" w:color="auto"/>
            </w:tcBorders>
            <w:shd w:val="clear" w:color="auto" w:fill="auto"/>
            <w:vAlign w:val="bottom"/>
            <w:hideMark/>
          </w:tcPr>
          <w:p w14:paraId="1D0267A5"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4,624</w:t>
            </w:r>
          </w:p>
        </w:tc>
        <w:tc>
          <w:tcPr>
            <w:tcW w:w="983" w:type="dxa"/>
            <w:tcBorders>
              <w:top w:val="nil"/>
              <w:left w:val="nil"/>
              <w:bottom w:val="single" w:sz="4" w:space="0" w:color="auto"/>
              <w:right w:val="single" w:sz="4" w:space="0" w:color="auto"/>
            </w:tcBorders>
            <w:shd w:val="clear" w:color="auto" w:fill="auto"/>
            <w:vAlign w:val="bottom"/>
            <w:hideMark/>
          </w:tcPr>
          <w:p w14:paraId="004EDD97"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2,406</w:t>
            </w:r>
          </w:p>
        </w:tc>
        <w:tc>
          <w:tcPr>
            <w:tcW w:w="983" w:type="dxa"/>
            <w:tcBorders>
              <w:top w:val="nil"/>
              <w:left w:val="nil"/>
              <w:bottom w:val="single" w:sz="4" w:space="0" w:color="auto"/>
              <w:right w:val="single" w:sz="4" w:space="0" w:color="auto"/>
            </w:tcBorders>
            <w:shd w:val="clear" w:color="auto" w:fill="auto"/>
            <w:vAlign w:val="bottom"/>
            <w:hideMark/>
          </w:tcPr>
          <w:p w14:paraId="6C97A99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2,250</w:t>
            </w:r>
          </w:p>
        </w:tc>
        <w:tc>
          <w:tcPr>
            <w:tcW w:w="982" w:type="dxa"/>
            <w:gridSpan w:val="2"/>
            <w:tcBorders>
              <w:top w:val="nil"/>
              <w:left w:val="nil"/>
              <w:bottom w:val="single" w:sz="4" w:space="0" w:color="auto"/>
              <w:right w:val="single" w:sz="4" w:space="0" w:color="auto"/>
            </w:tcBorders>
            <w:shd w:val="clear" w:color="auto" w:fill="auto"/>
            <w:vAlign w:val="bottom"/>
            <w:hideMark/>
          </w:tcPr>
          <w:p w14:paraId="1153025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4,656</w:t>
            </w:r>
          </w:p>
        </w:tc>
        <w:tc>
          <w:tcPr>
            <w:tcW w:w="983" w:type="dxa"/>
            <w:gridSpan w:val="2"/>
            <w:tcBorders>
              <w:top w:val="nil"/>
              <w:left w:val="nil"/>
              <w:bottom w:val="single" w:sz="4" w:space="0" w:color="auto"/>
              <w:right w:val="single" w:sz="4" w:space="0" w:color="auto"/>
            </w:tcBorders>
            <w:shd w:val="clear" w:color="auto" w:fill="auto"/>
            <w:vAlign w:val="bottom"/>
            <w:hideMark/>
          </w:tcPr>
          <w:p w14:paraId="388DBA11"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2,292</w:t>
            </w:r>
          </w:p>
        </w:tc>
        <w:tc>
          <w:tcPr>
            <w:tcW w:w="983" w:type="dxa"/>
            <w:tcBorders>
              <w:top w:val="nil"/>
              <w:left w:val="nil"/>
              <w:bottom w:val="single" w:sz="4" w:space="0" w:color="auto"/>
              <w:right w:val="single" w:sz="4" w:space="0" w:color="auto"/>
            </w:tcBorders>
            <w:shd w:val="clear" w:color="auto" w:fill="auto"/>
            <w:vAlign w:val="bottom"/>
            <w:hideMark/>
          </w:tcPr>
          <w:p w14:paraId="3027FEAF"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2,245</w:t>
            </w:r>
          </w:p>
        </w:tc>
        <w:tc>
          <w:tcPr>
            <w:tcW w:w="983" w:type="dxa"/>
            <w:gridSpan w:val="2"/>
            <w:tcBorders>
              <w:top w:val="nil"/>
              <w:left w:val="nil"/>
              <w:bottom w:val="single" w:sz="4" w:space="0" w:color="auto"/>
              <w:right w:val="single" w:sz="4" w:space="0" w:color="auto"/>
            </w:tcBorders>
            <w:shd w:val="clear" w:color="auto" w:fill="auto"/>
            <w:vAlign w:val="bottom"/>
            <w:hideMark/>
          </w:tcPr>
          <w:p w14:paraId="0962579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4,537</w:t>
            </w:r>
          </w:p>
        </w:tc>
        <w:tc>
          <w:tcPr>
            <w:tcW w:w="983" w:type="dxa"/>
            <w:tcBorders>
              <w:top w:val="nil"/>
              <w:left w:val="nil"/>
              <w:bottom w:val="single" w:sz="4" w:space="0" w:color="auto"/>
              <w:right w:val="single" w:sz="4" w:space="0" w:color="auto"/>
            </w:tcBorders>
            <w:shd w:val="clear" w:color="auto" w:fill="auto"/>
            <w:vAlign w:val="bottom"/>
            <w:hideMark/>
          </w:tcPr>
          <w:p w14:paraId="1CC80C49"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2,408</w:t>
            </w:r>
          </w:p>
        </w:tc>
        <w:tc>
          <w:tcPr>
            <w:tcW w:w="982" w:type="dxa"/>
            <w:tcBorders>
              <w:top w:val="nil"/>
              <w:left w:val="nil"/>
              <w:bottom w:val="single" w:sz="4" w:space="0" w:color="auto"/>
              <w:right w:val="single" w:sz="4" w:space="0" w:color="auto"/>
            </w:tcBorders>
            <w:shd w:val="clear" w:color="auto" w:fill="auto"/>
            <w:vAlign w:val="bottom"/>
            <w:hideMark/>
          </w:tcPr>
          <w:p w14:paraId="418C15BA"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2,203</w:t>
            </w:r>
          </w:p>
        </w:tc>
        <w:tc>
          <w:tcPr>
            <w:tcW w:w="983" w:type="dxa"/>
            <w:gridSpan w:val="2"/>
            <w:tcBorders>
              <w:top w:val="nil"/>
              <w:left w:val="nil"/>
              <w:bottom w:val="single" w:sz="4" w:space="0" w:color="auto"/>
              <w:right w:val="single" w:sz="4" w:space="0" w:color="auto"/>
            </w:tcBorders>
            <w:shd w:val="clear" w:color="auto" w:fill="auto"/>
            <w:vAlign w:val="bottom"/>
            <w:hideMark/>
          </w:tcPr>
          <w:p w14:paraId="362A45CE"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4,611</w:t>
            </w:r>
          </w:p>
        </w:tc>
        <w:tc>
          <w:tcPr>
            <w:tcW w:w="983" w:type="dxa"/>
            <w:tcBorders>
              <w:top w:val="nil"/>
              <w:left w:val="nil"/>
              <w:bottom w:val="single" w:sz="4" w:space="0" w:color="auto"/>
              <w:right w:val="single" w:sz="4" w:space="0" w:color="auto"/>
            </w:tcBorders>
            <w:shd w:val="clear" w:color="auto" w:fill="auto"/>
            <w:vAlign w:val="bottom"/>
            <w:hideMark/>
          </w:tcPr>
          <w:p w14:paraId="0EC4C36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2,375</w:t>
            </w:r>
          </w:p>
        </w:tc>
        <w:tc>
          <w:tcPr>
            <w:tcW w:w="983" w:type="dxa"/>
            <w:tcBorders>
              <w:top w:val="nil"/>
              <w:left w:val="nil"/>
              <w:bottom w:val="single" w:sz="4" w:space="0" w:color="auto"/>
              <w:right w:val="single" w:sz="4" w:space="0" w:color="auto"/>
            </w:tcBorders>
            <w:shd w:val="clear" w:color="auto" w:fill="auto"/>
            <w:vAlign w:val="bottom"/>
            <w:hideMark/>
          </w:tcPr>
          <w:p w14:paraId="2D884E62"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2,220</w:t>
            </w:r>
          </w:p>
        </w:tc>
        <w:tc>
          <w:tcPr>
            <w:tcW w:w="983" w:type="dxa"/>
            <w:tcBorders>
              <w:top w:val="nil"/>
              <w:left w:val="nil"/>
              <w:bottom w:val="single" w:sz="4" w:space="0" w:color="auto"/>
              <w:right w:val="single" w:sz="4" w:space="0" w:color="auto"/>
            </w:tcBorders>
            <w:shd w:val="clear" w:color="auto" w:fill="auto"/>
            <w:vAlign w:val="bottom"/>
            <w:hideMark/>
          </w:tcPr>
          <w:p w14:paraId="6133DFE3" w14:textId="77777777" w:rsidR="00FA6561" w:rsidRPr="00FA6561" w:rsidRDefault="00FA6561" w:rsidP="00FA6561">
            <w:pPr>
              <w:spacing w:before="0" w:after="0" w:line="240" w:lineRule="auto"/>
              <w:jc w:val="right"/>
              <w:rPr>
                <w:rFonts w:asciiTheme="minorHAnsi" w:eastAsia="Times New Roman" w:hAnsiTheme="minorHAnsi" w:cstheme="minorHAnsi"/>
                <w:szCs w:val="18"/>
              </w:rPr>
            </w:pPr>
            <w:r w:rsidRPr="00FA6561">
              <w:rPr>
                <w:rFonts w:asciiTheme="minorHAnsi" w:eastAsia="Times New Roman" w:hAnsiTheme="minorHAnsi" w:cstheme="minorHAnsi"/>
                <w:szCs w:val="18"/>
              </w:rPr>
              <w:t>4,595</w:t>
            </w:r>
          </w:p>
        </w:tc>
      </w:tr>
      <w:tr w:rsidR="00FA6561" w:rsidRPr="00FA6561" w14:paraId="74C32E32" w14:textId="77777777" w:rsidTr="00B95F94">
        <w:trPr>
          <w:trHeight w:val="279"/>
        </w:trPr>
        <w:tc>
          <w:tcPr>
            <w:tcW w:w="774" w:type="dxa"/>
            <w:tcBorders>
              <w:top w:val="nil"/>
              <w:left w:val="single" w:sz="4" w:space="0" w:color="auto"/>
              <w:bottom w:val="single" w:sz="4" w:space="0" w:color="auto"/>
              <w:right w:val="single" w:sz="4" w:space="0" w:color="auto"/>
            </w:tcBorders>
            <w:shd w:val="clear" w:color="000000" w:fill="DDF0FF"/>
            <w:hideMark/>
          </w:tcPr>
          <w:p w14:paraId="737AE4F0" w14:textId="77777777" w:rsidR="00FA6561" w:rsidRPr="00FA6561" w:rsidRDefault="00FA6561" w:rsidP="00FA6561">
            <w:pPr>
              <w:spacing w:before="0" w:after="0" w:line="240" w:lineRule="auto"/>
              <w:rPr>
                <w:rFonts w:asciiTheme="minorHAnsi" w:eastAsia="Times New Roman" w:hAnsiTheme="minorHAnsi" w:cstheme="minorHAnsi"/>
                <w:b/>
                <w:bCs/>
                <w:color w:val="000000"/>
                <w:szCs w:val="18"/>
              </w:rPr>
            </w:pPr>
            <w:r w:rsidRPr="00FA6561">
              <w:rPr>
                <w:rFonts w:asciiTheme="minorHAnsi" w:eastAsia="Times New Roman" w:hAnsiTheme="minorHAnsi" w:cstheme="minorHAnsi"/>
                <w:b/>
                <w:bCs/>
                <w:color w:val="000000"/>
                <w:szCs w:val="18"/>
              </w:rPr>
              <w:t>Total</w:t>
            </w:r>
          </w:p>
        </w:tc>
        <w:tc>
          <w:tcPr>
            <w:tcW w:w="982" w:type="dxa"/>
            <w:tcBorders>
              <w:top w:val="nil"/>
              <w:left w:val="nil"/>
              <w:bottom w:val="single" w:sz="4" w:space="0" w:color="auto"/>
              <w:right w:val="single" w:sz="4" w:space="0" w:color="auto"/>
            </w:tcBorders>
            <w:shd w:val="clear" w:color="auto" w:fill="auto"/>
            <w:vAlign w:val="bottom"/>
            <w:hideMark/>
          </w:tcPr>
          <w:p w14:paraId="4CADC206"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47,298</w:t>
            </w:r>
          </w:p>
        </w:tc>
        <w:tc>
          <w:tcPr>
            <w:tcW w:w="983" w:type="dxa"/>
            <w:tcBorders>
              <w:top w:val="nil"/>
              <w:left w:val="nil"/>
              <w:bottom w:val="single" w:sz="4" w:space="0" w:color="auto"/>
              <w:right w:val="single" w:sz="4" w:space="0" w:color="auto"/>
            </w:tcBorders>
            <w:shd w:val="clear" w:color="auto" w:fill="auto"/>
            <w:vAlign w:val="bottom"/>
            <w:hideMark/>
          </w:tcPr>
          <w:p w14:paraId="40F93D51"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44,271</w:t>
            </w:r>
          </w:p>
        </w:tc>
        <w:tc>
          <w:tcPr>
            <w:tcW w:w="983" w:type="dxa"/>
            <w:gridSpan w:val="2"/>
            <w:tcBorders>
              <w:top w:val="nil"/>
              <w:left w:val="nil"/>
              <w:bottom w:val="single" w:sz="4" w:space="0" w:color="auto"/>
              <w:right w:val="single" w:sz="4" w:space="0" w:color="auto"/>
            </w:tcBorders>
            <w:shd w:val="clear" w:color="auto" w:fill="auto"/>
            <w:vAlign w:val="bottom"/>
            <w:hideMark/>
          </w:tcPr>
          <w:p w14:paraId="34B21DCD"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91,569</w:t>
            </w:r>
          </w:p>
        </w:tc>
        <w:tc>
          <w:tcPr>
            <w:tcW w:w="983" w:type="dxa"/>
            <w:tcBorders>
              <w:top w:val="nil"/>
              <w:left w:val="nil"/>
              <w:bottom w:val="single" w:sz="4" w:space="0" w:color="auto"/>
              <w:right w:val="single" w:sz="4" w:space="0" w:color="auto"/>
            </w:tcBorders>
            <w:shd w:val="clear" w:color="auto" w:fill="auto"/>
            <w:vAlign w:val="bottom"/>
            <w:hideMark/>
          </w:tcPr>
          <w:p w14:paraId="302DFEFD"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48,303</w:t>
            </w:r>
          </w:p>
        </w:tc>
        <w:tc>
          <w:tcPr>
            <w:tcW w:w="983" w:type="dxa"/>
            <w:tcBorders>
              <w:top w:val="nil"/>
              <w:left w:val="nil"/>
              <w:bottom w:val="single" w:sz="4" w:space="0" w:color="auto"/>
              <w:right w:val="single" w:sz="4" w:space="0" w:color="auto"/>
            </w:tcBorders>
            <w:shd w:val="clear" w:color="auto" w:fill="auto"/>
            <w:vAlign w:val="bottom"/>
            <w:hideMark/>
          </w:tcPr>
          <w:p w14:paraId="6F9C0E9E"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45,049</w:t>
            </w:r>
          </w:p>
        </w:tc>
        <w:tc>
          <w:tcPr>
            <w:tcW w:w="982" w:type="dxa"/>
            <w:gridSpan w:val="2"/>
            <w:tcBorders>
              <w:top w:val="nil"/>
              <w:left w:val="nil"/>
              <w:bottom w:val="single" w:sz="4" w:space="0" w:color="auto"/>
              <w:right w:val="single" w:sz="4" w:space="0" w:color="auto"/>
            </w:tcBorders>
            <w:shd w:val="clear" w:color="auto" w:fill="auto"/>
            <w:vAlign w:val="bottom"/>
            <w:hideMark/>
          </w:tcPr>
          <w:p w14:paraId="50E9B404"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93,352</w:t>
            </w:r>
          </w:p>
        </w:tc>
        <w:tc>
          <w:tcPr>
            <w:tcW w:w="983" w:type="dxa"/>
            <w:gridSpan w:val="2"/>
            <w:tcBorders>
              <w:top w:val="nil"/>
              <w:left w:val="nil"/>
              <w:bottom w:val="single" w:sz="4" w:space="0" w:color="auto"/>
              <w:right w:val="single" w:sz="4" w:space="0" w:color="auto"/>
            </w:tcBorders>
            <w:shd w:val="clear" w:color="auto" w:fill="auto"/>
            <w:vAlign w:val="bottom"/>
            <w:hideMark/>
          </w:tcPr>
          <w:p w14:paraId="30ABD798"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48,968</w:t>
            </w:r>
          </w:p>
        </w:tc>
        <w:tc>
          <w:tcPr>
            <w:tcW w:w="983" w:type="dxa"/>
            <w:tcBorders>
              <w:top w:val="nil"/>
              <w:left w:val="nil"/>
              <w:bottom w:val="single" w:sz="4" w:space="0" w:color="auto"/>
              <w:right w:val="single" w:sz="4" w:space="0" w:color="auto"/>
            </w:tcBorders>
            <w:shd w:val="clear" w:color="auto" w:fill="auto"/>
            <w:vAlign w:val="bottom"/>
            <w:hideMark/>
          </w:tcPr>
          <w:p w14:paraId="4B7AA966"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45,747</w:t>
            </w:r>
          </w:p>
        </w:tc>
        <w:tc>
          <w:tcPr>
            <w:tcW w:w="983" w:type="dxa"/>
            <w:gridSpan w:val="2"/>
            <w:tcBorders>
              <w:top w:val="nil"/>
              <w:left w:val="nil"/>
              <w:bottom w:val="single" w:sz="4" w:space="0" w:color="auto"/>
              <w:right w:val="single" w:sz="4" w:space="0" w:color="auto"/>
            </w:tcBorders>
            <w:shd w:val="clear" w:color="auto" w:fill="auto"/>
            <w:vAlign w:val="bottom"/>
            <w:hideMark/>
          </w:tcPr>
          <w:p w14:paraId="3BC19D53"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94,715</w:t>
            </w:r>
          </w:p>
        </w:tc>
        <w:tc>
          <w:tcPr>
            <w:tcW w:w="983" w:type="dxa"/>
            <w:tcBorders>
              <w:top w:val="nil"/>
              <w:left w:val="nil"/>
              <w:bottom w:val="single" w:sz="4" w:space="0" w:color="auto"/>
              <w:right w:val="single" w:sz="4" w:space="0" w:color="auto"/>
            </w:tcBorders>
            <w:shd w:val="clear" w:color="auto" w:fill="auto"/>
            <w:vAlign w:val="bottom"/>
            <w:hideMark/>
          </w:tcPr>
          <w:p w14:paraId="0DBD48E1"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49,840</w:t>
            </w:r>
          </w:p>
        </w:tc>
        <w:tc>
          <w:tcPr>
            <w:tcW w:w="982" w:type="dxa"/>
            <w:tcBorders>
              <w:top w:val="nil"/>
              <w:left w:val="nil"/>
              <w:bottom w:val="single" w:sz="4" w:space="0" w:color="auto"/>
              <w:right w:val="single" w:sz="4" w:space="0" w:color="auto"/>
            </w:tcBorders>
            <w:shd w:val="clear" w:color="auto" w:fill="auto"/>
            <w:vAlign w:val="bottom"/>
            <w:hideMark/>
          </w:tcPr>
          <w:p w14:paraId="31A19D68"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46,492</w:t>
            </w:r>
          </w:p>
        </w:tc>
        <w:tc>
          <w:tcPr>
            <w:tcW w:w="983" w:type="dxa"/>
            <w:gridSpan w:val="2"/>
            <w:tcBorders>
              <w:top w:val="nil"/>
              <w:left w:val="nil"/>
              <w:bottom w:val="single" w:sz="4" w:space="0" w:color="auto"/>
              <w:right w:val="single" w:sz="4" w:space="0" w:color="auto"/>
            </w:tcBorders>
            <w:shd w:val="clear" w:color="auto" w:fill="auto"/>
            <w:vAlign w:val="bottom"/>
            <w:hideMark/>
          </w:tcPr>
          <w:p w14:paraId="20206511"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96,332</w:t>
            </w:r>
          </w:p>
        </w:tc>
        <w:tc>
          <w:tcPr>
            <w:tcW w:w="983" w:type="dxa"/>
            <w:tcBorders>
              <w:top w:val="nil"/>
              <w:left w:val="nil"/>
              <w:bottom w:val="single" w:sz="4" w:space="0" w:color="auto"/>
              <w:right w:val="single" w:sz="4" w:space="0" w:color="auto"/>
            </w:tcBorders>
            <w:shd w:val="clear" w:color="auto" w:fill="auto"/>
            <w:vAlign w:val="bottom"/>
            <w:hideMark/>
          </w:tcPr>
          <w:p w14:paraId="15D1FF31"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50,052</w:t>
            </w:r>
          </w:p>
        </w:tc>
        <w:tc>
          <w:tcPr>
            <w:tcW w:w="983" w:type="dxa"/>
            <w:tcBorders>
              <w:top w:val="nil"/>
              <w:left w:val="nil"/>
              <w:bottom w:val="single" w:sz="4" w:space="0" w:color="auto"/>
              <w:right w:val="single" w:sz="4" w:space="0" w:color="auto"/>
            </w:tcBorders>
            <w:shd w:val="clear" w:color="auto" w:fill="auto"/>
            <w:vAlign w:val="bottom"/>
            <w:hideMark/>
          </w:tcPr>
          <w:p w14:paraId="3437AF40"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46,884</w:t>
            </w:r>
          </w:p>
        </w:tc>
        <w:tc>
          <w:tcPr>
            <w:tcW w:w="983" w:type="dxa"/>
            <w:tcBorders>
              <w:top w:val="nil"/>
              <w:left w:val="nil"/>
              <w:bottom w:val="single" w:sz="4" w:space="0" w:color="auto"/>
              <w:right w:val="single" w:sz="4" w:space="0" w:color="auto"/>
            </w:tcBorders>
            <w:shd w:val="clear" w:color="auto" w:fill="auto"/>
            <w:vAlign w:val="bottom"/>
            <w:hideMark/>
          </w:tcPr>
          <w:p w14:paraId="574B09C8" w14:textId="77777777" w:rsidR="00FA6561" w:rsidRPr="00FA6561" w:rsidRDefault="00FA6561" w:rsidP="00FA6561">
            <w:pPr>
              <w:spacing w:before="0" w:after="0" w:line="240" w:lineRule="auto"/>
              <w:jc w:val="right"/>
              <w:rPr>
                <w:rFonts w:asciiTheme="minorHAnsi" w:eastAsia="Times New Roman" w:hAnsiTheme="minorHAnsi" w:cstheme="minorHAnsi"/>
                <w:b/>
                <w:bCs/>
                <w:szCs w:val="18"/>
              </w:rPr>
            </w:pPr>
            <w:r w:rsidRPr="00FA6561">
              <w:rPr>
                <w:rFonts w:asciiTheme="minorHAnsi" w:eastAsia="Times New Roman" w:hAnsiTheme="minorHAnsi" w:cstheme="minorHAnsi"/>
                <w:b/>
                <w:bCs/>
                <w:szCs w:val="18"/>
              </w:rPr>
              <w:t>96,936</w:t>
            </w:r>
          </w:p>
        </w:tc>
      </w:tr>
    </w:tbl>
    <w:p w14:paraId="551DDEC1" w14:textId="632A8757" w:rsidR="006D618E" w:rsidRPr="00C8700E" w:rsidRDefault="006D618E" w:rsidP="006D618E">
      <w:r w:rsidRPr="004D1CD6">
        <w:rPr>
          <w:szCs w:val="18"/>
          <w:vertAlign w:val="superscript"/>
        </w:rPr>
        <w:t xml:space="preserve">a </w:t>
      </w:r>
      <w:r w:rsidRPr="004D1CD6">
        <w:rPr>
          <w:szCs w:val="18"/>
        </w:rPr>
        <w:t xml:space="preserve">(ABS. Stat, </w:t>
      </w:r>
      <w:r>
        <w:rPr>
          <w:szCs w:val="18"/>
        </w:rPr>
        <w:t>2021</w:t>
      </w:r>
      <w:r w:rsidR="006935E4">
        <w:rPr>
          <w:szCs w:val="18"/>
        </w:rPr>
        <w:t>b</w:t>
      </w:r>
      <w:r w:rsidRPr="004D1CD6">
        <w:rPr>
          <w:szCs w:val="18"/>
        </w:rPr>
        <w:t>) By state/territory, sex and age: ACT</w:t>
      </w:r>
    </w:p>
    <w:p w14:paraId="54980462" w14:textId="77777777" w:rsidR="00FA6561" w:rsidRPr="00FA6561" w:rsidRDefault="00FA6561" w:rsidP="00FA6561"/>
    <w:p w14:paraId="2ACB075C" w14:textId="18E4D120" w:rsidR="00C8700E" w:rsidRPr="006D618E" w:rsidRDefault="004D1CD6" w:rsidP="006D618E">
      <w:pPr>
        <w:pStyle w:val="Heading3"/>
        <w:tabs>
          <w:tab w:val="left" w:pos="12600"/>
        </w:tabs>
        <w:rPr>
          <w:sz w:val="18"/>
          <w:szCs w:val="18"/>
        </w:rPr>
      </w:pPr>
      <w:r>
        <w:t xml:space="preserve">Australia </w:t>
      </w:r>
      <w:r w:rsidR="000A2F9C" w:rsidRPr="009126C8">
        <w:t>Quarterly Population Estimates (ERP</w:t>
      </w:r>
      <w:r>
        <w:t>)</w:t>
      </w:r>
      <w:r>
        <w:rPr>
          <w:vertAlign w:val="superscript"/>
        </w:rPr>
        <w:t>a</w:t>
      </w:r>
    </w:p>
    <w:tbl>
      <w:tblPr>
        <w:tblW w:w="15181" w:type="dxa"/>
        <w:tblInd w:w="-572" w:type="dxa"/>
        <w:tblLook w:val="04A0" w:firstRow="1" w:lastRow="0" w:firstColumn="1" w:lastColumn="0" w:noHBand="0" w:noVBand="1"/>
      </w:tblPr>
      <w:tblGrid>
        <w:gridCol w:w="781"/>
        <w:gridCol w:w="884"/>
        <w:gridCol w:w="954"/>
        <w:gridCol w:w="1042"/>
        <w:gridCol w:w="884"/>
        <w:gridCol w:w="954"/>
        <w:gridCol w:w="1042"/>
        <w:gridCol w:w="884"/>
        <w:gridCol w:w="954"/>
        <w:gridCol w:w="1042"/>
        <w:gridCol w:w="6"/>
        <w:gridCol w:w="878"/>
        <w:gridCol w:w="954"/>
        <w:gridCol w:w="1042"/>
        <w:gridCol w:w="6"/>
        <w:gridCol w:w="878"/>
        <w:gridCol w:w="954"/>
        <w:gridCol w:w="1042"/>
      </w:tblGrid>
      <w:tr w:rsidR="00F5190A" w:rsidRPr="006D618E" w14:paraId="69C5E419" w14:textId="77777777" w:rsidTr="00F5190A">
        <w:trPr>
          <w:trHeight w:val="238"/>
        </w:trPr>
        <w:tc>
          <w:tcPr>
            <w:tcW w:w="781" w:type="dxa"/>
            <w:tcBorders>
              <w:top w:val="single" w:sz="4" w:space="0" w:color="auto"/>
              <w:left w:val="single" w:sz="4" w:space="0" w:color="auto"/>
              <w:bottom w:val="single" w:sz="4" w:space="0" w:color="auto"/>
              <w:right w:val="single" w:sz="4" w:space="0" w:color="auto"/>
            </w:tcBorders>
            <w:shd w:val="clear" w:color="000000" w:fill="326297"/>
            <w:hideMark/>
          </w:tcPr>
          <w:p w14:paraId="2CB464E7" w14:textId="77777777" w:rsidR="006D618E" w:rsidRPr="006D618E" w:rsidRDefault="006D618E" w:rsidP="006D618E">
            <w:pPr>
              <w:spacing w:before="0" w:after="0" w:line="240" w:lineRule="auto"/>
              <w:jc w:val="right"/>
              <w:rPr>
                <w:rFonts w:ascii="Calibri" w:eastAsia="Times New Roman" w:hAnsi="Calibri" w:cs="Calibri"/>
                <w:b/>
                <w:bCs/>
                <w:color w:val="FFFFFF"/>
                <w:sz w:val="22"/>
              </w:rPr>
            </w:pPr>
            <w:r w:rsidRPr="006D618E">
              <w:rPr>
                <w:rFonts w:ascii="Calibri" w:eastAsia="Times New Roman" w:hAnsi="Calibri" w:cs="Calibri"/>
                <w:b/>
                <w:bCs/>
                <w:color w:val="FFFFFF"/>
                <w:sz w:val="22"/>
              </w:rPr>
              <w:t> </w:t>
            </w:r>
          </w:p>
        </w:tc>
        <w:tc>
          <w:tcPr>
            <w:tcW w:w="2880" w:type="dxa"/>
            <w:gridSpan w:val="3"/>
            <w:tcBorders>
              <w:top w:val="single" w:sz="4" w:space="0" w:color="auto"/>
              <w:left w:val="nil"/>
              <w:bottom w:val="single" w:sz="4" w:space="0" w:color="auto"/>
              <w:right w:val="single" w:sz="4" w:space="0" w:color="auto"/>
            </w:tcBorders>
            <w:shd w:val="clear" w:color="000000" w:fill="326297"/>
            <w:hideMark/>
          </w:tcPr>
          <w:p w14:paraId="1F8FCC49"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2017-Q2</w:t>
            </w:r>
          </w:p>
        </w:tc>
        <w:tc>
          <w:tcPr>
            <w:tcW w:w="2880" w:type="dxa"/>
            <w:gridSpan w:val="3"/>
            <w:tcBorders>
              <w:top w:val="single" w:sz="4" w:space="0" w:color="auto"/>
              <w:left w:val="nil"/>
              <w:bottom w:val="single" w:sz="4" w:space="0" w:color="auto"/>
              <w:right w:val="single" w:sz="4" w:space="0" w:color="auto"/>
            </w:tcBorders>
            <w:shd w:val="clear" w:color="000000" w:fill="326297"/>
            <w:hideMark/>
          </w:tcPr>
          <w:p w14:paraId="6A9CC23E"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2018-Q2</w:t>
            </w:r>
          </w:p>
        </w:tc>
        <w:tc>
          <w:tcPr>
            <w:tcW w:w="2886" w:type="dxa"/>
            <w:gridSpan w:val="4"/>
            <w:tcBorders>
              <w:top w:val="single" w:sz="4" w:space="0" w:color="auto"/>
              <w:left w:val="nil"/>
              <w:bottom w:val="single" w:sz="4" w:space="0" w:color="auto"/>
              <w:right w:val="single" w:sz="4" w:space="0" w:color="auto"/>
            </w:tcBorders>
            <w:shd w:val="clear" w:color="000000" w:fill="326297"/>
            <w:hideMark/>
          </w:tcPr>
          <w:p w14:paraId="1AD4A76E"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2019-Q2</w:t>
            </w:r>
          </w:p>
        </w:tc>
        <w:tc>
          <w:tcPr>
            <w:tcW w:w="2880" w:type="dxa"/>
            <w:gridSpan w:val="4"/>
            <w:tcBorders>
              <w:top w:val="single" w:sz="4" w:space="0" w:color="auto"/>
              <w:left w:val="nil"/>
              <w:bottom w:val="single" w:sz="4" w:space="0" w:color="auto"/>
              <w:right w:val="single" w:sz="4" w:space="0" w:color="auto"/>
            </w:tcBorders>
            <w:shd w:val="clear" w:color="000000" w:fill="326297"/>
            <w:hideMark/>
          </w:tcPr>
          <w:p w14:paraId="6B27F7CE"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2020-Q2</w:t>
            </w:r>
          </w:p>
        </w:tc>
        <w:tc>
          <w:tcPr>
            <w:tcW w:w="2874" w:type="dxa"/>
            <w:gridSpan w:val="3"/>
            <w:tcBorders>
              <w:top w:val="single" w:sz="4" w:space="0" w:color="auto"/>
              <w:left w:val="nil"/>
              <w:bottom w:val="single" w:sz="4" w:space="0" w:color="auto"/>
              <w:right w:val="single" w:sz="4" w:space="0" w:color="auto"/>
            </w:tcBorders>
            <w:shd w:val="clear" w:color="000000" w:fill="326297"/>
            <w:hideMark/>
          </w:tcPr>
          <w:p w14:paraId="775A99A9"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2021-Q2</w:t>
            </w:r>
          </w:p>
        </w:tc>
      </w:tr>
      <w:tr w:rsidR="00F5190A" w:rsidRPr="006D618E" w14:paraId="64B0E8FB"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326297"/>
            <w:hideMark/>
          </w:tcPr>
          <w:p w14:paraId="67CC8F16" w14:textId="45D88985" w:rsidR="006D618E" w:rsidRPr="006D618E" w:rsidRDefault="00F5190A" w:rsidP="006D618E">
            <w:pPr>
              <w:spacing w:before="0" w:after="0" w:line="240" w:lineRule="auto"/>
              <w:jc w:val="right"/>
              <w:rPr>
                <w:rFonts w:ascii="Calibri" w:eastAsia="Times New Roman" w:hAnsi="Calibri" w:cs="Calibri"/>
                <w:b/>
                <w:bCs/>
                <w:color w:val="FFFFFF"/>
                <w:sz w:val="22"/>
              </w:rPr>
            </w:pPr>
            <w:r>
              <w:rPr>
                <w:rFonts w:ascii="Calibri" w:eastAsia="Times New Roman" w:hAnsi="Calibri" w:cs="Calibri"/>
                <w:b/>
                <w:bCs/>
                <w:color w:val="FFFFFF"/>
                <w:sz w:val="22"/>
              </w:rPr>
              <w:t>Age</w:t>
            </w:r>
            <w:r w:rsidR="006D618E" w:rsidRPr="006D618E">
              <w:rPr>
                <w:rFonts w:ascii="Calibri" w:eastAsia="Times New Roman" w:hAnsi="Calibri" w:cs="Calibri"/>
                <w:b/>
                <w:bCs/>
                <w:color w:val="FFFFFF"/>
                <w:sz w:val="22"/>
              </w:rPr>
              <w:t> </w:t>
            </w:r>
          </w:p>
        </w:tc>
        <w:tc>
          <w:tcPr>
            <w:tcW w:w="884" w:type="dxa"/>
            <w:tcBorders>
              <w:top w:val="nil"/>
              <w:left w:val="nil"/>
              <w:bottom w:val="single" w:sz="4" w:space="0" w:color="auto"/>
              <w:right w:val="single" w:sz="4" w:space="0" w:color="auto"/>
            </w:tcBorders>
            <w:shd w:val="clear" w:color="000000" w:fill="326297"/>
            <w:hideMark/>
          </w:tcPr>
          <w:p w14:paraId="2D9A306F"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Males</w:t>
            </w:r>
          </w:p>
        </w:tc>
        <w:tc>
          <w:tcPr>
            <w:tcW w:w="954" w:type="dxa"/>
            <w:tcBorders>
              <w:top w:val="nil"/>
              <w:left w:val="nil"/>
              <w:bottom w:val="single" w:sz="4" w:space="0" w:color="auto"/>
              <w:right w:val="single" w:sz="4" w:space="0" w:color="auto"/>
            </w:tcBorders>
            <w:shd w:val="clear" w:color="000000" w:fill="326297"/>
            <w:hideMark/>
          </w:tcPr>
          <w:p w14:paraId="0F40EC51"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Females</w:t>
            </w:r>
          </w:p>
        </w:tc>
        <w:tc>
          <w:tcPr>
            <w:tcW w:w="1042" w:type="dxa"/>
            <w:tcBorders>
              <w:top w:val="nil"/>
              <w:left w:val="nil"/>
              <w:bottom w:val="single" w:sz="4" w:space="0" w:color="auto"/>
              <w:right w:val="single" w:sz="4" w:space="0" w:color="auto"/>
            </w:tcBorders>
            <w:shd w:val="clear" w:color="000000" w:fill="326297"/>
            <w:hideMark/>
          </w:tcPr>
          <w:p w14:paraId="48B698AC" w14:textId="02533C8E" w:rsidR="006D618E" w:rsidRPr="006D618E" w:rsidRDefault="006D618E" w:rsidP="006D618E">
            <w:pPr>
              <w:spacing w:before="0" w:after="0" w:line="240" w:lineRule="auto"/>
              <w:jc w:val="center"/>
              <w:rPr>
                <w:rFonts w:ascii="Calibri" w:eastAsia="Times New Roman" w:hAnsi="Calibri" w:cs="Calibri"/>
                <w:color w:val="FFFFFF"/>
                <w:sz w:val="22"/>
              </w:rPr>
            </w:pPr>
            <w:r>
              <w:rPr>
                <w:rFonts w:ascii="Calibri" w:eastAsia="Times New Roman" w:hAnsi="Calibri" w:cs="Calibri"/>
                <w:color w:val="FFFFFF"/>
                <w:sz w:val="22"/>
              </w:rPr>
              <w:t>Total</w:t>
            </w:r>
          </w:p>
        </w:tc>
        <w:tc>
          <w:tcPr>
            <w:tcW w:w="884" w:type="dxa"/>
            <w:tcBorders>
              <w:top w:val="nil"/>
              <w:left w:val="nil"/>
              <w:bottom w:val="single" w:sz="4" w:space="0" w:color="auto"/>
              <w:right w:val="single" w:sz="4" w:space="0" w:color="auto"/>
            </w:tcBorders>
            <w:shd w:val="clear" w:color="000000" w:fill="326297"/>
            <w:hideMark/>
          </w:tcPr>
          <w:p w14:paraId="200BCFA2"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Males</w:t>
            </w:r>
          </w:p>
        </w:tc>
        <w:tc>
          <w:tcPr>
            <w:tcW w:w="954" w:type="dxa"/>
            <w:tcBorders>
              <w:top w:val="nil"/>
              <w:left w:val="nil"/>
              <w:bottom w:val="single" w:sz="4" w:space="0" w:color="auto"/>
              <w:right w:val="single" w:sz="4" w:space="0" w:color="auto"/>
            </w:tcBorders>
            <w:shd w:val="clear" w:color="000000" w:fill="326297"/>
            <w:hideMark/>
          </w:tcPr>
          <w:p w14:paraId="002948D5"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Females</w:t>
            </w:r>
          </w:p>
        </w:tc>
        <w:tc>
          <w:tcPr>
            <w:tcW w:w="1042" w:type="dxa"/>
            <w:tcBorders>
              <w:top w:val="nil"/>
              <w:left w:val="nil"/>
              <w:bottom w:val="single" w:sz="4" w:space="0" w:color="auto"/>
              <w:right w:val="single" w:sz="4" w:space="0" w:color="auto"/>
            </w:tcBorders>
            <w:shd w:val="clear" w:color="000000" w:fill="326297"/>
            <w:hideMark/>
          </w:tcPr>
          <w:p w14:paraId="4ADBB1B9" w14:textId="022567D1" w:rsidR="006D618E" w:rsidRPr="006D618E" w:rsidRDefault="006D618E" w:rsidP="006D618E">
            <w:pPr>
              <w:spacing w:before="0" w:after="0" w:line="240" w:lineRule="auto"/>
              <w:jc w:val="center"/>
              <w:rPr>
                <w:rFonts w:ascii="Calibri" w:eastAsia="Times New Roman" w:hAnsi="Calibri" w:cs="Calibri"/>
                <w:color w:val="FFFFFF"/>
                <w:sz w:val="22"/>
              </w:rPr>
            </w:pPr>
            <w:r>
              <w:rPr>
                <w:rFonts w:ascii="Calibri" w:eastAsia="Times New Roman" w:hAnsi="Calibri" w:cs="Calibri"/>
                <w:color w:val="FFFFFF"/>
                <w:sz w:val="22"/>
              </w:rPr>
              <w:t>Total</w:t>
            </w:r>
          </w:p>
        </w:tc>
        <w:tc>
          <w:tcPr>
            <w:tcW w:w="884" w:type="dxa"/>
            <w:tcBorders>
              <w:top w:val="nil"/>
              <w:left w:val="nil"/>
              <w:bottom w:val="single" w:sz="4" w:space="0" w:color="auto"/>
              <w:right w:val="single" w:sz="4" w:space="0" w:color="auto"/>
            </w:tcBorders>
            <w:shd w:val="clear" w:color="000000" w:fill="326297"/>
            <w:hideMark/>
          </w:tcPr>
          <w:p w14:paraId="693DF5B3"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Males</w:t>
            </w:r>
          </w:p>
        </w:tc>
        <w:tc>
          <w:tcPr>
            <w:tcW w:w="954" w:type="dxa"/>
            <w:tcBorders>
              <w:top w:val="nil"/>
              <w:left w:val="nil"/>
              <w:bottom w:val="single" w:sz="4" w:space="0" w:color="auto"/>
              <w:right w:val="single" w:sz="4" w:space="0" w:color="auto"/>
            </w:tcBorders>
            <w:shd w:val="clear" w:color="000000" w:fill="326297"/>
            <w:hideMark/>
          </w:tcPr>
          <w:p w14:paraId="0907C70C"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Females</w:t>
            </w:r>
          </w:p>
        </w:tc>
        <w:tc>
          <w:tcPr>
            <w:tcW w:w="1042" w:type="dxa"/>
            <w:tcBorders>
              <w:top w:val="nil"/>
              <w:left w:val="nil"/>
              <w:bottom w:val="single" w:sz="4" w:space="0" w:color="auto"/>
              <w:right w:val="single" w:sz="4" w:space="0" w:color="auto"/>
            </w:tcBorders>
            <w:shd w:val="clear" w:color="000000" w:fill="326297"/>
            <w:hideMark/>
          </w:tcPr>
          <w:p w14:paraId="0A6BC3DF"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Persons</w:t>
            </w:r>
          </w:p>
        </w:tc>
        <w:tc>
          <w:tcPr>
            <w:tcW w:w="884" w:type="dxa"/>
            <w:gridSpan w:val="2"/>
            <w:tcBorders>
              <w:top w:val="nil"/>
              <w:left w:val="nil"/>
              <w:bottom w:val="single" w:sz="4" w:space="0" w:color="auto"/>
              <w:right w:val="single" w:sz="4" w:space="0" w:color="auto"/>
            </w:tcBorders>
            <w:shd w:val="clear" w:color="000000" w:fill="326297"/>
            <w:hideMark/>
          </w:tcPr>
          <w:p w14:paraId="6345F171"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Males</w:t>
            </w:r>
          </w:p>
        </w:tc>
        <w:tc>
          <w:tcPr>
            <w:tcW w:w="954" w:type="dxa"/>
            <w:tcBorders>
              <w:top w:val="nil"/>
              <w:left w:val="nil"/>
              <w:bottom w:val="single" w:sz="4" w:space="0" w:color="auto"/>
              <w:right w:val="single" w:sz="4" w:space="0" w:color="auto"/>
            </w:tcBorders>
            <w:shd w:val="clear" w:color="000000" w:fill="326297"/>
            <w:hideMark/>
          </w:tcPr>
          <w:p w14:paraId="0D4C5512"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Females</w:t>
            </w:r>
          </w:p>
        </w:tc>
        <w:tc>
          <w:tcPr>
            <w:tcW w:w="1042" w:type="dxa"/>
            <w:tcBorders>
              <w:top w:val="nil"/>
              <w:left w:val="nil"/>
              <w:bottom w:val="single" w:sz="4" w:space="0" w:color="auto"/>
              <w:right w:val="single" w:sz="4" w:space="0" w:color="auto"/>
            </w:tcBorders>
            <w:shd w:val="clear" w:color="000000" w:fill="326297"/>
            <w:hideMark/>
          </w:tcPr>
          <w:p w14:paraId="44683EEC"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Persons</w:t>
            </w:r>
          </w:p>
        </w:tc>
        <w:tc>
          <w:tcPr>
            <w:tcW w:w="884" w:type="dxa"/>
            <w:gridSpan w:val="2"/>
            <w:tcBorders>
              <w:top w:val="nil"/>
              <w:left w:val="nil"/>
              <w:bottom w:val="single" w:sz="4" w:space="0" w:color="auto"/>
              <w:right w:val="single" w:sz="4" w:space="0" w:color="auto"/>
            </w:tcBorders>
            <w:shd w:val="clear" w:color="000000" w:fill="326297"/>
            <w:hideMark/>
          </w:tcPr>
          <w:p w14:paraId="6E42C417"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Males</w:t>
            </w:r>
          </w:p>
        </w:tc>
        <w:tc>
          <w:tcPr>
            <w:tcW w:w="954" w:type="dxa"/>
            <w:tcBorders>
              <w:top w:val="nil"/>
              <w:left w:val="nil"/>
              <w:bottom w:val="single" w:sz="4" w:space="0" w:color="auto"/>
              <w:right w:val="single" w:sz="4" w:space="0" w:color="auto"/>
            </w:tcBorders>
            <w:shd w:val="clear" w:color="000000" w:fill="326297"/>
            <w:hideMark/>
          </w:tcPr>
          <w:p w14:paraId="126996D3" w14:textId="77777777" w:rsidR="006D618E" w:rsidRPr="006D618E" w:rsidRDefault="006D618E" w:rsidP="006D618E">
            <w:pPr>
              <w:spacing w:before="0" w:after="0" w:line="240" w:lineRule="auto"/>
              <w:jc w:val="center"/>
              <w:rPr>
                <w:rFonts w:ascii="Calibri" w:eastAsia="Times New Roman" w:hAnsi="Calibri" w:cs="Calibri"/>
                <w:color w:val="FFFFFF"/>
                <w:sz w:val="22"/>
              </w:rPr>
            </w:pPr>
            <w:r w:rsidRPr="006D618E">
              <w:rPr>
                <w:rFonts w:ascii="Calibri" w:eastAsia="Times New Roman" w:hAnsi="Calibri" w:cs="Calibri"/>
                <w:color w:val="FFFFFF"/>
                <w:sz w:val="22"/>
              </w:rPr>
              <w:t>Females</w:t>
            </w:r>
          </w:p>
        </w:tc>
        <w:tc>
          <w:tcPr>
            <w:tcW w:w="1042" w:type="dxa"/>
            <w:tcBorders>
              <w:top w:val="nil"/>
              <w:left w:val="nil"/>
              <w:bottom w:val="single" w:sz="4" w:space="0" w:color="auto"/>
              <w:right w:val="single" w:sz="4" w:space="0" w:color="auto"/>
            </w:tcBorders>
            <w:shd w:val="clear" w:color="000000" w:fill="326297"/>
            <w:hideMark/>
          </w:tcPr>
          <w:p w14:paraId="77CBE8DA" w14:textId="416A1FAE" w:rsidR="006D618E" w:rsidRPr="006D618E" w:rsidRDefault="006D618E" w:rsidP="006D618E">
            <w:pPr>
              <w:spacing w:before="0" w:after="0" w:line="240" w:lineRule="auto"/>
              <w:jc w:val="center"/>
              <w:rPr>
                <w:rFonts w:ascii="Calibri" w:eastAsia="Times New Roman" w:hAnsi="Calibri" w:cs="Calibri"/>
                <w:color w:val="FFFFFF"/>
                <w:sz w:val="22"/>
              </w:rPr>
            </w:pPr>
            <w:r>
              <w:rPr>
                <w:rFonts w:ascii="Calibri" w:eastAsia="Times New Roman" w:hAnsi="Calibri" w:cs="Calibri"/>
                <w:color w:val="FFFFFF"/>
                <w:sz w:val="22"/>
              </w:rPr>
              <w:t>Total</w:t>
            </w:r>
          </w:p>
        </w:tc>
      </w:tr>
      <w:tr w:rsidR="00F5190A" w:rsidRPr="006D618E" w14:paraId="4F31931B"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37D226A0" w14:textId="77777777" w:rsidR="006D618E" w:rsidRPr="006D618E" w:rsidRDefault="006D618E" w:rsidP="006D618E">
            <w:pPr>
              <w:spacing w:before="0" w:after="0" w:line="240" w:lineRule="auto"/>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0-4</w:t>
            </w:r>
          </w:p>
        </w:tc>
        <w:tc>
          <w:tcPr>
            <w:tcW w:w="884" w:type="dxa"/>
            <w:tcBorders>
              <w:top w:val="nil"/>
              <w:left w:val="nil"/>
              <w:bottom w:val="single" w:sz="4" w:space="0" w:color="auto"/>
              <w:right w:val="single" w:sz="4" w:space="0" w:color="auto"/>
            </w:tcBorders>
            <w:shd w:val="clear" w:color="auto" w:fill="auto"/>
            <w:vAlign w:val="bottom"/>
            <w:hideMark/>
          </w:tcPr>
          <w:p w14:paraId="14208AE4"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811,093</w:t>
            </w:r>
          </w:p>
        </w:tc>
        <w:tc>
          <w:tcPr>
            <w:tcW w:w="954" w:type="dxa"/>
            <w:tcBorders>
              <w:top w:val="nil"/>
              <w:left w:val="nil"/>
              <w:bottom w:val="single" w:sz="4" w:space="0" w:color="auto"/>
              <w:right w:val="single" w:sz="4" w:space="0" w:color="auto"/>
            </w:tcBorders>
            <w:shd w:val="clear" w:color="auto" w:fill="auto"/>
            <w:vAlign w:val="bottom"/>
            <w:hideMark/>
          </w:tcPr>
          <w:p w14:paraId="3F7CFA3C"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767,901</w:t>
            </w:r>
          </w:p>
        </w:tc>
        <w:tc>
          <w:tcPr>
            <w:tcW w:w="1042" w:type="dxa"/>
            <w:tcBorders>
              <w:top w:val="nil"/>
              <w:left w:val="nil"/>
              <w:bottom w:val="single" w:sz="4" w:space="0" w:color="auto"/>
              <w:right w:val="single" w:sz="4" w:space="0" w:color="auto"/>
            </w:tcBorders>
            <w:shd w:val="clear" w:color="auto" w:fill="auto"/>
            <w:vAlign w:val="bottom"/>
            <w:hideMark/>
          </w:tcPr>
          <w:p w14:paraId="3898AC7C"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1,578,994</w:t>
            </w:r>
          </w:p>
        </w:tc>
        <w:tc>
          <w:tcPr>
            <w:tcW w:w="884" w:type="dxa"/>
            <w:tcBorders>
              <w:top w:val="nil"/>
              <w:left w:val="nil"/>
              <w:bottom w:val="single" w:sz="4" w:space="0" w:color="auto"/>
              <w:right w:val="single" w:sz="4" w:space="0" w:color="auto"/>
            </w:tcBorders>
            <w:shd w:val="clear" w:color="auto" w:fill="auto"/>
            <w:vAlign w:val="bottom"/>
            <w:hideMark/>
          </w:tcPr>
          <w:p w14:paraId="541DDEF9"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807,995</w:t>
            </w:r>
          </w:p>
        </w:tc>
        <w:tc>
          <w:tcPr>
            <w:tcW w:w="954" w:type="dxa"/>
            <w:tcBorders>
              <w:top w:val="nil"/>
              <w:left w:val="nil"/>
              <w:bottom w:val="single" w:sz="4" w:space="0" w:color="auto"/>
              <w:right w:val="single" w:sz="4" w:space="0" w:color="auto"/>
            </w:tcBorders>
            <w:shd w:val="clear" w:color="auto" w:fill="auto"/>
            <w:vAlign w:val="bottom"/>
            <w:hideMark/>
          </w:tcPr>
          <w:p w14:paraId="18FFCCB4"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764,298</w:t>
            </w:r>
          </w:p>
        </w:tc>
        <w:tc>
          <w:tcPr>
            <w:tcW w:w="1042" w:type="dxa"/>
            <w:tcBorders>
              <w:top w:val="nil"/>
              <w:left w:val="nil"/>
              <w:bottom w:val="single" w:sz="4" w:space="0" w:color="auto"/>
              <w:right w:val="single" w:sz="4" w:space="0" w:color="auto"/>
            </w:tcBorders>
            <w:shd w:val="clear" w:color="auto" w:fill="auto"/>
            <w:vAlign w:val="bottom"/>
            <w:hideMark/>
          </w:tcPr>
          <w:p w14:paraId="285CCB7E"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1,572,293</w:t>
            </w:r>
          </w:p>
        </w:tc>
        <w:tc>
          <w:tcPr>
            <w:tcW w:w="884" w:type="dxa"/>
            <w:tcBorders>
              <w:top w:val="nil"/>
              <w:left w:val="nil"/>
              <w:bottom w:val="single" w:sz="4" w:space="0" w:color="auto"/>
              <w:right w:val="single" w:sz="4" w:space="0" w:color="auto"/>
            </w:tcBorders>
            <w:shd w:val="clear" w:color="auto" w:fill="auto"/>
            <w:vAlign w:val="bottom"/>
            <w:hideMark/>
          </w:tcPr>
          <w:p w14:paraId="0AF759CC"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806,625</w:t>
            </w:r>
          </w:p>
        </w:tc>
        <w:tc>
          <w:tcPr>
            <w:tcW w:w="954" w:type="dxa"/>
            <w:tcBorders>
              <w:top w:val="nil"/>
              <w:left w:val="nil"/>
              <w:bottom w:val="single" w:sz="4" w:space="0" w:color="auto"/>
              <w:right w:val="single" w:sz="4" w:space="0" w:color="auto"/>
            </w:tcBorders>
            <w:shd w:val="clear" w:color="auto" w:fill="auto"/>
            <w:vAlign w:val="bottom"/>
            <w:hideMark/>
          </w:tcPr>
          <w:p w14:paraId="4E3CA35A"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761,580</w:t>
            </w:r>
          </w:p>
        </w:tc>
        <w:tc>
          <w:tcPr>
            <w:tcW w:w="1042" w:type="dxa"/>
            <w:tcBorders>
              <w:top w:val="nil"/>
              <w:left w:val="nil"/>
              <w:bottom w:val="single" w:sz="4" w:space="0" w:color="auto"/>
              <w:right w:val="single" w:sz="4" w:space="0" w:color="auto"/>
            </w:tcBorders>
            <w:shd w:val="clear" w:color="auto" w:fill="auto"/>
            <w:vAlign w:val="bottom"/>
            <w:hideMark/>
          </w:tcPr>
          <w:p w14:paraId="07538F09"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1,568,205</w:t>
            </w:r>
          </w:p>
        </w:tc>
        <w:tc>
          <w:tcPr>
            <w:tcW w:w="884" w:type="dxa"/>
            <w:gridSpan w:val="2"/>
            <w:tcBorders>
              <w:top w:val="nil"/>
              <w:left w:val="nil"/>
              <w:bottom w:val="single" w:sz="4" w:space="0" w:color="auto"/>
              <w:right w:val="single" w:sz="4" w:space="0" w:color="auto"/>
            </w:tcBorders>
            <w:shd w:val="clear" w:color="auto" w:fill="auto"/>
            <w:vAlign w:val="bottom"/>
            <w:hideMark/>
          </w:tcPr>
          <w:p w14:paraId="2BA30FDB"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798,252</w:t>
            </w:r>
          </w:p>
        </w:tc>
        <w:tc>
          <w:tcPr>
            <w:tcW w:w="954" w:type="dxa"/>
            <w:tcBorders>
              <w:top w:val="nil"/>
              <w:left w:val="nil"/>
              <w:bottom w:val="single" w:sz="4" w:space="0" w:color="auto"/>
              <w:right w:val="single" w:sz="4" w:space="0" w:color="auto"/>
            </w:tcBorders>
            <w:shd w:val="clear" w:color="auto" w:fill="auto"/>
            <w:vAlign w:val="bottom"/>
            <w:hideMark/>
          </w:tcPr>
          <w:p w14:paraId="29A41841"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753,661</w:t>
            </w:r>
          </w:p>
        </w:tc>
        <w:tc>
          <w:tcPr>
            <w:tcW w:w="1042" w:type="dxa"/>
            <w:tcBorders>
              <w:top w:val="nil"/>
              <w:left w:val="nil"/>
              <w:bottom w:val="single" w:sz="4" w:space="0" w:color="auto"/>
              <w:right w:val="single" w:sz="4" w:space="0" w:color="auto"/>
            </w:tcBorders>
            <w:shd w:val="clear" w:color="auto" w:fill="auto"/>
            <w:vAlign w:val="bottom"/>
            <w:hideMark/>
          </w:tcPr>
          <w:p w14:paraId="17434B56"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1,551,913</w:t>
            </w:r>
          </w:p>
        </w:tc>
        <w:tc>
          <w:tcPr>
            <w:tcW w:w="884" w:type="dxa"/>
            <w:gridSpan w:val="2"/>
            <w:tcBorders>
              <w:top w:val="nil"/>
              <w:left w:val="nil"/>
              <w:bottom w:val="single" w:sz="4" w:space="0" w:color="auto"/>
              <w:right w:val="single" w:sz="4" w:space="0" w:color="auto"/>
            </w:tcBorders>
            <w:shd w:val="clear" w:color="auto" w:fill="auto"/>
            <w:vAlign w:val="bottom"/>
            <w:hideMark/>
          </w:tcPr>
          <w:p w14:paraId="0BADCDEE"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782,554</w:t>
            </w:r>
          </w:p>
        </w:tc>
        <w:tc>
          <w:tcPr>
            <w:tcW w:w="954" w:type="dxa"/>
            <w:tcBorders>
              <w:top w:val="nil"/>
              <w:left w:val="nil"/>
              <w:bottom w:val="single" w:sz="4" w:space="0" w:color="auto"/>
              <w:right w:val="single" w:sz="4" w:space="0" w:color="auto"/>
            </w:tcBorders>
            <w:shd w:val="clear" w:color="auto" w:fill="auto"/>
            <w:vAlign w:val="bottom"/>
            <w:hideMark/>
          </w:tcPr>
          <w:p w14:paraId="25C1D2F8" w14:textId="77777777" w:rsidR="006D618E" w:rsidRPr="006D618E" w:rsidRDefault="006D618E" w:rsidP="006D618E">
            <w:pPr>
              <w:spacing w:before="0" w:after="0" w:line="240" w:lineRule="auto"/>
              <w:rPr>
                <w:rFonts w:ascii="Calibri" w:eastAsia="Times New Roman" w:hAnsi="Calibri" w:cs="Calibri"/>
                <w:b/>
                <w:bCs/>
                <w:sz w:val="20"/>
                <w:szCs w:val="20"/>
              </w:rPr>
            </w:pPr>
            <w:r w:rsidRPr="006D618E">
              <w:rPr>
                <w:rFonts w:ascii="Calibri" w:eastAsia="Times New Roman" w:hAnsi="Calibri" w:cs="Calibri"/>
                <w:b/>
                <w:bCs/>
                <w:sz w:val="20"/>
                <w:szCs w:val="20"/>
              </w:rPr>
              <w:t>738,368</w:t>
            </w:r>
          </w:p>
        </w:tc>
        <w:tc>
          <w:tcPr>
            <w:tcW w:w="1042" w:type="dxa"/>
            <w:tcBorders>
              <w:top w:val="nil"/>
              <w:left w:val="nil"/>
              <w:bottom w:val="single" w:sz="4" w:space="0" w:color="auto"/>
              <w:right w:val="single" w:sz="4" w:space="0" w:color="auto"/>
            </w:tcBorders>
            <w:shd w:val="clear" w:color="auto" w:fill="auto"/>
            <w:vAlign w:val="bottom"/>
            <w:hideMark/>
          </w:tcPr>
          <w:p w14:paraId="17C72DB7"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1,520,922</w:t>
            </w:r>
          </w:p>
        </w:tc>
      </w:tr>
      <w:tr w:rsidR="00F5190A" w:rsidRPr="006D618E" w14:paraId="29758D42"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3BE5538B"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0</w:t>
            </w:r>
          </w:p>
        </w:tc>
        <w:tc>
          <w:tcPr>
            <w:tcW w:w="884" w:type="dxa"/>
            <w:tcBorders>
              <w:top w:val="nil"/>
              <w:left w:val="nil"/>
              <w:bottom w:val="single" w:sz="4" w:space="0" w:color="auto"/>
              <w:right w:val="single" w:sz="4" w:space="0" w:color="auto"/>
            </w:tcBorders>
            <w:shd w:val="clear" w:color="auto" w:fill="auto"/>
            <w:vAlign w:val="bottom"/>
            <w:hideMark/>
          </w:tcPr>
          <w:p w14:paraId="67C2C21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157,886</w:t>
            </w:r>
          </w:p>
        </w:tc>
        <w:tc>
          <w:tcPr>
            <w:tcW w:w="954" w:type="dxa"/>
            <w:tcBorders>
              <w:top w:val="nil"/>
              <w:left w:val="nil"/>
              <w:bottom w:val="single" w:sz="4" w:space="0" w:color="auto"/>
              <w:right w:val="single" w:sz="4" w:space="0" w:color="auto"/>
            </w:tcBorders>
            <w:shd w:val="clear" w:color="auto" w:fill="auto"/>
            <w:vAlign w:val="bottom"/>
            <w:hideMark/>
          </w:tcPr>
          <w:p w14:paraId="359C572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148,916</w:t>
            </w:r>
          </w:p>
        </w:tc>
        <w:tc>
          <w:tcPr>
            <w:tcW w:w="1042" w:type="dxa"/>
            <w:tcBorders>
              <w:top w:val="nil"/>
              <w:left w:val="nil"/>
              <w:bottom w:val="single" w:sz="4" w:space="0" w:color="auto"/>
              <w:right w:val="single" w:sz="4" w:space="0" w:color="auto"/>
            </w:tcBorders>
            <w:shd w:val="clear" w:color="auto" w:fill="auto"/>
            <w:vAlign w:val="bottom"/>
            <w:hideMark/>
          </w:tcPr>
          <w:p w14:paraId="49C83D7F"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306,802</w:t>
            </w:r>
          </w:p>
        </w:tc>
        <w:tc>
          <w:tcPr>
            <w:tcW w:w="884" w:type="dxa"/>
            <w:tcBorders>
              <w:top w:val="nil"/>
              <w:left w:val="nil"/>
              <w:bottom w:val="single" w:sz="4" w:space="0" w:color="auto"/>
              <w:right w:val="single" w:sz="4" w:space="0" w:color="auto"/>
            </w:tcBorders>
            <w:shd w:val="clear" w:color="auto" w:fill="auto"/>
            <w:vAlign w:val="bottom"/>
            <w:hideMark/>
          </w:tcPr>
          <w:p w14:paraId="21EC122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156,125</w:t>
            </w:r>
          </w:p>
        </w:tc>
        <w:tc>
          <w:tcPr>
            <w:tcW w:w="954" w:type="dxa"/>
            <w:tcBorders>
              <w:top w:val="nil"/>
              <w:left w:val="nil"/>
              <w:bottom w:val="single" w:sz="4" w:space="0" w:color="auto"/>
              <w:right w:val="single" w:sz="4" w:space="0" w:color="auto"/>
            </w:tcBorders>
            <w:shd w:val="clear" w:color="auto" w:fill="auto"/>
            <w:vAlign w:val="bottom"/>
            <w:hideMark/>
          </w:tcPr>
          <w:p w14:paraId="7881DE1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147,282</w:t>
            </w:r>
          </w:p>
        </w:tc>
        <w:tc>
          <w:tcPr>
            <w:tcW w:w="1042" w:type="dxa"/>
            <w:tcBorders>
              <w:top w:val="nil"/>
              <w:left w:val="nil"/>
              <w:bottom w:val="single" w:sz="4" w:space="0" w:color="auto"/>
              <w:right w:val="single" w:sz="4" w:space="0" w:color="auto"/>
            </w:tcBorders>
            <w:shd w:val="clear" w:color="auto" w:fill="auto"/>
            <w:vAlign w:val="bottom"/>
            <w:hideMark/>
          </w:tcPr>
          <w:p w14:paraId="293172AB"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303,407</w:t>
            </w:r>
          </w:p>
        </w:tc>
        <w:tc>
          <w:tcPr>
            <w:tcW w:w="884" w:type="dxa"/>
            <w:tcBorders>
              <w:top w:val="nil"/>
              <w:left w:val="nil"/>
              <w:bottom w:val="single" w:sz="4" w:space="0" w:color="auto"/>
              <w:right w:val="single" w:sz="4" w:space="0" w:color="auto"/>
            </w:tcBorders>
            <w:shd w:val="clear" w:color="auto" w:fill="auto"/>
            <w:vAlign w:val="bottom"/>
            <w:hideMark/>
          </w:tcPr>
          <w:p w14:paraId="6908D60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156,573</w:t>
            </w:r>
          </w:p>
        </w:tc>
        <w:tc>
          <w:tcPr>
            <w:tcW w:w="954" w:type="dxa"/>
            <w:tcBorders>
              <w:top w:val="nil"/>
              <w:left w:val="nil"/>
              <w:bottom w:val="single" w:sz="4" w:space="0" w:color="auto"/>
              <w:right w:val="single" w:sz="4" w:space="0" w:color="auto"/>
            </w:tcBorders>
            <w:shd w:val="clear" w:color="auto" w:fill="auto"/>
            <w:vAlign w:val="bottom"/>
            <w:hideMark/>
          </w:tcPr>
          <w:p w14:paraId="13077E1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147,120</w:t>
            </w:r>
          </w:p>
        </w:tc>
        <w:tc>
          <w:tcPr>
            <w:tcW w:w="1042" w:type="dxa"/>
            <w:tcBorders>
              <w:top w:val="nil"/>
              <w:left w:val="nil"/>
              <w:bottom w:val="single" w:sz="4" w:space="0" w:color="auto"/>
              <w:right w:val="single" w:sz="4" w:space="0" w:color="auto"/>
            </w:tcBorders>
            <w:shd w:val="clear" w:color="auto" w:fill="auto"/>
            <w:vAlign w:val="bottom"/>
            <w:hideMark/>
          </w:tcPr>
          <w:p w14:paraId="217D375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303,693</w:t>
            </w:r>
          </w:p>
        </w:tc>
        <w:tc>
          <w:tcPr>
            <w:tcW w:w="884" w:type="dxa"/>
            <w:gridSpan w:val="2"/>
            <w:tcBorders>
              <w:top w:val="nil"/>
              <w:left w:val="nil"/>
              <w:bottom w:val="single" w:sz="4" w:space="0" w:color="auto"/>
              <w:right w:val="single" w:sz="4" w:space="0" w:color="auto"/>
            </w:tcBorders>
            <w:shd w:val="clear" w:color="auto" w:fill="auto"/>
            <w:vAlign w:val="bottom"/>
            <w:hideMark/>
          </w:tcPr>
          <w:p w14:paraId="5BC199B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153,082</w:t>
            </w:r>
          </w:p>
        </w:tc>
        <w:tc>
          <w:tcPr>
            <w:tcW w:w="954" w:type="dxa"/>
            <w:tcBorders>
              <w:top w:val="nil"/>
              <w:left w:val="nil"/>
              <w:bottom w:val="single" w:sz="4" w:space="0" w:color="auto"/>
              <w:right w:val="single" w:sz="4" w:space="0" w:color="auto"/>
            </w:tcBorders>
            <w:shd w:val="clear" w:color="auto" w:fill="auto"/>
            <w:vAlign w:val="bottom"/>
            <w:hideMark/>
          </w:tcPr>
          <w:p w14:paraId="2D31E9E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145,048</w:t>
            </w:r>
          </w:p>
        </w:tc>
        <w:tc>
          <w:tcPr>
            <w:tcW w:w="1042" w:type="dxa"/>
            <w:tcBorders>
              <w:top w:val="nil"/>
              <w:left w:val="nil"/>
              <w:bottom w:val="single" w:sz="4" w:space="0" w:color="auto"/>
              <w:right w:val="single" w:sz="4" w:space="0" w:color="auto"/>
            </w:tcBorders>
            <w:shd w:val="clear" w:color="auto" w:fill="auto"/>
            <w:vAlign w:val="bottom"/>
            <w:hideMark/>
          </w:tcPr>
          <w:p w14:paraId="6EE70B2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298,130</w:t>
            </w:r>
          </w:p>
        </w:tc>
        <w:tc>
          <w:tcPr>
            <w:tcW w:w="884" w:type="dxa"/>
            <w:gridSpan w:val="2"/>
            <w:tcBorders>
              <w:top w:val="nil"/>
              <w:left w:val="nil"/>
              <w:bottom w:val="single" w:sz="4" w:space="0" w:color="auto"/>
              <w:right w:val="single" w:sz="4" w:space="0" w:color="auto"/>
            </w:tcBorders>
            <w:shd w:val="clear" w:color="auto" w:fill="auto"/>
            <w:vAlign w:val="bottom"/>
            <w:hideMark/>
          </w:tcPr>
          <w:p w14:paraId="30A38E8B"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152,904</w:t>
            </w:r>
          </w:p>
        </w:tc>
        <w:tc>
          <w:tcPr>
            <w:tcW w:w="954" w:type="dxa"/>
            <w:tcBorders>
              <w:top w:val="nil"/>
              <w:left w:val="nil"/>
              <w:bottom w:val="single" w:sz="4" w:space="0" w:color="auto"/>
              <w:right w:val="single" w:sz="4" w:space="0" w:color="auto"/>
            </w:tcBorders>
            <w:shd w:val="clear" w:color="auto" w:fill="auto"/>
            <w:vAlign w:val="bottom"/>
            <w:hideMark/>
          </w:tcPr>
          <w:p w14:paraId="0DA026F7"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143,987</w:t>
            </w:r>
          </w:p>
        </w:tc>
        <w:tc>
          <w:tcPr>
            <w:tcW w:w="1042" w:type="dxa"/>
            <w:tcBorders>
              <w:top w:val="nil"/>
              <w:left w:val="nil"/>
              <w:bottom w:val="single" w:sz="4" w:space="0" w:color="auto"/>
              <w:right w:val="single" w:sz="4" w:space="0" w:color="auto"/>
            </w:tcBorders>
            <w:shd w:val="clear" w:color="auto" w:fill="auto"/>
            <w:vAlign w:val="bottom"/>
            <w:hideMark/>
          </w:tcPr>
          <w:p w14:paraId="54039B9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296,891</w:t>
            </w:r>
          </w:p>
        </w:tc>
      </w:tr>
      <w:tr w:rsidR="00F5190A" w:rsidRPr="006D618E" w14:paraId="6D615E87"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1DB8F1CC"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1</w:t>
            </w:r>
          </w:p>
        </w:tc>
        <w:tc>
          <w:tcPr>
            <w:tcW w:w="884" w:type="dxa"/>
            <w:tcBorders>
              <w:top w:val="nil"/>
              <w:left w:val="nil"/>
              <w:bottom w:val="single" w:sz="4" w:space="0" w:color="auto"/>
              <w:right w:val="single" w:sz="4" w:space="0" w:color="auto"/>
            </w:tcBorders>
            <w:shd w:val="clear" w:color="auto" w:fill="auto"/>
            <w:vAlign w:val="bottom"/>
            <w:hideMark/>
          </w:tcPr>
          <w:p w14:paraId="5B20EA4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165,223</w:t>
            </w:r>
          </w:p>
        </w:tc>
        <w:tc>
          <w:tcPr>
            <w:tcW w:w="954" w:type="dxa"/>
            <w:tcBorders>
              <w:top w:val="nil"/>
              <w:left w:val="nil"/>
              <w:bottom w:val="single" w:sz="4" w:space="0" w:color="auto"/>
              <w:right w:val="single" w:sz="4" w:space="0" w:color="auto"/>
            </w:tcBorders>
            <w:shd w:val="clear" w:color="auto" w:fill="auto"/>
            <w:vAlign w:val="bottom"/>
            <w:hideMark/>
          </w:tcPr>
          <w:p w14:paraId="18C7ED4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155,906</w:t>
            </w:r>
          </w:p>
        </w:tc>
        <w:tc>
          <w:tcPr>
            <w:tcW w:w="1042" w:type="dxa"/>
            <w:tcBorders>
              <w:top w:val="nil"/>
              <w:left w:val="nil"/>
              <w:bottom w:val="single" w:sz="4" w:space="0" w:color="auto"/>
              <w:right w:val="single" w:sz="4" w:space="0" w:color="auto"/>
            </w:tcBorders>
            <w:shd w:val="clear" w:color="auto" w:fill="auto"/>
            <w:vAlign w:val="bottom"/>
            <w:hideMark/>
          </w:tcPr>
          <w:p w14:paraId="48E7581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321,129</w:t>
            </w:r>
          </w:p>
        </w:tc>
        <w:tc>
          <w:tcPr>
            <w:tcW w:w="884" w:type="dxa"/>
            <w:tcBorders>
              <w:top w:val="nil"/>
              <w:left w:val="nil"/>
              <w:bottom w:val="single" w:sz="4" w:space="0" w:color="auto"/>
              <w:right w:val="single" w:sz="4" w:space="0" w:color="auto"/>
            </w:tcBorders>
            <w:shd w:val="clear" w:color="auto" w:fill="auto"/>
            <w:vAlign w:val="bottom"/>
            <w:hideMark/>
          </w:tcPr>
          <w:p w14:paraId="6E2B889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158,682</w:t>
            </w:r>
          </w:p>
        </w:tc>
        <w:tc>
          <w:tcPr>
            <w:tcW w:w="954" w:type="dxa"/>
            <w:tcBorders>
              <w:top w:val="nil"/>
              <w:left w:val="nil"/>
              <w:bottom w:val="single" w:sz="4" w:space="0" w:color="auto"/>
              <w:right w:val="single" w:sz="4" w:space="0" w:color="auto"/>
            </w:tcBorders>
            <w:shd w:val="clear" w:color="auto" w:fill="auto"/>
            <w:vAlign w:val="bottom"/>
            <w:hideMark/>
          </w:tcPr>
          <w:p w14:paraId="17246DC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149,777</w:t>
            </w:r>
          </w:p>
        </w:tc>
        <w:tc>
          <w:tcPr>
            <w:tcW w:w="1042" w:type="dxa"/>
            <w:tcBorders>
              <w:top w:val="nil"/>
              <w:left w:val="nil"/>
              <w:bottom w:val="single" w:sz="4" w:space="0" w:color="auto"/>
              <w:right w:val="single" w:sz="4" w:space="0" w:color="auto"/>
            </w:tcBorders>
            <w:shd w:val="clear" w:color="auto" w:fill="auto"/>
            <w:vAlign w:val="bottom"/>
            <w:hideMark/>
          </w:tcPr>
          <w:p w14:paraId="6B93A86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308,459</w:t>
            </w:r>
          </w:p>
        </w:tc>
        <w:tc>
          <w:tcPr>
            <w:tcW w:w="884" w:type="dxa"/>
            <w:tcBorders>
              <w:top w:val="nil"/>
              <w:left w:val="nil"/>
              <w:bottom w:val="single" w:sz="4" w:space="0" w:color="auto"/>
              <w:right w:val="single" w:sz="4" w:space="0" w:color="auto"/>
            </w:tcBorders>
            <w:shd w:val="clear" w:color="auto" w:fill="auto"/>
            <w:vAlign w:val="bottom"/>
            <w:hideMark/>
          </w:tcPr>
          <w:p w14:paraId="1AAF899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156,924</w:t>
            </w:r>
          </w:p>
        </w:tc>
        <w:tc>
          <w:tcPr>
            <w:tcW w:w="954" w:type="dxa"/>
            <w:tcBorders>
              <w:top w:val="nil"/>
              <w:left w:val="nil"/>
              <w:bottom w:val="single" w:sz="4" w:space="0" w:color="auto"/>
              <w:right w:val="single" w:sz="4" w:space="0" w:color="auto"/>
            </w:tcBorders>
            <w:shd w:val="clear" w:color="auto" w:fill="auto"/>
            <w:vAlign w:val="bottom"/>
            <w:hideMark/>
          </w:tcPr>
          <w:p w14:paraId="5B3D9B7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148,081</w:t>
            </w:r>
          </w:p>
        </w:tc>
        <w:tc>
          <w:tcPr>
            <w:tcW w:w="1042" w:type="dxa"/>
            <w:tcBorders>
              <w:top w:val="nil"/>
              <w:left w:val="nil"/>
              <w:bottom w:val="single" w:sz="4" w:space="0" w:color="auto"/>
              <w:right w:val="single" w:sz="4" w:space="0" w:color="auto"/>
            </w:tcBorders>
            <w:shd w:val="clear" w:color="auto" w:fill="auto"/>
            <w:vAlign w:val="bottom"/>
            <w:hideMark/>
          </w:tcPr>
          <w:p w14:paraId="65817CD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305,005</w:t>
            </w:r>
          </w:p>
        </w:tc>
        <w:tc>
          <w:tcPr>
            <w:tcW w:w="884" w:type="dxa"/>
            <w:gridSpan w:val="2"/>
            <w:tcBorders>
              <w:top w:val="nil"/>
              <w:left w:val="nil"/>
              <w:bottom w:val="single" w:sz="4" w:space="0" w:color="auto"/>
              <w:right w:val="single" w:sz="4" w:space="0" w:color="auto"/>
            </w:tcBorders>
            <w:shd w:val="clear" w:color="auto" w:fill="auto"/>
            <w:vAlign w:val="bottom"/>
            <w:hideMark/>
          </w:tcPr>
          <w:p w14:paraId="339E494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156,907</w:t>
            </w:r>
          </w:p>
        </w:tc>
        <w:tc>
          <w:tcPr>
            <w:tcW w:w="954" w:type="dxa"/>
            <w:tcBorders>
              <w:top w:val="nil"/>
              <w:left w:val="nil"/>
              <w:bottom w:val="single" w:sz="4" w:space="0" w:color="auto"/>
              <w:right w:val="single" w:sz="4" w:space="0" w:color="auto"/>
            </w:tcBorders>
            <w:shd w:val="clear" w:color="auto" w:fill="auto"/>
            <w:vAlign w:val="bottom"/>
            <w:hideMark/>
          </w:tcPr>
          <w:p w14:paraId="5A6ECD9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147,531</w:t>
            </w:r>
          </w:p>
        </w:tc>
        <w:tc>
          <w:tcPr>
            <w:tcW w:w="1042" w:type="dxa"/>
            <w:tcBorders>
              <w:top w:val="nil"/>
              <w:left w:val="nil"/>
              <w:bottom w:val="single" w:sz="4" w:space="0" w:color="auto"/>
              <w:right w:val="single" w:sz="4" w:space="0" w:color="auto"/>
            </w:tcBorders>
            <w:shd w:val="clear" w:color="auto" w:fill="auto"/>
            <w:vAlign w:val="bottom"/>
            <w:hideMark/>
          </w:tcPr>
          <w:p w14:paraId="67D2D42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304,438</w:t>
            </w:r>
          </w:p>
        </w:tc>
        <w:tc>
          <w:tcPr>
            <w:tcW w:w="884" w:type="dxa"/>
            <w:gridSpan w:val="2"/>
            <w:tcBorders>
              <w:top w:val="nil"/>
              <w:left w:val="nil"/>
              <w:bottom w:val="single" w:sz="4" w:space="0" w:color="auto"/>
              <w:right w:val="single" w:sz="4" w:space="0" w:color="auto"/>
            </w:tcBorders>
            <w:shd w:val="clear" w:color="auto" w:fill="auto"/>
            <w:vAlign w:val="bottom"/>
            <w:hideMark/>
          </w:tcPr>
          <w:p w14:paraId="1E22C1E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153,039</w:t>
            </w:r>
          </w:p>
        </w:tc>
        <w:tc>
          <w:tcPr>
            <w:tcW w:w="954" w:type="dxa"/>
            <w:tcBorders>
              <w:top w:val="nil"/>
              <w:left w:val="nil"/>
              <w:bottom w:val="single" w:sz="4" w:space="0" w:color="auto"/>
              <w:right w:val="single" w:sz="4" w:space="0" w:color="auto"/>
            </w:tcBorders>
            <w:shd w:val="clear" w:color="auto" w:fill="auto"/>
            <w:vAlign w:val="bottom"/>
            <w:hideMark/>
          </w:tcPr>
          <w:p w14:paraId="36748E0F"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145,049</w:t>
            </w:r>
          </w:p>
        </w:tc>
        <w:tc>
          <w:tcPr>
            <w:tcW w:w="1042" w:type="dxa"/>
            <w:tcBorders>
              <w:top w:val="nil"/>
              <w:left w:val="nil"/>
              <w:bottom w:val="single" w:sz="4" w:space="0" w:color="auto"/>
              <w:right w:val="single" w:sz="4" w:space="0" w:color="auto"/>
            </w:tcBorders>
            <w:shd w:val="clear" w:color="auto" w:fill="auto"/>
            <w:vAlign w:val="bottom"/>
            <w:hideMark/>
          </w:tcPr>
          <w:p w14:paraId="307AAD9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298,088</w:t>
            </w:r>
          </w:p>
        </w:tc>
      </w:tr>
      <w:tr w:rsidR="00F5190A" w:rsidRPr="006D618E" w14:paraId="3CAEF93D"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4B744C7D"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2</w:t>
            </w:r>
          </w:p>
        </w:tc>
        <w:tc>
          <w:tcPr>
            <w:tcW w:w="884" w:type="dxa"/>
            <w:tcBorders>
              <w:top w:val="nil"/>
              <w:left w:val="nil"/>
              <w:bottom w:val="single" w:sz="4" w:space="0" w:color="auto"/>
              <w:right w:val="single" w:sz="4" w:space="0" w:color="auto"/>
            </w:tcBorders>
            <w:shd w:val="clear" w:color="auto" w:fill="auto"/>
            <w:vAlign w:val="bottom"/>
            <w:hideMark/>
          </w:tcPr>
          <w:p w14:paraId="47A74388"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161,762</w:t>
            </w:r>
          </w:p>
        </w:tc>
        <w:tc>
          <w:tcPr>
            <w:tcW w:w="954" w:type="dxa"/>
            <w:tcBorders>
              <w:top w:val="nil"/>
              <w:left w:val="nil"/>
              <w:bottom w:val="single" w:sz="4" w:space="0" w:color="auto"/>
              <w:right w:val="single" w:sz="4" w:space="0" w:color="auto"/>
            </w:tcBorders>
            <w:shd w:val="clear" w:color="auto" w:fill="auto"/>
            <w:vAlign w:val="bottom"/>
            <w:hideMark/>
          </w:tcPr>
          <w:p w14:paraId="76D6965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153,611</w:t>
            </w:r>
          </w:p>
        </w:tc>
        <w:tc>
          <w:tcPr>
            <w:tcW w:w="1042" w:type="dxa"/>
            <w:tcBorders>
              <w:top w:val="nil"/>
              <w:left w:val="nil"/>
              <w:bottom w:val="single" w:sz="4" w:space="0" w:color="auto"/>
              <w:right w:val="single" w:sz="4" w:space="0" w:color="auto"/>
            </w:tcBorders>
            <w:shd w:val="clear" w:color="auto" w:fill="auto"/>
            <w:vAlign w:val="bottom"/>
            <w:hideMark/>
          </w:tcPr>
          <w:p w14:paraId="2153657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315,373</w:t>
            </w:r>
          </w:p>
        </w:tc>
        <w:tc>
          <w:tcPr>
            <w:tcW w:w="884" w:type="dxa"/>
            <w:tcBorders>
              <w:top w:val="nil"/>
              <w:left w:val="nil"/>
              <w:bottom w:val="single" w:sz="4" w:space="0" w:color="auto"/>
              <w:right w:val="single" w:sz="4" w:space="0" w:color="auto"/>
            </w:tcBorders>
            <w:shd w:val="clear" w:color="auto" w:fill="auto"/>
            <w:vAlign w:val="bottom"/>
            <w:hideMark/>
          </w:tcPr>
          <w:p w14:paraId="1767A36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166,552</w:t>
            </w:r>
          </w:p>
        </w:tc>
        <w:tc>
          <w:tcPr>
            <w:tcW w:w="954" w:type="dxa"/>
            <w:tcBorders>
              <w:top w:val="nil"/>
              <w:left w:val="nil"/>
              <w:bottom w:val="single" w:sz="4" w:space="0" w:color="auto"/>
              <w:right w:val="single" w:sz="4" w:space="0" w:color="auto"/>
            </w:tcBorders>
            <w:shd w:val="clear" w:color="auto" w:fill="auto"/>
            <w:vAlign w:val="bottom"/>
            <w:hideMark/>
          </w:tcPr>
          <w:p w14:paraId="7DF469D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157,257</w:t>
            </w:r>
          </w:p>
        </w:tc>
        <w:tc>
          <w:tcPr>
            <w:tcW w:w="1042" w:type="dxa"/>
            <w:tcBorders>
              <w:top w:val="nil"/>
              <w:left w:val="nil"/>
              <w:bottom w:val="single" w:sz="4" w:space="0" w:color="auto"/>
              <w:right w:val="single" w:sz="4" w:space="0" w:color="auto"/>
            </w:tcBorders>
            <w:shd w:val="clear" w:color="auto" w:fill="auto"/>
            <w:vAlign w:val="bottom"/>
            <w:hideMark/>
          </w:tcPr>
          <w:p w14:paraId="248DBC5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323,809</w:t>
            </w:r>
          </w:p>
        </w:tc>
        <w:tc>
          <w:tcPr>
            <w:tcW w:w="884" w:type="dxa"/>
            <w:tcBorders>
              <w:top w:val="nil"/>
              <w:left w:val="nil"/>
              <w:bottom w:val="single" w:sz="4" w:space="0" w:color="auto"/>
              <w:right w:val="single" w:sz="4" w:space="0" w:color="auto"/>
            </w:tcBorders>
            <w:shd w:val="clear" w:color="auto" w:fill="auto"/>
            <w:vAlign w:val="bottom"/>
            <w:hideMark/>
          </w:tcPr>
          <w:p w14:paraId="6C7E4D7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160,022</w:t>
            </w:r>
          </w:p>
        </w:tc>
        <w:tc>
          <w:tcPr>
            <w:tcW w:w="954" w:type="dxa"/>
            <w:tcBorders>
              <w:top w:val="nil"/>
              <w:left w:val="nil"/>
              <w:bottom w:val="single" w:sz="4" w:space="0" w:color="auto"/>
              <w:right w:val="single" w:sz="4" w:space="0" w:color="auto"/>
            </w:tcBorders>
            <w:shd w:val="clear" w:color="auto" w:fill="auto"/>
            <w:vAlign w:val="bottom"/>
            <w:hideMark/>
          </w:tcPr>
          <w:p w14:paraId="446E802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151,110</w:t>
            </w:r>
          </w:p>
        </w:tc>
        <w:tc>
          <w:tcPr>
            <w:tcW w:w="1042" w:type="dxa"/>
            <w:tcBorders>
              <w:top w:val="nil"/>
              <w:left w:val="nil"/>
              <w:bottom w:val="single" w:sz="4" w:space="0" w:color="auto"/>
              <w:right w:val="single" w:sz="4" w:space="0" w:color="auto"/>
            </w:tcBorders>
            <w:shd w:val="clear" w:color="auto" w:fill="auto"/>
            <w:vAlign w:val="bottom"/>
            <w:hideMark/>
          </w:tcPr>
          <w:p w14:paraId="5E36714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311,132</w:t>
            </w:r>
          </w:p>
        </w:tc>
        <w:tc>
          <w:tcPr>
            <w:tcW w:w="884" w:type="dxa"/>
            <w:gridSpan w:val="2"/>
            <w:tcBorders>
              <w:top w:val="nil"/>
              <w:left w:val="nil"/>
              <w:bottom w:val="single" w:sz="4" w:space="0" w:color="auto"/>
              <w:right w:val="single" w:sz="4" w:space="0" w:color="auto"/>
            </w:tcBorders>
            <w:shd w:val="clear" w:color="auto" w:fill="auto"/>
            <w:vAlign w:val="bottom"/>
            <w:hideMark/>
          </w:tcPr>
          <w:p w14:paraId="69A5150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157,817</w:t>
            </w:r>
          </w:p>
        </w:tc>
        <w:tc>
          <w:tcPr>
            <w:tcW w:w="954" w:type="dxa"/>
            <w:tcBorders>
              <w:top w:val="nil"/>
              <w:left w:val="nil"/>
              <w:bottom w:val="single" w:sz="4" w:space="0" w:color="auto"/>
              <w:right w:val="single" w:sz="4" w:space="0" w:color="auto"/>
            </w:tcBorders>
            <w:shd w:val="clear" w:color="auto" w:fill="auto"/>
            <w:vAlign w:val="bottom"/>
            <w:hideMark/>
          </w:tcPr>
          <w:p w14:paraId="7D246BA8"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148,921</w:t>
            </w:r>
          </w:p>
        </w:tc>
        <w:tc>
          <w:tcPr>
            <w:tcW w:w="1042" w:type="dxa"/>
            <w:tcBorders>
              <w:top w:val="nil"/>
              <w:left w:val="nil"/>
              <w:bottom w:val="single" w:sz="4" w:space="0" w:color="auto"/>
              <w:right w:val="single" w:sz="4" w:space="0" w:color="auto"/>
            </w:tcBorders>
            <w:shd w:val="clear" w:color="auto" w:fill="auto"/>
            <w:vAlign w:val="bottom"/>
            <w:hideMark/>
          </w:tcPr>
          <w:p w14:paraId="7942FC1F"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306,738</w:t>
            </w:r>
          </w:p>
        </w:tc>
        <w:tc>
          <w:tcPr>
            <w:tcW w:w="884" w:type="dxa"/>
            <w:gridSpan w:val="2"/>
            <w:tcBorders>
              <w:top w:val="nil"/>
              <w:left w:val="nil"/>
              <w:bottom w:val="single" w:sz="4" w:space="0" w:color="auto"/>
              <w:right w:val="single" w:sz="4" w:space="0" w:color="auto"/>
            </w:tcBorders>
            <w:shd w:val="clear" w:color="auto" w:fill="auto"/>
            <w:vAlign w:val="bottom"/>
            <w:hideMark/>
          </w:tcPr>
          <w:p w14:paraId="19CF274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157,184</w:t>
            </w:r>
          </w:p>
        </w:tc>
        <w:tc>
          <w:tcPr>
            <w:tcW w:w="954" w:type="dxa"/>
            <w:tcBorders>
              <w:top w:val="nil"/>
              <w:left w:val="nil"/>
              <w:bottom w:val="single" w:sz="4" w:space="0" w:color="auto"/>
              <w:right w:val="single" w:sz="4" w:space="0" w:color="auto"/>
            </w:tcBorders>
            <w:shd w:val="clear" w:color="auto" w:fill="auto"/>
            <w:vAlign w:val="bottom"/>
            <w:hideMark/>
          </w:tcPr>
          <w:p w14:paraId="3B228591"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147,784</w:t>
            </w:r>
          </w:p>
        </w:tc>
        <w:tc>
          <w:tcPr>
            <w:tcW w:w="1042" w:type="dxa"/>
            <w:tcBorders>
              <w:top w:val="nil"/>
              <w:left w:val="nil"/>
              <w:bottom w:val="single" w:sz="4" w:space="0" w:color="auto"/>
              <w:right w:val="single" w:sz="4" w:space="0" w:color="auto"/>
            </w:tcBorders>
            <w:shd w:val="clear" w:color="auto" w:fill="auto"/>
            <w:vAlign w:val="bottom"/>
            <w:hideMark/>
          </w:tcPr>
          <w:p w14:paraId="366ADD0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304,968</w:t>
            </w:r>
          </w:p>
        </w:tc>
      </w:tr>
      <w:tr w:rsidR="00F5190A" w:rsidRPr="006D618E" w14:paraId="08D15C6D"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1F9C77DF"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3</w:t>
            </w:r>
          </w:p>
        </w:tc>
        <w:tc>
          <w:tcPr>
            <w:tcW w:w="884" w:type="dxa"/>
            <w:tcBorders>
              <w:top w:val="nil"/>
              <w:left w:val="nil"/>
              <w:bottom w:val="single" w:sz="4" w:space="0" w:color="auto"/>
              <w:right w:val="single" w:sz="4" w:space="0" w:color="auto"/>
            </w:tcBorders>
            <w:shd w:val="clear" w:color="auto" w:fill="auto"/>
            <w:vAlign w:val="bottom"/>
            <w:hideMark/>
          </w:tcPr>
          <w:p w14:paraId="50AF704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161,549</w:t>
            </w:r>
          </w:p>
        </w:tc>
        <w:tc>
          <w:tcPr>
            <w:tcW w:w="954" w:type="dxa"/>
            <w:tcBorders>
              <w:top w:val="nil"/>
              <w:left w:val="nil"/>
              <w:bottom w:val="single" w:sz="4" w:space="0" w:color="auto"/>
              <w:right w:val="single" w:sz="4" w:space="0" w:color="auto"/>
            </w:tcBorders>
            <w:shd w:val="clear" w:color="auto" w:fill="auto"/>
            <w:vAlign w:val="bottom"/>
            <w:hideMark/>
          </w:tcPr>
          <w:p w14:paraId="7572BAC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153,634</w:t>
            </w:r>
          </w:p>
        </w:tc>
        <w:tc>
          <w:tcPr>
            <w:tcW w:w="1042" w:type="dxa"/>
            <w:tcBorders>
              <w:top w:val="nil"/>
              <w:left w:val="nil"/>
              <w:bottom w:val="single" w:sz="4" w:space="0" w:color="auto"/>
              <w:right w:val="single" w:sz="4" w:space="0" w:color="auto"/>
            </w:tcBorders>
            <w:shd w:val="clear" w:color="auto" w:fill="auto"/>
            <w:vAlign w:val="bottom"/>
            <w:hideMark/>
          </w:tcPr>
          <w:p w14:paraId="4D73D7C8"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315,183</w:t>
            </w:r>
          </w:p>
        </w:tc>
        <w:tc>
          <w:tcPr>
            <w:tcW w:w="884" w:type="dxa"/>
            <w:tcBorders>
              <w:top w:val="nil"/>
              <w:left w:val="nil"/>
              <w:bottom w:val="single" w:sz="4" w:space="0" w:color="auto"/>
              <w:right w:val="single" w:sz="4" w:space="0" w:color="auto"/>
            </w:tcBorders>
            <w:shd w:val="clear" w:color="auto" w:fill="auto"/>
            <w:vAlign w:val="bottom"/>
            <w:hideMark/>
          </w:tcPr>
          <w:p w14:paraId="7029E0C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163,366</w:t>
            </w:r>
          </w:p>
        </w:tc>
        <w:tc>
          <w:tcPr>
            <w:tcW w:w="954" w:type="dxa"/>
            <w:tcBorders>
              <w:top w:val="nil"/>
              <w:left w:val="nil"/>
              <w:bottom w:val="single" w:sz="4" w:space="0" w:color="auto"/>
              <w:right w:val="single" w:sz="4" w:space="0" w:color="auto"/>
            </w:tcBorders>
            <w:shd w:val="clear" w:color="auto" w:fill="auto"/>
            <w:vAlign w:val="bottom"/>
            <w:hideMark/>
          </w:tcPr>
          <w:p w14:paraId="11A048C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154,926</w:t>
            </w:r>
          </w:p>
        </w:tc>
        <w:tc>
          <w:tcPr>
            <w:tcW w:w="1042" w:type="dxa"/>
            <w:tcBorders>
              <w:top w:val="nil"/>
              <w:left w:val="nil"/>
              <w:bottom w:val="single" w:sz="4" w:space="0" w:color="auto"/>
              <w:right w:val="single" w:sz="4" w:space="0" w:color="auto"/>
            </w:tcBorders>
            <w:shd w:val="clear" w:color="auto" w:fill="auto"/>
            <w:vAlign w:val="bottom"/>
            <w:hideMark/>
          </w:tcPr>
          <w:p w14:paraId="4D15772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318,292</w:t>
            </w:r>
          </w:p>
        </w:tc>
        <w:tc>
          <w:tcPr>
            <w:tcW w:w="884" w:type="dxa"/>
            <w:tcBorders>
              <w:top w:val="nil"/>
              <w:left w:val="nil"/>
              <w:bottom w:val="single" w:sz="4" w:space="0" w:color="auto"/>
              <w:right w:val="single" w:sz="4" w:space="0" w:color="auto"/>
            </w:tcBorders>
            <w:shd w:val="clear" w:color="auto" w:fill="auto"/>
            <w:vAlign w:val="bottom"/>
            <w:hideMark/>
          </w:tcPr>
          <w:p w14:paraId="4B89D49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168,037</w:t>
            </w:r>
          </w:p>
        </w:tc>
        <w:tc>
          <w:tcPr>
            <w:tcW w:w="954" w:type="dxa"/>
            <w:tcBorders>
              <w:top w:val="nil"/>
              <w:left w:val="nil"/>
              <w:bottom w:val="single" w:sz="4" w:space="0" w:color="auto"/>
              <w:right w:val="single" w:sz="4" w:space="0" w:color="auto"/>
            </w:tcBorders>
            <w:shd w:val="clear" w:color="auto" w:fill="auto"/>
            <w:vAlign w:val="bottom"/>
            <w:hideMark/>
          </w:tcPr>
          <w:p w14:paraId="01AE47A8"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158,766</w:t>
            </w:r>
          </w:p>
        </w:tc>
        <w:tc>
          <w:tcPr>
            <w:tcW w:w="1042" w:type="dxa"/>
            <w:tcBorders>
              <w:top w:val="nil"/>
              <w:left w:val="nil"/>
              <w:bottom w:val="single" w:sz="4" w:space="0" w:color="auto"/>
              <w:right w:val="single" w:sz="4" w:space="0" w:color="auto"/>
            </w:tcBorders>
            <w:shd w:val="clear" w:color="auto" w:fill="auto"/>
            <w:vAlign w:val="bottom"/>
            <w:hideMark/>
          </w:tcPr>
          <w:p w14:paraId="15FFA97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326,803</w:t>
            </w:r>
          </w:p>
        </w:tc>
        <w:tc>
          <w:tcPr>
            <w:tcW w:w="884" w:type="dxa"/>
            <w:gridSpan w:val="2"/>
            <w:tcBorders>
              <w:top w:val="nil"/>
              <w:left w:val="nil"/>
              <w:bottom w:val="single" w:sz="4" w:space="0" w:color="auto"/>
              <w:right w:val="single" w:sz="4" w:space="0" w:color="auto"/>
            </w:tcBorders>
            <w:shd w:val="clear" w:color="auto" w:fill="auto"/>
            <w:vAlign w:val="bottom"/>
            <w:hideMark/>
          </w:tcPr>
          <w:p w14:paraId="0C15CF6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161,072</w:t>
            </w:r>
          </w:p>
        </w:tc>
        <w:tc>
          <w:tcPr>
            <w:tcW w:w="954" w:type="dxa"/>
            <w:tcBorders>
              <w:top w:val="nil"/>
              <w:left w:val="nil"/>
              <w:bottom w:val="single" w:sz="4" w:space="0" w:color="auto"/>
              <w:right w:val="single" w:sz="4" w:space="0" w:color="auto"/>
            </w:tcBorders>
            <w:shd w:val="clear" w:color="auto" w:fill="auto"/>
            <w:vAlign w:val="bottom"/>
            <w:hideMark/>
          </w:tcPr>
          <w:p w14:paraId="3BC21BE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152,110</w:t>
            </w:r>
          </w:p>
        </w:tc>
        <w:tc>
          <w:tcPr>
            <w:tcW w:w="1042" w:type="dxa"/>
            <w:tcBorders>
              <w:top w:val="nil"/>
              <w:left w:val="nil"/>
              <w:bottom w:val="single" w:sz="4" w:space="0" w:color="auto"/>
              <w:right w:val="single" w:sz="4" w:space="0" w:color="auto"/>
            </w:tcBorders>
            <w:shd w:val="clear" w:color="auto" w:fill="auto"/>
            <w:vAlign w:val="bottom"/>
            <w:hideMark/>
          </w:tcPr>
          <w:p w14:paraId="20B527F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313,182</w:t>
            </w:r>
          </w:p>
        </w:tc>
        <w:tc>
          <w:tcPr>
            <w:tcW w:w="884" w:type="dxa"/>
            <w:gridSpan w:val="2"/>
            <w:tcBorders>
              <w:top w:val="nil"/>
              <w:left w:val="nil"/>
              <w:bottom w:val="single" w:sz="4" w:space="0" w:color="auto"/>
              <w:right w:val="single" w:sz="4" w:space="0" w:color="auto"/>
            </w:tcBorders>
            <w:shd w:val="clear" w:color="auto" w:fill="auto"/>
            <w:vAlign w:val="bottom"/>
            <w:hideMark/>
          </w:tcPr>
          <w:p w14:paraId="60CAE74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157,977</w:t>
            </w:r>
          </w:p>
        </w:tc>
        <w:tc>
          <w:tcPr>
            <w:tcW w:w="954" w:type="dxa"/>
            <w:tcBorders>
              <w:top w:val="nil"/>
              <w:left w:val="nil"/>
              <w:bottom w:val="single" w:sz="4" w:space="0" w:color="auto"/>
              <w:right w:val="single" w:sz="4" w:space="0" w:color="auto"/>
            </w:tcBorders>
            <w:shd w:val="clear" w:color="auto" w:fill="auto"/>
            <w:vAlign w:val="bottom"/>
            <w:hideMark/>
          </w:tcPr>
          <w:p w14:paraId="63185421"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149,110</w:t>
            </w:r>
          </w:p>
        </w:tc>
        <w:tc>
          <w:tcPr>
            <w:tcW w:w="1042" w:type="dxa"/>
            <w:tcBorders>
              <w:top w:val="nil"/>
              <w:left w:val="nil"/>
              <w:bottom w:val="single" w:sz="4" w:space="0" w:color="auto"/>
              <w:right w:val="single" w:sz="4" w:space="0" w:color="auto"/>
            </w:tcBorders>
            <w:shd w:val="clear" w:color="auto" w:fill="auto"/>
            <w:vAlign w:val="bottom"/>
            <w:hideMark/>
          </w:tcPr>
          <w:p w14:paraId="37606A0E"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307,087</w:t>
            </w:r>
          </w:p>
        </w:tc>
      </w:tr>
      <w:tr w:rsidR="00F5190A" w:rsidRPr="006D618E" w14:paraId="754CD6D7"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62D3840F"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4</w:t>
            </w:r>
          </w:p>
        </w:tc>
        <w:tc>
          <w:tcPr>
            <w:tcW w:w="884" w:type="dxa"/>
            <w:tcBorders>
              <w:top w:val="nil"/>
              <w:left w:val="nil"/>
              <w:bottom w:val="single" w:sz="4" w:space="0" w:color="auto"/>
              <w:right w:val="single" w:sz="4" w:space="0" w:color="auto"/>
            </w:tcBorders>
            <w:shd w:val="clear" w:color="auto" w:fill="auto"/>
            <w:vAlign w:val="bottom"/>
            <w:hideMark/>
          </w:tcPr>
          <w:p w14:paraId="677E11B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164,673</w:t>
            </w:r>
          </w:p>
        </w:tc>
        <w:tc>
          <w:tcPr>
            <w:tcW w:w="954" w:type="dxa"/>
            <w:tcBorders>
              <w:top w:val="nil"/>
              <w:left w:val="nil"/>
              <w:bottom w:val="single" w:sz="4" w:space="0" w:color="auto"/>
              <w:right w:val="single" w:sz="4" w:space="0" w:color="auto"/>
            </w:tcBorders>
            <w:shd w:val="clear" w:color="auto" w:fill="auto"/>
            <w:vAlign w:val="bottom"/>
            <w:hideMark/>
          </w:tcPr>
          <w:p w14:paraId="6A7A39E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155,834</w:t>
            </w:r>
          </w:p>
        </w:tc>
        <w:tc>
          <w:tcPr>
            <w:tcW w:w="1042" w:type="dxa"/>
            <w:tcBorders>
              <w:top w:val="nil"/>
              <w:left w:val="nil"/>
              <w:bottom w:val="single" w:sz="4" w:space="0" w:color="auto"/>
              <w:right w:val="single" w:sz="4" w:space="0" w:color="auto"/>
            </w:tcBorders>
            <w:shd w:val="clear" w:color="auto" w:fill="auto"/>
            <w:vAlign w:val="bottom"/>
            <w:hideMark/>
          </w:tcPr>
          <w:p w14:paraId="6E0D058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320,507</w:t>
            </w:r>
          </w:p>
        </w:tc>
        <w:tc>
          <w:tcPr>
            <w:tcW w:w="884" w:type="dxa"/>
            <w:tcBorders>
              <w:top w:val="nil"/>
              <w:left w:val="nil"/>
              <w:bottom w:val="single" w:sz="4" w:space="0" w:color="auto"/>
              <w:right w:val="single" w:sz="4" w:space="0" w:color="auto"/>
            </w:tcBorders>
            <w:shd w:val="clear" w:color="auto" w:fill="auto"/>
            <w:vAlign w:val="bottom"/>
            <w:hideMark/>
          </w:tcPr>
          <w:p w14:paraId="0499CA0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163,270</w:t>
            </w:r>
          </w:p>
        </w:tc>
        <w:tc>
          <w:tcPr>
            <w:tcW w:w="954" w:type="dxa"/>
            <w:tcBorders>
              <w:top w:val="nil"/>
              <w:left w:val="nil"/>
              <w:bottom w:val="single" w:sz="4" w:space="0" w:color="auto"/>
              <w:right w:val="single" w:sz="4" w:space="0" w:color="auto"/>
            </w:tcBorders>
            <w:shd w:val="clear" w:color="auto" w:fill="auto"/>
            <w:vAlign w:val="bottom"/>
            <w:hideMark/>
          </w:tcPr>
          <w:p w14:paraId="1AE790F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155,056</w:t>
            </w:r>
          </w:p>
        </w:tc>
        <w:tc>
          <w:tcPr>
            <w:tcW w:w="1042" w:type="dxa"/>
            <w:tcBorders>
              <w:top w:val="nil"/>
              <w:left w:val="nil"/>
              <w:bottom w:val="single" w:sz="4" w:space="0" w:color="auto"/>
              <w:right w:val="single" w:sz="4" w:space="0" w:color="auto"/>
            </w:tcBorders>
            <w:shd w:val="clear" w:color="auto" w:fill="auto"/>
            <w:vAlign w:val="bottom"/>
            <w:hideMark/>
          </w:tcPr>
          <w:p w14:paraId="40B0E5D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318,326</w:t>
            </w:r>
          </w:p>
        </w:tc>
        <w:tc>
          <w:tcPr>
            <w:tcW w:w="884" w:type="dxa"/>
            <w:tcBorders>
              <w:top w:val="nil"/>
              <w:left w:val="nil"/>
              <w:bottom w:val="single" w:sz="4" w:space="0" w:color="auto"/>
              <w:right w:val="single" w:sz="4" w:space="0" w:color="auto"/>
            </w:tcBorders>
            <w:shd w:val="clear" w:color="auto" w:fill="auto"/>
            <w:vAlign w:val="bottom"/>
            <w:hideMark/>
          </w:tcPr>
          <w:p w14:paraId="5D6F277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165,069</w:t>
            </w:r>
          </w:p>
        </w:tc>
        <w:tc>
          <w:tcPr>
            <w:tcW w:w="954" w:type="dxa"/>
            <w:tcBorders>
              <w:top w:val="nil"/>
              <w:left w:val="nil"/>
              <w:bottom w:val="single" w:sz="4" w:space="0" w:color="auto"/>
              <w:right w:val="single" w:sz="4" w:space="0" w:color="auto"/>
            </w:tcBorders>
            <w:shd w:val="clear" w:color="auto" w:fill="auto"/>
            <w:vAlign w:val="bottom"/>
            <w:hideMark/>
          </w:tcPr>
          <w:p w14:paraId="0C4A452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156,503</w:t>
            </w:r>
          </w:p>
        </w:tc>
        <w:tc>
          <w:tcPr>
            <w:tcW w:w="1042" w:type="dxa"/>
            <w:tcBorders>
              <w:top w:val="nil"/>
              <w:left w:val="nil"/>
              <w:bottom w:val="single" w:sz="4" w:space="0" w:color="auto"/>
              <w:right w:val="single" w:sz="4" w:space="0" w:color="auto"/>
            </w:tcBorders>
            <w:shd w:val="clear" w:color="auto" w:fill="auto"/>
            <w:vAlign w:val="bottom"/>
            <w:hideMark/>
          </w:tcPr>
          <w:p w14:paraId="184B5D68"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321,572</w:t>
            </w:r>
          </w:p>
        </w:tc>
        <w:tc>
          <w:tcPr>
            <w:tcW w:w="884" w:type="dxa"/>
            <w:gridSpan w:val="2"/>
            <w:tcBorders>
              <w:top w:val="nil"/>
              <w:left w:val="nil"/>
              <w:bottom w:val="single" w:sz="4" w:space="0" w:color="auto"/>
              <w:right w:val="single" w:sz="4" w:space="0" w:color="auto"/>
            </w:tcBorders>
            <w:shd w:val="clear" w:color="auto" w:fill="auto"/>
            <w:vAlign w:val="bottom"/>
            <w:hideMark/>
          </w:tcPr>
          <w:p w14:paraId="1E4B24C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169,374</w:t>
            </w:r>
          </w:p>
        </w:tc>
        <w:tc>
          <w:tcPr>
            <w:tcW w:w="954" w:type="dxa"/>
            <w:tcBorders>
              <w:top w:val="nil"/>
              <w:left w:val="nil"/>
              <w:bottom w:val="single" w:sz="4" w:space="0" w:color="auto"/>
              <w:right w:val="single" w:sz="4" w:space="0" w:color="auto"/>
            </w:tcBorders>
            <w:shd w:val="clear" w:color="auto" w:fill="auto"/>
            <w:vAlign w:val="bottom"/>
            <w:hideMark/>
          </w:tcPr>
          <w:p w14:paraId="43CE3FB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160,051</w:t>
            </w:r>
          </w:p>
        </w:tc>
        <w:tc>
          <w:tcPr>
            <w:tcW w:w="1042" w:type="dxa"/>
            <w:tcBorders>
              <w:top w:val="nil"/>
              <w:left w:val="nil"/>
              <w:bottom w:val="single" w:sz="4" w:space="0" w:color="auto"/>
              <w:right w:val="single" w:sz="4" w:space="0" w:color="auto"/>
            </w:tcBorders>
            <w:shd w:val="clear" w:color="auto" w:fill="auto"/>
            <w:vAlign w:val="bottom"/>
            <w:hideMark/>
          </w:tcPr>
          <w:p w14:paraId="5A6EC7B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329,425</w:t>
            </w:r>
          </w:p>
        </w:tc>
        <w:tc>
          <w:tcPr>
            <w:tcW w:w="884" w:type="dxa"/>
            <w:gridSpan w:val="2"/>
            <w:tcBorders>
              <w:top w:val="nil"/>
              <w:left w:val="nil"/>
              <w:bottom w:val="single" w:sz="4" w:space="0" w:color="auto"/>
              <w:right w:val="single" w:sz="4" w:space="0" w:color="auto"/>
            </w:tcBorders>
            <w:shd w:val="clear" w:color="auto" w:fill="auto"/>
            <w:vAlign w:val="bottom"/>
            <w:hideMark/>
          </w:tcPr>
          <w:p w14:paraId="66EF88F8"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161,450</w:t>
            </w:r>
          </w:p>
        </w:tc>
        <w:tc>
          <w:tcPr>
            <w:tcW w:w="954" w:type="dxa"/>
            <w:tcBorders>
              <w:top w:val="nil"/>
              <w:left w:val="nil"/>
              <w:bottom w:val="single" w:sz="4" w:space="0" w:color="auto"/>
              <w:right w:val="single" w:sz="4" w:space="0" w:color="auto"/>
            </w:tcBorders>
            <w:shd w:val="clear" w:color="auto" w:fill="auto"/>
            <w:vAlign w:val="bottom"/>
            <w:hideMark/>
          </w:tcPr>
          <w:p w14:paraId="0E6690BA"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152,438</w:t>
            </w:r>
          </w:p>
        </w:tc>
        <w:tc>
          <w:tcPr>
            <w:tcW w:w="1042" w:type="dxa"/>
            <w:tcBorders>
              <w:top w:val="nil"/>
              <w:left w:val="nil"/>
              <w:bottom w:val="single" w:sz="4" w:space="0" w:color="auto"/>
              <w:right w:val="single" w:sz="4" w:space="0" w:color="auto"/>
            </w:tcBorders>
            <w:shd w:val="clear" w:color="auto" w:fill="auto"/>
            <w:vAlign w:val="bottom"/>
            <w:hideMark/>
          </w:tcPr>
          <w:p w14:paraId="0FCAE20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313,888</w:t>
            </w:r>
          </w:p>
        </w:tc>
      </w:tr>
      <w:tr w:rsidR="00F5190A" w:rsidRPr="006D618E" w14:paraId="515337F3"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1FDAE2D4" w14:textId="77777777" w:rsidR="006D618E" w:rsidRPr="006D618E" w:rsidRDefault="006D618E" w:rsidP="006D618E">
            <w:pPr>
              <w:spacing w:before="0" w:after="0" w:line="240" w:lineRule="auto"/>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5-9</w:t>
            </w:r>
          </w:p>
        </w:tc>
        <w:tc>
          <w:tcPr>
            <w:tcW w:w="884" w:type="dxa"/>
            <w:tcBorders>
              <w:top w:val="nil"/>
              <w:left w:val="nil"/>
              <w:bottom w:val="single" w:sz="4" w:space="0" w:color="auto"/>
              <w:right w:val="single" w:sz="4" w:space="0" w:color="auto"/>
            </w:tcBorders>
            <w:shd w:val="clear" w:color="auto" w:fill="auto"/>
            <w:vAlign w:val="bottom"/>
            <w:hideMark/>
          </w:tcPr>
          <w:p w14:paraId="2B3CA813"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814,019</w:t>
            </w:r>
          </w:p>
        </w:tc>
        <w:tc>
          <w:tcPr>
            <w:tcW w:w="954" w:type="dxa"/>
            <w:tcBorders>
              <w:top w:val="nil"/>
              <w:left w:val="nil"/>
              <w:bottom w:val="single" w:sz="4" w:space="0" w:color="auto"/>
              <w:right w:val="single" w:sz="4" w:space="0" w:color="auto"/>
            </w:tcBorders>
            <w:shd w:val="clear" w:color="auto" w:fill="auto"/>
            <w:vAlign w:val="bottom"/>
            <w:hideMark/>
          </w:tcPr>
          <w:p w14:paraId="51089833"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772,832</w:t>
            </w:r>
          </w:p>
        </w:tc>
        <w:tc>
          <w:tcPr>
            <w:tcW w:w="1042" w:type="dxa"/>
            <w:tcBorders>
              <w:top w:val="nil"/>
              <w:left w:val="nil"/>
              <w:bottom w:val="single" w:sz="4" w:space="0" w:color="auto"/>
              <w:right w:val="single" w:sz="4" w:space="0" w:color="auto"/>
            </w:tcBorders>
            <w:shd w:val="clear" w:color="auto" w:fill="auto"/>
            <w:vAlign w:val="bottom"/>
            <w:hideMark/>
          </w:tcPr>
          <w:p w14:paraId="51C3B850"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1,586,851</w:t>
            </w:r>
          </w:p>
        </w:tc>
        <w:tc>
          <w:tcPr>
            <w:tcW w:w="884" w:type="dxa"/>
            <w:tcBorders>
              <w:top w:val="nil"/>
              <w:left w:val="nil"/>
              <w:bottom w:val="single" w:sz="4" w:space="0" w:color="auto"/>
              <w:right w:val="single" w:sz="4" w:space="0" w:color="auto"/>
            </w:tcBorders>
            <w:shd w:val="clear" w:color="auto" w:fill="auto"/>
            <w:vAlign w:val="bottom"/>
            <w:hideMark/>
          </w:tcPr>
          <w:p w14:paraId="5C82C275"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823,433</w:t>
            </w:r>
          </w:p>
        </w:tc>
        <w:tc>
          <w:tcPr>
            <w:tcW w:w="954" w:type="dxa"/>
            <w:tcBorders>
              <w:top w:val="nil"/>
              <w:left w:val="nil"/>
              <w:bottom w:val="single" w:sz="4" w:space="0" w:color="auto"/>
              <w:right w:val="single" w:sz="4" w:space="0" w:color="auto"/>
            </w:tcBorders>
            <w:shd w:val="clear" w:color="auto" w:fill="auto"/>
            <w:vAlign w:val="bottom"/>
            <w:hideMark/>
          </w:tcPr>
          <w:p w14:paraId="1F6AE3D7"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781,107</w:t>
            </w:r>
          </w:p>
        </w:tc>
        <w:tc>
          <w:tcPr>
            <w:tcW w:w="1042" w:type="dxa"/>
            <w:tcBorders>
              <w:top w:val="nil"/>
              <w:left w:val="nil"/>
              <w:bottom w:val="single" w:sz="4" w:space="0" w:color="auto"/>
              <w:right w:val="single" w:sz="4" w:space="0" w:color="auto"/>
            </w:tcBorders>
            <w:shd w:val="clear" w:color="auto" w:fill="auto"/>
            <w:vAlign w:val="bottom"/>
            <w:hideMark/>
          </w:tcPr>
          <w:p w14:paraId="62B360B5"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1,604,540</w:t>
            </w:r>
          </w:p>
        </w:tc>
        <w:tc>
          <w:tcPr>
            <w:tcW w:w="884" w:type="dxa"/>
            <w:tcBorders>
              <w:top w:val="nil"/>
              <w:left w:val="nil"/>
              <w:bottom w:val="single" w:sz="4" w:space="0" w:color="auto"/>
              <w:right w:val="single" w:sz="4" w:space="0" w:color="auto"/>
            </w:tcBorders>
            <w:shd w:val="clear" w:color="auto" w:fill="auto"/>
            <w:vAlign w:val="bottom"/>
            <w:hideMark/>
          </w:tcPr>
          <w:p w14:paraId="1691E309"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830,275</w:t>
            </w:r>
          </w:p>
        </w:tc>
        <w:tc>
          <w:tcPr>
            <w:tcW w:w="954" w:type="dxa"/>
            <w:tcBorders>
              <w:top w:val="nil"/>
              <w:left w:val="nil"/>
              <w:bottom w:val="single" w:sz="4" w:space="0" w:color="auto"/>
              <w:right w:val="single" w:sz="4" w:space="0" w:color="auto"/>
            </w:tcBorders>
            <w:shd w:val="clear" w:color="auto" w:fill="auto"/>
            <w:vAlign w:val="bottom"/>
            <w:hideMark/>
          </w:tcPr>
          <w:p w14:paraId="75BF9D98"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788,307</w:t>
            </w:r>
          </w:p>
        </w:tc>
        <w:tc>
          <w:tcPr>
            <w:tcW w:w="1042" w:type="dxa"/>
            <w:tcBorders>
              <w:top w:val="nil"/>
              <w:left w:val="nil"/>
              <w:bottom w:val="single" w:sz="4" w:space="0" w:color="auto"/>
              <w:right w:val="single" w:sz="4" w:space="0" w:color="auto"/>
            </w:tcBorders>
            <w:shd w:val="clear" w:color="auto" w:fill="auto"/>
            <w:vAlign w:val="bottom"/>
            <w:hideMark/>
          </w:tcPr>
          <w:p w14:paraId="530DBB71"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1,618,582</w:t>
            </w:r>
          </w:p>
        </w:tc>
        <w:tc>
          <w:tcPr>
            <w:tcW w:w="884" w:type="dxa"/>
            <w:gridSpan w:val="2"/>
            <w:tcBorders>
              <w:top w:val="nil"/>
              <w:left w:val="nil"/>
              <w:bottom w:val="single" w:sz="4" w:space="0" w:color="auto"/>
              <w:right w:val="single" w:sz="4" w:space="0" w:color="auto"/>
            </w:tcBorders>
            <w:shd w:val="clear" w:color="auto" w:fill="auto"/>
            <w:vAlign w:val="bottom"/>
            <w:hideMark/>
          </w:tcPr>
          <w:p w14:paraId="50DCB531"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835,686</w:t>
            </w:r>
          </w:p>
        </w:tc>
        <w:tc>
          <w:tcPr>
            <w:tcW w:w="954" w:type="dxa"/>
            <w:tcBorders>
              <w:top w:val="nil"/>
              <w:left w:val="nil"/>
              <w:bottom w:val="single" w:sz="4" w:space="0" w:color="auto"/>
              <w:right w:val="single" w:sz="4" w:space="0" w:color="auto"/>
            </w:tcBorders>
            <w:shd w:val="clear" w:color="auto" w:fill="auto"/>
            <w:vAlign w:val="bottom"/>
            <w:hideMark/>
          </w:tcPr>
          <w:p w14:paraId="3E1FFC28"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792,665</w:t>
            </w:r>
          </w:p>
        </w:tc>
        <w:tc>
          <w:tcPr>
            <w:tcW w:w="1042" w:type="dxa"/>
            <w:tcBorders>
              <w:top w:val="nil"/>
              <w:left w:val="nil"/>
              <w:bottom w:val="single" w:sz="4" w:space="0" w:color="auto"/>
              <w:right w:val="single" w:sz="4" w:space="0" w:color="auto"/>
            </w:tcBorders>
            <w:shd w:val="clear" w:color="auto" w:fill="auto"/>
            <w:vAlign w:val="bottom"/>
            <w:hideMark/>
          </w:tcPr>
          <w:p w14:paraId="6C195ED3"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1,628,351</w:t>
            </w:r>
          </w:p>
        </w:tc>
        <w:tc>
          <w:tcPr>
            <w:tcW w:w="884" w:type="dxa"/>
            <w:gridSpan w:val="2"/>
            <w:tcBorders>
              <w:top w:val="nil"/>
              <w:left w:val="nil"/>
              <w:bottom w:val="single" w:sz="4" w:space="0" w:color="auto"/>
              <w:right w:val="single" w:sz="4" w:space="0" w:color="auto"/>
            </w:tcBorders>
            <w:shd w:val="clear" w:color="auto" w:fill="auto"/>
            <w:vAlign w:val="bottom"/>
            <w:hideMark/>
          </w:tcPr>
          <w:p w14:paraId="2457ABC1"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840,134</w:t>
            </w:r>
          </w:p>
        </w:tc>
        <w:tc>
          <w:tcPr>
            <w:tcW w:w="954" w:type="dxa"/>
            <w:tcBorders>
              <w:top w:val="nil"/>
              <w:left w:val="nil"/>
              <w:bottom w:val="single" w:sz="4" w:space="0" w:color="auto"/>
              <w:right w:val="single" w:sz="4" w:space="0" w:color="auto"/>
            </w:tcBorders>
            <w:shd w:val="clear" w:color="auto" w:fill="auto"/>
            <w:vAlign w:val="bottom"/>
            <w:hideMark/>
          </w:tcPr>
          <w:p w14:paraId="5264E28E" w14:textId="77777777" w:rsidR="006D618E" w:rsidRPr="006D618E" w:rsidRDefault="006D618E" w:rsidP="006D618E">
            <w:pPr>
              <w:spacing w:before="0" w:after="0" w:line="240" w:lineRule="auto"/>
              <w:rPr>
                <w:rFonts w:ascii="Calibri" w:eastAsia="Times New Roman" w:hAnsi="Calibri" w:cs="Calibri"/>
                <w:b/>
                <w:bCs/>
                <w:sz w:val="20"/>
                <w:szCs w:val="20"/>
              </w:rPr>
            </w:pPr>
            <w:r w:rsidRPr="006D618E">
              <w:rPr>
                <w:rFonts w:ascii="Calibri" w:eastAsia="Times New Roman" w:hAnsi="Calibri" w:cs="Calibri"/>
                <w:b/>
                <w:bCs/>
                <w:sz w:val="20"/>
                <w:szCs w:val="20"/>
              </w:rPr>
              <w:t>795,832</w:t>
            </w:r>
          </w:p>
        </w:tc>
        <w:tc>
          <w:tcPr>
            <w:tcW w:w="1042" w:type="dxa"/>
            <w:tcBorders>
              <w:top w:val="nil"/>
              <w:left w:val="nil"/>
              <w:bottom w:val="single" w:sz="4" w:space="0" w:color="auto"/>
              <w:right w:val="single" w:sz="4" w:space="0" w:color="auto"/>
            </w:tcBorders>
            <w:shd w:val="clear" w:color="auto" w:fill="auto"/>
            <w:vAlign w:val="bottom"/>
            <w:hideMark/>
          </w:tcPr>
          <w:p w14:paraId="03543A74"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1,635,966</w:t>
            </w:r>
          </w:p>
        </w:tc>
      </w:tr>
      <w:tr w:rsidR="00F5190A" w:rsidRPr="006D618E" w14:paraId="75624F19"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00964DE2"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5</w:t>
            </w:r>
          </w:p>
        </w:tc>
        <w:tc>
          <w:tcPr>
            <w:tcW w:w="884" w:type="dxa"/>
            <w:tcBorders>
              <w:top w:val="nil"/>
              <w:left w:val="nil"/>
              <w:bottom w:val="single" w:sz="4" w:space="0" w:color="auto"/>
              <w:right w:val="single" w:sz="4" w:space="0" w:color="auto"/>
            </w:tcBorders>
            <w:shd w:val="clear" w:color="auto" w:fill="auto"/>
            <w:vAlign w:val="bottom"/>
            <w:hideMark/>
          </w:tcPr>
          <w:p w14:paraId="2136911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163,475</w:t>
            </w:r>
          </w:p>
        </w:tc>
        <w:tc>
          <w:tcPr>
            <w:tcW w:w="954" w:type="dxa"/>
            <w:tcBorders>
              <w:top w:val="nil"/>
              <w:left w:val="nil"/>
              <w:bottom w:val="single" w:sz="4" w:space="0" w:color="auto"/>
              <w:right w:val="single" w:sz="4" w:space="0" w:color="auto"/>
            </w:tcBorders>
            <w:shd w:val="clear" w:color="auto" w:fill="auto"/>
            <w:vAlign w:val="bottom"/>
            <w:hideMark/>
          </w:tcPr>
          <w:p w14:paraId="4569363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154,847</w:t>
            </w:r>
          </w:p>
        </w:tc>
        <w:tc>
          <w:tcPr>
            <w:tcW w:w="1042" w:type="dxa"/>
            <w:tcBorders>
              <w:top w:val="nil"/>
              <w:left w:val="nil"/>
              <w:bottom w:val="single" w:sz="4" w:space="0" w:color="auto"/>
              <w:right w:val="single" w:sz="4" w:space="0" w:color="auto"/>
            </w:tcBorders>
            <w:shd w:val="clear" w:color="auto" w:fill="auto"/>
            <w:vAlign w:val="bottom"/>
            <w:hideMark/>
          </w:tcPr>
          <w:p w14:paraId="7050A71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318,322</w:t>
            </w:r>
          </w:p>
        </w:tc>
        <w:tc>
          <w:tcPr>
            <w:tcW w:w="884" w:type="dxa"/>
            <w:tcBorders>
              <w:top w:val="nil"/>
              <w:left w:val="nil"/>
              <w:bottom w:val="single" w:sz="4" w:space="0" w:color="auto"/>
              <w:right w:val="single" w:sz="4" w:space="0" w:color="auto"/>
            </w:tcBorders>
            <w:shd w:val="clear" w:color="auto" w:fill="auto"/>
            <w:vAlign w:val="bottom"/>
            <w:hideMark/>
          </w:tcPr>
          <w:p w14:paraId="61260E3E"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166,389</w:t>
            </w:r>
          </w:p>
        </w:tc>
        <w:tc>
          <w:tcPr>
            <w:tcW w:w="954" w:type="dxa"/>
            <w:tcBorders>
              <w:top w:val="nil"/>
              <w:left w:val="nil"/>
              <w:bottom w:val="single" w:sz="4" w:space="0" w:color="auto"/>
              <w:right w:val="single" w:sz="4" w:space="0" w:color="auto"/>
            </w:tcBorders>
            <w:shd w:val="clear" w:color="auto" w:fill="auto"/>
            <w:vAlign w:val="bottom"/>
            <w:hideMark/>
          </w:tcPr>
          <w:p w14:paraId="0BFD3D1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157,612</w:t>
            </w:r>
          </w:p>
        </w:tc>
        <w:tc>
          <w:tcPr>
            <w:tcW w:w="1042" w:type="dxa"/>
            <w:tcBorders>
              <w:top w:val="nil"/>
              <w:left w:val="nil"/>
              <w:bottom w:val="single" w:sz="4" w:space="0" w:color="auto"/>
              <w:right w:val="single" w:sz="4" w:space="0" w:color="auto"/>
            </w:tcBorders>
            <w:shd w:val="clear" w:color="auto" w:fill="auto"/>
            <w:vAlign w:val="bottom"/>
            <w:hideMark/>
          </w:tcPr>
          <w:p w14:paraId="0D1C4ECE"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324,001</w:t>
            </w:r>
          </w:p>
        </w:tc>
        <w:tc>
          <w:tcPr>
            <w:tcW w:w="884" w:type="dxa"/>
            <w:tcBorders>
              <w:top w:val="nil"/>
              <w:left w:val="nil"/>
              <w:bottom w:val="single" w:sz="4" w:space="0" w:color="auto"/>
              <w:right w:val="single" w:sz="4" w:space="0" w:color="auto"/>
            </w:tcBorders>
            <w:shd w:val="clear" w:color="auto" w:fill="auto"/>
            <w:vAlign w:val="bottom"/>
            <w:hideMark/>
          </w:tcPr>
          <w:p w14:paraId="1207ECF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164,961</w:t>
            </w:r>
          </w:p>
        </w:tc>
        <w:tc>
          <w:tcPr>
            <w:tcW w:w="954" w:type="dxa"/>
            <w:tcBorders>
              <w:top w:val="nil"/>
              <w:left w:val="nil"/>
              <w:bottom w:val="single" w:sz="4" w:space="0" w:color="auto"/>
              <w:right w:val="single" w:sz="4" w:space="0" w:color="auto"/>
            </w:tcBorders>
            <w:shd w:val="clear" w:color="auto" w:fill="auto"/>
            <w:vAlign w:val="bottom"/>
            <w:hideMark/>
          </w:tcPr>
          <w:p w14:paraId="551A4EB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156,664</w:t>
            </w:r>
          </w:p>
        </w:tc>
        <w:tc>
          <w:tcPr>
            <w:tcW w:w="1042" w:type="dxa"/>
            <w:tcBorders>
              <w:top w:val="nil"/>
              <w:left w:val="nil"/>
              <w:bottom w:val="single" w:sz="4" w:space="0" w:color="auto"/>
              <w:right w:val="single" w:sz="4" w:space="0" w:color="auto"/>
            </w:tcBorders>
            <w:shd w:val="clear" w:color="auto" w:fill="auto"/>
            <w:vAlign w:val="bottom"/>
            <w:hideMark/>
          </w:tcPr>
          <w:p w14:paraId="6D4AA8E8"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321,625</w:t>
            </w:r>
          </w:p>
        </w:tc>
        <w:tc>
          <w:tcPr>
            <w:tcW w:w="884" w:type="dxa"/>
            <w:gridSpan w:val="2"/>
            <w:tcBorders>
              <w:top w:val="nil"/>
              <w:left w:val="nil"/>
              <w:bottom w:val="single" w:sz="4" w:space="0" w:color="auto"/>
              <w:right w:val="single" w:sz="4" w:space="0" w:color="auto"/>
            </w:tcBorders>
            <w:shd w:val="clear" w:color="auto" w:fill="auto"/>
            <w:vAlign w:val="bottom"/>
            <w:hideMark/>
          </w:tcPr>
          <w:p w14:paraId="643EB1BB"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166,642</w:t>
            </w:r>
          </w:p>
        </w:tc>
        <w:tc>
          <w:tcPr>
            <w:tcW w:w="954" w:type="dxa"/>
            <w:tcBorders>
              <w:top w:val="nil"/>
              <w:left w:val="nil"/>
              <w:bottom w:val="single" w:sz="4" w:space="0" w:color="auto"/>
              <w:right w:val="single" w:sz="4" w:space="0" w:color="auto"/>
            </w:tcBorders>
            <w:shd w:val="clear" w:color="auto" w:fill="auto"/>
            <w:vAlign w:val="bottom"/>
            <w:hideMark/>
          </w:tcPr>
          <w:p w14:paraId="5435510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157,920</w:t>
            </w:r>
          </w:p>
        </w:tc>
        <w:tc>
          <w:tcPr>
            <w:tcW w:w="1042" w:type="dxa"/>
            <w:tcBorders>
              <w:top w:val="nil"/>
              <w:left w:val="nil"/>
              <w:bottom w:val="single" w:sz="4" w:space="0" w:color="auto"/>
              <w:right w:val="single" w:sz="4" w:space="0" w:color="auto"/>
            </w:tcBorders>
            <w:shd w:val="clear" w:color="auto" w:fill="auto"/>
            <w:vAlign w:val="bottom"/>
            <w:hideMark/>
          </w:tcPr>
          <w:p w14:paraId="1C72BB0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324,562</w:t>
            </w:r>
          </w:p>
        </w:tc>
        <w:tc>
          <w:tcPr>
            <w:tcW w:w="884" w:type="dxa"/>
            <w:gridSpan w:val="2"/>
            <w:tcBorders>
              <w:top w:val="nil"/>
              <w:left w:val="nil"/>
              <w:bottom w:val="single" w:sz="4" w:space="0" w:color="auto"/>
              <w:right w:val="single" w:sz="4" w:space="0" w:color="auto"/>
            </w:tcBorders>
            <w:shd w:val="clear" w:color="auto" w:fill="auto"/>
            <w:vAlign w:val="bottom"/>
            <w:hideMark/>
          </w:tcPr>
          <w:p w14:paraId="787D156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169,801</w:t>
            </w:r>
          </w:p>
        </w:tc>
        <w:tc>
          <w:tcPr>
            <w:tcW w:w="954" w:type="dxa"/>
            <w:tcBorders>
              <w:top w:val="nil"/>
              <w:left w:val="nil"/>
              <w:bottom w:val="single" w:sz="4" w:space="0" w:color="auto"/>
              <w:right w:val="single" w:sz="4" w:space="0" w:color="auto"/>
            </w:tcBorders>
            <w:shd w:val="clear" w:color="auto" w:fill="auto"/>
            <w:vAlign w:val="bottom"/>
            <w:hideMark/>
          </w:tcPr>
          <w:p w14:paraId="71AB6D9B"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160,366</w:t>
            </w:r>
          </w:p>
        </w:tc>
        <w:tc>
          <w:tcPr>
            <w:tcW w:w="1042" w:type="dxa"/>
            <w:tcBorders>
              <w:top w:val="nil"/>
              <w:left w:val="nil"/>
              <w:bottom w:val="single" w:sz="4" w:space="0" w:color="auto"/>
              <w:right w:val="single" w:sz="4" w:space="0" w:color="auto"/>
            </w:tcBorders>
            <w:shd w:val="clear" w:color="auto" w:fill="auto"/>
            <w:vAlign w:val="bottom"/>
            <w:hideMark/>
          </w:tcPr>
          <w:p w14:paraId="5898B4F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330,167</w:t>
            </w:r>
          </w:p>
        </w:tc>
      </w:tr>
      <w:tr w:rsidR="00F5190A" w:rsidRPr="006D618E" w14:paraId="0BBD8202"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57817235"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6</w:t>
            </w:r>
          </w:p>
        </w:tc>
        <w:tc>
          <w:tcPr>
            <w:tcW w:w="884" w:type="dxa"/>
            <w:tcBorders>
              <w:top w:val="nil"/>
              <w:left w:val="nil"/>
              <w:bottom w:val="single" w:sz="4" w:space="0" w:color="auto"/>
              <w:right w:val="single" w:sz="4" w:space="0" w:color="auto"/>
            </w:tcBorders>
            <w:shd w:val="clear" w:color="auto" w:fill="auto"/>
            <w:vAlign w:val="bottom"/>
            <w:hideMark/>
          </w:tcPr>
          <w:p w14:paraId="1C074C7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163,075</w:t>
            </w:r>
          </w:p>
        </w:tc>
        <w:tc>
          <w:tcPr>
            <w:tcW w:w="954" w:type="dxa"/>
            <w:tcBorders>
              <w:top w:val="nil"/>
              <w:left w:val="nil"/>
              <w:bottom w:val="single" w:sz="4" w:space="0" w:color="auto"/>
              <w:right w:val="single" w:sz="4" w:space="0" w:color="auto"/>
            </w:tcBorders>
            <w:shd w:val="clear" w:color="auto" w:fill="auto"/>
            <w:vAlign w:val="bottom"/>
            <w:hideMark/>
          </w:tcPr>
          <w:p w14:paraId="5F0D830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154,851</w:t>
            </w:r>
          </w:p>
        </w:tc>
        <w:tc>
          <w:tcPr>
            <w:tcW w:w="1042" w:type="dxa"/>
            <w:tcBorders>
              <w:top w:val="nil"/>
              <w:left w:val="nil"/>
              <w:bottom w:val="single" w:sz="4" w:space="0" w:color="auto"/>
              <w:right w:val="single" w:sz="4" w:space="0" w:color="auto"/>
            </w:tcBorders>
            <w:shd w:val="clear" w:color="auto" w:fill="auto"/>
            <w:vAlign w:val="bottom"/>
            <w:hideMark/>
          </w:tcPr>
          <w:p w14:paraId="2469029B"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317,926</w:t>
            </w:r>
          </w:p>
        </w:tc>
        <w:tc>
          <w:tcPr>
            <w:tcW w:w="884" w:type="dxa"/>
            <w:tcBorders>
              <w:top w:val="nil"/>
              <w:left w:val="nil"/>
              <w:bottom w:val="single" w:sz="4" w:space="0" w:color="auto"/>
              <w:right w:val="single" w:sz="4" w:space="0" w:color="auto"/>
            </w:tcBorders>
            <w:shd w:val="clear" w:color="auto" w:fill="auto"/>
            <w:vAlign w:val="bottom"/>
            <w:hideMark/>
          </w:tcPr>
          <w:p w14:paraId="6B95C45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164,791</w:t>
            </w:r>
          </w:p>
        </w:tc>
        <w:tc>
          <w:tcPr>
            <w:tcW w:w="954" w:type="dxa"/>
            <w:tcBorders>
              <w:top w:val="nil"/>
              <w:left w:val="nil"/>
              <w:bottom w:val="single" w:sz="4" w:space="0" w:color="auto"/>
              <w:right w:val="single" w:sz="4" w:space="0" w:color="auto"/>
            </w:tcBorders>
            <w:shd w:val="clear" w:color="auto" w:fill="auto"/>
            <w:vAlign w:val="bottom"/>
            <w:hideMark/>
          </w:tcPr>
          <w:p w14:paraId="6B99CA6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156,237</w:t>
            </w:r>
          </w:p>
        </w:tc>
        <w:tc>
          <w:tcPr>
            <w:tcW w:w="1042" w:type="dxa"/>
            <w:tcBorders>
              <w:top w:val="nil"/>
              <w:left w:val="nil"/>
              <w:bottom w:val="single" w:sz="4" w:space="0" w:color="auto"/>
              <w:right w:val="single" w:sz="4" w:space="0" w:color="auto"/>
            </w:tcBorders>
            <w:shd w:val="clear" w:color="auto" w:fill="auto"/>
            <w:vAlign w:val="bottom"/>
            <w:hideMark/>
          </w:tcPr>
          <w:p w14:paraId="05F7471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321,028</w:t>
            </w:r>
          </w:p>
        </w:tc>
        <w:tc>
          <w:tcPr>
            <w:tcW w:w="884" w:type="dxa"/>
            <w:tcBorders>
              <w:top w:val="nil"/>
              <w:left w:val="nil"/>
              <w:bottom w:val="single" w:sz="4" w:space="0" w:color="auto"/>
              <w:right w:val="single" w:sz="4" w:space="0" w:color="auto"/>
            </w:tcBorders>
            <w:shd w:val="clear" w:color="auto" w:fill="auto"/>
            <w:vAlign w:val="bottom"/>
            <w:hideMark/>
          </w:tcPr>
          <w:p w14:paraId="7A6FC7B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167,759</w:t>
            </w:r>
          </w:p>
        </w:tc>
        <w:tc>
          <w:tcPr>
            <w:tcW w:w="954" w:type="dxa"/>
            <w:tcBorders>
              <w:top w:val="nil"/>
              <w:left w:val="nil"/>
              <w:bottom w:val="single" w:sz="4" w:space="0" w:color="auto"/>
              <w:right w:val="single" w:sz="4" w:space="0" w:color="auto"/>
            </w:tcBorders>
            <w:shd w:val="clear" w:color="auto" w:fill="auto"/>
            <w:vAlign w:val="bottom"/>
            <w:hideMark/>
          </w:tcPr>
          <w:p w14:paraId="2D4DFA2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158,966</w:t>
            </w:r>
          </w:p>
        </w:tc>
        <w:tc>
          <w:tcPr>
            <w:tcW w:w="1042" w:type="dxa"/>
            <w:tcBorders>
              <w:top w:val="nil"/>
              <w:left w:val="nil"/>
              <w:bottom w:val="single" w:sz="4" w:space="0" w:color="auto"/>
              <w:right w:val="single" w:sz="4" w:space="0" w:color="auto"/>
            </w:tcBorders>
            <w:shd w:val="clear" w:color="auto" w:fill="auto"/>
            <w:vAlign w:val="bottom"/>
            <w:hideMark/>
          </w:tcPr>
          <w:p w14:paraId="238233B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326,725</w:t>
            </w:r>
          </w:p>
        </w:tc>
        <w:tc>
          <w:tcPr>
            <w:tcW w:w="884" w:type="dxa"/>
            <w:gridSpan w:val="2"/>
            <w:tcBorders>
              <w:top w:val="nil"/>
              <w:left w:val="nil"/>
              <w:bottom w:val="single" w:sz="4" w:space="0" w:color="auto"/>
              <w:right w:val="single" w:sz="4" w:space="0" w:color="auto"/>
            </w:tcBorders>
            <w:shd w:val="clear" w:color="auto" w:fill="auto"/>
            <w:vAlign w:val="bottom"/>
            <w:hideMark/>
          </w:tcPr>
          <w:p w14:paraId="55059D0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166,370</w:t>
            </w:r>
          </w:p>
        </w:tc>
        <w:tc>
          <w:tcPr>
            <w:tcW w:w="954" w:type="dxa"/>
            <w:tcBorders>
              <w:top w:val="nil"/>
              <w:left w:val="nil"/>
              <w:bottom w:val="single" w:sz="4" w:space="0" w:color="auto"/>
              <w:right w:val="single" w:sz="4" w:space="0" w:color="auto"/>
            </w:tcBorders>
            <w:shd w:val="clear" w:color="auto" w:fill="auto"/>
            <w:vAlign w:val="bottom"/>
            <w:hideMark/>
          </w:tcPr>
          <w:p w14:paraId="536641A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157,937</w:t>
            </w:r>
          </w:p>
        </w:tc>
        <w:tc>
          <w:tcPr>
            <w:tcW w:w="1042" w:type="dxa"/>
            <w:tcBorders>
              <w:top w:val="nil"/>
              <w:left w:val="nil"/>
              <w:bottom w:val="single" w:sz="4" w:space="0" w:color="auto"/>
              <w:right w:val="single" w:sz="4" w:space="0" w:color="auto"/>
            </w:tcBorders>
            <w:shd w:val="clear" w:color="auto" w:fill="auto"/>
            <w:vAlign w:val="bottom"/>
            <w:hideMark/>
          </w:tcPr>
          <w:p w14:paraId="14F1864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324,307</w:t>
            </w:r>
          </w:p>
        </w:tc>
        <w:tc>
          <w:tcPr>
            <w:tcW w:w="884" w:type="dxa"/>
            <w:gridSpan w:val="2"/>
            <w:tcBorders>
              <w:top w:val="nil"/>
              <w:left w:val="nil"/>
              <w:bottom w:val="single" w:sz="4" w:space="0" w:color="auto"/>
              <w:right w:val="single" w:sz="4" w:space="0" w:color="auto"/>
            </w:tcBorders>
            <w:shd w:val="clear" w:color="auto" w:fill="auto"/>
            <w:vAlign w:val="bottom"/>
            <w:hideMark/>
          </w:tcPr>
          <w:p w14:paraId="10B906C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167,002</w:t>
            </w:r>
          </w:p>
        </w:tc>
        <w:tc>
          <w:tcPr>
            <w:tcW w:w="954" w:type="dxa"/>
            <w:tcBorders>
              <w:top w:val="nil"/>
              <w:left w:val="nil"/>
              <w:bottom w:val="single" w:sz="4" w:space="0" w:color="auto"/>
              <w:right w:val="single" w:sz="4" w:space="0" w:color="auto"/>
            </w:tcBorders>
            <w:shd w:val="clear" w:color="auto" w:fill="auto"/>
            <w:vAlign w:val="bottom"/>
            <w:hideMark/>
          </w:tcPr>
          <w:p w14:paraId="25457727"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158,187</w:t>
            </w:r>
          </w:p>
        </w:tc>
        <w:tc>
          <w:tcPr>
            <w:tcW w:w="1042" w:type="dxa"/>
            <w:tcBorders>
              <w:top w:val="nil"/>
              <w:left w:val="nil"/>
              <w:bottom w:val="single" w:sz="4" w:space="0" w:color="auto"/>
              <w:right w:val="single" w:sz="4" w:space="0" w:color="auto"/>
            </w:tcBorders>
            <w:shd w:val="clear" w:color="auto" w:fill="auto"/>
            <w:vAlign w:val="bottom"/>
            <w:hideMark/>
          </w:tcPr>
          <w:p w14:paraId="74F8E6D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325,189</w:t>
            </w:r>
          </w:p>
        </w:tc>
      </w:tr>
      <w:tr w:rsidR="00F5190A" w:rsidRPr="006D618E" w14:paraId="3D471C22"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0031326A"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7</w:t>
            </w:r>
          </w:p>
        </w:tc>
        <w:tc>
          <w:tcPr>
            <w:tcW w:w="884" w:type="dxa"/>
            <w:tcBorders>
              <w:top w:val="nil"/>
              <w:left w:val="nil"/>
              <w:bottom w:val="single" w:sz="4" w:space="0" w:color="auto"/>
              <w:right w:val="single" w:sz="4" w:space="0" w:color="auto"/>
            </w:tcBorders>
            <w:shd w:val="clear" w:color="auto" w:fill="auto"/>
            <w:vAlign w:val="bottom"/>
            <w:hideMark/>
          </w:tcPr>
          <w:p w14:paraId="7A67BC0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163,743</w:t>
            </w:r>
          </w:p>
        </w:tc>
        <w:tc>
          <w:tcPr>
            <w:tcW w:w="954" w:type="dxa"/>
            <w:tcBorders>
              <w:top w:val="nil"/>
              <w:left w:val="nil"/>
              <w:bottom w:val="single" w:sz="4" w:space="0" w:color="auto"/>
              <w:right w:val="single" w:sz="4" w:space="0" w:color="auto"/>
            </w:tcBorders>
            <w:shd w:val="clear" w:color="auto" w:fill="auto"/>
            <w:vAlign w:val="bottom"/>
            <w:hideMark/>
          </w:tcPr>
          <w:p w14:paraId="78A49F1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155,911</w:t>
            </w:r>
          </w:p>
        </w:tc>
        <w:tc>
          <w:tcPr>
            <w:tcW w:w="1042" w:type="dxa"/>
            <w:tcBorders>
              <w:top w:val="nil"/>
              <w:left w:val="nil"/>
              <w:bottom w:val="single" w:sz="4" w:space="0" w:color="auto"/>
              <w:right w:val="single" w:sz="4" w:space="0" w:color="auto"/>
            </w:tcBorders>
            <w:shd w:val="clear" w:color="auto" w:fill="auto"/>
            <w:vAlign w:val="bottom"/>
            <w:hideMark/>
          </w:tcPr>
          <w:p w14:paraId="5E7777F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319,654</w:t>
            </w:r>
          </w:p>
        </w:tc>
        <w:tc>
          <w:tcPr>
            <w:tcW w:w="884" w:type="dxa"/>
            <w:tcBorders>
              <w:top w:val="nil"/>
              <w:left w:val="nil"/>
              <w:bottom w:val="single" w:sz="4" w:space="0" w:color="auto"/>
              <w:right w:val="single" w:sz="4" w:space="0" w:color="auto"/>
            </w:tcBorders>
            <w:shd w:val="clear" w:color="auto" w:fill="auto"/>
            <w:vAlign w:val="bottom"/>
            <w:hideMark/>
          </w:tcPr>
          <w:p w14:paraId="284307E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164,301</w:t>
            </w:r>
          </w:p>
        </w:tc>
        <w:tc>
          <w:tcPr>
            <w:tcW w:w="954" w:type="dxa"/>
            <w:tcBorders>
              <w:top w:val="nil"/>
              <w:left w:val="nil"/>
              <w:bottom w:val="single" w:sz="4" w:space="0" w:color="auto"/>
              <w:right w:val="single" w:sz="4" w:space="0" w:color="auto"/>
            </w:tcBorders>
            <w:shd w:val="clear" w:color="auto" w:fill="auto"/>
            <w:vAlign w:val="bottom"/>
            <w:hideMark/>
          </w:tcPr>
          <w:p w14:paraId="2E928DA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155,954</w:t>
            </w:r>
          </w:p>
        </w:tc>
        <w:tc>
          <w:tcPr>
            <w:tcW w:w="1042" w:type="dxa"/>
            <w:tcBorders>
              <w:top w:val="nil"/>
              <w:left w:val="nil"/>
              <w:bottom w:val="single" w:sz="4" w:space="0" w:color="auto"/>
              <w:right w:val="single" w:sz="4" w:space="0" w:color="auto"/>
            </w:tcBorders>
            <w:shd w:val="clear" w:color="auto" w:fill="auto"/>
            <w:vAlign w:val="bottom"/>
            <w:hideMark/>
          </w:tcPr>
          <w:p w14:paraId="4750C84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320,255</w:t>
            </w:r>
          </w:p>
        </w:tc>
        <w:tc>
          <w:tcPr>
            <w:tcW w:w="884" w:type="dxa"/>
            <w:tcBorders>
              <w:top w:val="nil"/>
              <w:left w:val="nil"/>
              <w:bottom w:val="single" w:sz="4" w:space="0" w:color="auto"/>
              <w:right w:val="single" w:sz="4" w:space="0" w:color="auto"/>
            </w:tcBorders>
            <w:shd w:val="clear" w:color="auto" w:fill="auto"/>
            <w:vAlign w:val="bottom"/>
            <w:hideMark/>
          </w:tcPr>
          <w:p w14:paraId="01206E18"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166,023</w:t>
            </w:r>
          </w:p>
        </w:tc>
        <w:tc>
          <w:tcPr>
            <w:tcW w:w="954" w:type="dxa"/>
            <w:tcBorders>
              <w:top w:val="nil"/>
              <w:left w:val="nil"/>
              <w:bottom w:val="single" w:sz="4" w:space="0" w:color="auto"/>
              <w:right w:val="single" w:sz="4" w:space="0" w:color="auto"/>
            </w:tcBorders>
            <w:shd w:val="clear" w:color="auto" w:fill="auto"/>
            <w:vAlign w:val="bottom"/>
            <w:hideMark/>
          </w:tcPr>
          <w:p w14:paraId="542C2C7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157,544</w:t>
            </w:r>
          </w:p>
        </w:tc>
        <w:tc>
          <w:tcPr>
            <w:tcW w:w="1042" w:type="dxa"/>
            <w:tcBorders>
              <w:top w:val="nil"/>
              <w:left w:val="nil"/>
              <w:bottom w:val="single" w:sz="4" w:space="0" w:color="auto"/>
              <w:right w:val="single" w:sz="4" w:space="0" w:color="auto"/>
            </w:tcBorders>
            <w:shd w:val="clear" w:color="auto" w:fill="auto"/>
            <w:vAlign w:val="bottom"/>
            <w:hideMark/>
          </w:tcPr>
          <w:p w14:paraId="3DB2AF58"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323,567</w:t>
            </w:r>
          </w:p>
        </w:tc>
        <w:tc>
          <w:tcPr>
            <w:tcW w:w="884" w:type="dxa"/>
            <w:gridSpan w:val="2"/>
            <w:tcBorders>
              <w:top w:val="nil"/>
              <w:left w:val="nil"/>
              <w:bottom w:val="single" w:sz="4" w:space="0" w:color="auto"/>
              <w:right w:val="single" w:sz="4" w:space="0" w:color="auto"/>
            </w:tcBorders>
            <w:shd w:val="clear" w:color="auto" w:fill="auto"/>
            <w:vAlign w:val="bottom"/>
            <w:hideMark/>
          </w:tcPr>
          <w:p w14:paraId="0AFD874F"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168,925</w:t>
            </w:r>
          </w:p>
        </w:tc>
        <w:tc>
          <w:tcPr>
            <w:tcW w:w="954" w:type="dxa"/>
            <w:tcBorders>
              <w:top w:val="nil"/>
              <w:left w:val="nil"/>
              <w:bottom w:val="single" w:sz="4" w:space="0" w:color="auto"/>
              <w:right w:val="single" w:sz="4" w:space="0" w:color="auto"/>
            </w:tcBorders>
            <w:shd w:val="clear" w:color="auto" w:fill="auto"/>
            <w:vAlign w:val="bottom"/>
            <w:hideMark/>
          </w:tcPr>
          <w:p w14:paraId="3B3C87F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160,013</w:t>
            </w:r>
          </w:p>
        </w:tc>
        <w:tc>
          <w:tcPr>
            <w:tcW w:w="1042" w:type="dxa"/>
            <w:tcBorders>
              <w:top w:val="nil"/>
              <w:left w:val="nil"/>
              <w:bottom w:val="single" w:sz="4" w:space="0" w:color="auto"/>
              <w:right w:val="single" w:sz="4" w:space="0" w:color="auto"/>
            </w:tcBorders>
            <w:shd w:val="clear" w:color="auto" w:fill="auto"/>
            <w:vAlign w:val="bottom"/>
            <w:hideMark/>
          </w:tcPr>
          <w:p w14:paraId="1C39C7C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328,938</w:t>
            </w:r>
          </w:p>
        </w:tc>
        <w:tc>
          <w:tcPr>
            <w:tcW w:w="884" w:type="dxa"/>
            <w:gridSpan w:val="2"/>
            <w:tcBorders>
              <w:top w:val="nil"/>
              <w:left w:val="nil"/>
              <w:bottom w:val="single" w:sz="4" w:space="0" w:color="auto"/>
              <w:right w:val="single" w:sz="4" w:space="0" w:color="auto"/>
            </w:tcBorders>
            <w:shd w:val="clear" w:color="auto" w:fill="auto"/>
            <w:vAlign w:val="bottom"/>
            <w:hideMark/>
          </w:tcPr>
          <w:p w14:paraId="6FB2197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166,659</w:t>
            </w:r>
          </w:p>
        </w:tc>
        <w:tc>
          <w:tcPr>
            <w:tcW w:w="954" w:type="dxa"/>
            <w:tcBorders>
              <w:top w:val="nil"/>
              <w:left w:val="nil"/>
              <w:bottom w:val="single" w:sz="4" w:space="0" w:color="auto"/>
              <w:right w:val="single" w:sz="4" w:space="0" w:color="auto"/>
            </w:tcBorders>
            <w:shd w:val="clear" w:color="auto" w:fill="auto"/>
            <w:vAlign w:val="bottom"/>
            <w:hideMark/>
          </w:tcPr>
          <w:p w14:paraId="1E8729CB"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158,099</w:t>
            </w:r>
          </w:p>
        </w:tc>
        <w:tc>
          <w:tcPr>
            <w:tcW w:w="1042" w:type="dxa"/>
            <w:tcBorders>
              <w:top w:val="nil"/>
              <w:left w:val="nil"/>
              <w:bottom w:val="single" w:sz="4" w:space="0" w:color="auto"/>
              <w:right w:val="single" w:sz="4" w:space="0" w:color="auto"/>
            </w:tcBorders>
            <w:shd w:val="clear" w:color="auto" w:fill="auto"/>
            <w:vAlign w:val="bottom"/>
            <w:hideMark/>
          </w:tcPr>
          <w:p w14:paraId="425B227E"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324,758</w:t>
            </w:r>
          </w:p>
        </w:tc>
      </w:tr>
      <w:tr w:rsidR="00F5190A" w:rsidRPr="006D618E" w14:paraId="63E78B60"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6C0F0E74"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8</w:t>
            </w:r>
          </w:p>
        </w:tc>
        <w:tc>
          <w:tcPr>
            <w:tcW w:w="884" w:type="dxa"/>
            <w:tcBorders>
              <w:top w:val="nil"/>
              <w:left w:val="nil"/>
              <w:bottom w:val="single" w:sz="4" w:space="0" w:color="auto"/>
              <w:right w:val="single" w:sz="4" w:space="0" w:color="auto"/>
            </w:tcBorders>
            <w:shd w:val="clear" w:color="auto" w:fill="auto"/>
            <w:vAlign w:val="bottom"/>
            <w:hideMark/>
          </w:tcPr>
          <w:p w14:paraId="18AA6AA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161,885</w:t>
            </w:r>
          </w:p>
        </w:tc>
        <w:tc>
          <w:tcPr>
            <w:tcW w:w="954" w:type="dxa"/>
            <w:tcBorders>
              <w:top w:val="nil"/>
              <w:left w:val="nil"/>
              <w:bottom w:val="single" w:sz="4" w:space="0" w:color="auto"/>
              <w:right w:val="single" w:sz="4" w:space="0" w:color="auto"/>
            </w:tcBorders>
            <w:shd w:val="clear" w:color="auto" w:fill="auto"/>
            <w:vAlign w:val="bottom"/>
            <w:hideMark/>
          </w:tcPr>
          <w:p w14:paraId="5CC9914E"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153,413</w:t>
            </w:r>
          </w:p>
        </w:tc>
        <w:tc>
          <w:tcPr>
            <w:tcW w:w="1042" w:type="dxa"/>
            <w:tcBorders>
              <w:top w:val="nil"/>
              <w:left w:val="nil"/>
              <w:bottom w:val="single" w:sz="4" w:space="0" w:color="auto"/>
              <w:right w:val="single" w:sz="4" w:space="0" w:color="auto"/>
            </w:tcBorders>
            <w:shd w:val="clear" w:color="auto" w:fill="auto"/>
            <w:vAlign w:val="bottom"/>
            <w:hideMark/>
          </w:tcPr>
          <w:p w14:paraId="3BD84FF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315,298</w:t>
            </w:r>
          </w:p>
        </w:tc>
        <w:tc>
          <w:tcPr>
            <w:tcW w:w="884" w:type="dxa"/>
            <w:tcBorders>
              <w:top w:val="nil"/>
              <w:left w:val="nil"/>
              <w:bottom w:val="single" w:sz="4" w:space="0" w:color="auto"/>
              <w:right w:val="single" w:sz="4" w:space="0" w:color="auto"/>
            </w:tcBorders>
            <w:shd w:val="clear" w:color="auto" w:fill="auto"/>
            <w:vAlign w:val="bottom"/>
            <w:hideMark/>
          </w:tcPr>
          <w:p w14:paraId="7481003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164,888</w:t>
            </w:r>
          </w:p>
        </w:tc>
        <w:tc>
          <w:tcPr>
            <w:tcW w:w="954" w:type="dxa"/>
            <w:tcBorders>
              <w:top w:val="nil"/>
              <w:left w:val="nil"/>
              <w:bottom w:val="single" w:sz="4" w:space="0" w:color="auto"/>
              <w:right w:val="single" w:sz="4" w:space="0" w:color="auto"/>
            </w:tcBorders>
            <w:shd w:val="clear" w:color="auto" w:fill="auto"/>
            <w:vAlign w:val="bottom"/>
            <w:hideMark/>
          </w:tcPr>
          <w:p w14:paraId="13F2020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156,899</w:t>
            </w:r>
          </w:p>
        </w:tc>
        <w:tc>
          <w:tcPr>
            <w:tcW w:w="1042" w:type="dxa"/>
            <w:tcBorders>
              <w:top w:val="nil"/>
              <w:left w:val="nil"/>
              <w:bottom w:val="single" w:sz="4" w:space="0" w:color="auto"/>
              <w:right w:val="single" w:sz="4" w:space="0" w:color="auto"/>
            </w:tcBorders>
            <w:shd w:val="clear" w:color="auto" w:fill="auto"/>
            <w:vAlign w:val="bottom"/>
            <w:hideMark/>
          </w:tcPr>
          <w:p w14:paraId="46442A98"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321,787</w:t>
            </w:r>
          </w:p>
        </w:tc>
        <w:tc>
          <w:tcPr>
            <w:tcW w:w="884" w:type="dxa"/>
            <w:tcBorders>
              <w:top w:val="nil"/>
              <w:left w:val="nil"/>
              <w:bottom w:val="single" w:sz="4" w:space="0" w:color="auto"/>
              <w:right w:val="single" w:sz="4" w:space="0" w:color="auto"/>
            </w:tcBorders>
            <w:shd w:val="clear" w:color="auto" w:fill="auto"/>
            <w:vAlign w:val="bottom"/>
            <w:hideMark/>
          </w:tcPr>
          <w:p w14:paraId="4022EC9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165,501</w:t>
            </w:r>
          </w:p>
        </w:tc>
        <w:tc>
          <w:tcPr>
            <w:tcW w:w="954" w:type="dxa"/>
            <w:tcBorders>
              <w:top w:val="nil"/>
              <w:left w:val="nil"/>
              <w:bottom w:val="single" w:sz="4" w:space="0" w:color="auto"/>
              <w:right w:val="single" w:sz="4" w:space="0" w:color="auto"/>
            </w:tcBorders>
            <w:shd w:val="clear" w:color="auto" w:fill="auto"/>
            <w:vAlign w:val="bottom"/>
            <w:hideMark/>
          </w:tcPr>
          <w:p w14:paraId="16DA97B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157,095</w:t>
            </w:r>
          </w:p>
        </w:tc>
        <w:tc>
          <w:tcPr>
            <w:tcW w:w="1042" w:type="dxa"/>
            <w:tcBorders>
              <w:top w:val="nil"/>
              <w:left w:val="nil"/>
              <w:bottom w:val="single" w:sz="4" w:space="0" w:color="auto"/>
              <w:right w:val="single" w:sz="4" w:space="0" w:color="auto"/>
            </w:tcBorders>
            <w:shd w:val="clear" w:color="auto" w:fill="auto"/>
            <w:vAlign w:val="bottom"/>
            <w:hideMark/>
          </w:tcPr>
          <w:p w14:paraId="5AFA6EC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322,596</w:t>
            </w:r>
          </w:p>
        </w:tc>
        <w:tc>
          <w:tcPr>
            <w:tcW w:w="884" w:type="dxa"/>
            <w:gridSpan w:val="2"/>
            <w:tcBorders>
              <w:top w:val="nil"/>
              <w:left w:val="nil"/>
              <w:bottom w:val="single" w:sz="4" w:space="0" w:color="auto"/>
              <w:right w:val="single" w:sz="4" w:space="0" w:color="auto"/>
            </w:tcBorders>
            <w:shd w:val="clear" w:color="auto" w:fill="auto"/>
            <w:vAlign w:val="bottom"/>
            <w:hideMark/>
          </w:tcPr>
          <w:p w14:paraId="54782CA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167,143</w:t>
            </w:r>
          </w:p>
        </w:tc>
        <w:tc>
          <w:tcPr>
            <w:tcW w:w="954" w:type="dxa"/>
            <w:tcBorders>
              <w:top w:val="nil"/>
              <w:left w:val="nil"/>
              <w:bottom w:val="single" w:sz="4" w:space="0" w:color="auto"/>
              <w:right w:val="single" w:sz="4" w:space="0" w:color="auto"/>
            </w:tcBorders>
            <w:shd w:val="clear" w:color="auto" w:fill="auto"/>
            <w:vAlign w:val="bottom"/>
            <w:hideMark/>
          </w:tcPr>
          <w:p w14:paraId="21558ECF"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158,678</w:t>
            </w:r>
          </w:p>
        </w:tc>
        <w:tc>
          <w:tcPr>
            <w:tcW w:w="1042" w:type="dxa"/>
            <w:tcBorders>
              <w:top w:val="nil"/>
              <w:left w:val="nil"/>
              <w:bottom w:val="single" w:sz="4" w:space="0" w:color="auto"/>
              <w:right w:val="single" w:sz="4" w:space="0" w:color="auto"/>
            </w:tcBorders>
            <w:shd w:val="clear" w:color="auto" w:fill="auto"/>
            <w:vAlign w:val="bottom"/>
            <w:hideMark/>
          </w:tcPr>
          <w:p w14:paraId="6A545F0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325,821</w:t>
            </w:r>
          </w:p>
        </w:tc>
        <w:tc>
          <w:tcPr>
            <w:tcW w:w="884" w:type="dxa"/>
            <w:gridSpan w:val="2"/>
            <w:tcBorders>
              <w:top w:val="nil"/>
              <w:left w:val="nil"/>
              <w:bottom w:val="single" w:sz="4" w:space="0" w:color="auto"/>
              <w:right w:val="single" w:sz="4" w:space="0" w:color="auto"/>
            </w:tcBorders>
            <w:shd w:val="clear" w:color="auto" w:fill="auto"/>
            <w:vAlign w:val="bottom"/>
            <w:hideMark/>
          </w:tcPr>
          <w:p w14:paraId="41CDB85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169,235</w:t>
            </w:r>
          </w:p>
        </w:tc>
        <w:tc>
          <w:tcPr>
            <w:tcW w:w="954" w:type="dxa"/>
            <w:tcBorders>
              <w:top w:val="nil"/>
              <w:left w:val="nil"/>
              <w:bottom w:val="single" w:sz="4" w:space="0" w:color="auto"/>
              <w:right w:val="single" w:sz="4" w:space="0" w:color="auto"/>
            </w:tcBorders>
            <w:shd w:val="clear" w:color="auto" w:fill="auto"/>
            <w:vAlign w:val="bottom"/>
            <w:hideMark/>
          </w:tcPr>
          <w:p w14:paraId="0C2537E0"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160,276</w:t>
            </w:r>
          </w:p>
        </w:tc>
        <w:tc>
          <w:tcPr>
            <w:tcW w:w="1042" w:type="dxa"/>
            <w:tcBorders>
              <w:top w:val="nil"/>
              <w:left w:val="nil"/>
              <w:bottom w:val="single" w:sz="4" w:space="0" w:color="auto"/>
              <w:right w:val="single" w:sz="4" w:space="0" w:color="auto"/>
            </w:tcBorders>
            <w:shd w:val="clear" w:color="auto" w:fill="auto"/>
            <w:vAlign w:val="bottom"/>
            <w:hideMark/>
          </w:tcPr>
          <w:p w14:paraId="0ADD393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329,511</w:t>
            </w:r>
          </w:p>
        </w:tc>
      </w:tr>
      <w:tr w:rsidR="00F5190A" w:rsidRPr="006D618E" w14:paraId="149AF4CA"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44DAD0C5"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9</w:t>
            </w:r>
          </w:p>
        </w:tc>
        <w:tc>
          <w:tcPr>
            <w:tcW w:w="884" w:type="dxa"/>
            <w:tcBorders>
              <w:top w:val="nil"/>
              <w:left w:val="nil"/>
              <w:bottom w:val="single" w:sz="4" w:space="0" w:color="auto"/>
              <w:right w:val="single" w:sz="4" w:space="0" w:color="auto"/>
            </w:tcBorders>
            <w:shd w:val="clear" w:color="auto" w:fill="auto"/>
            <w:vAlign w:val="bottom"/>
            <w:hideMark/>
          </w:tcPr>
          <w:p w14:paraId="1987E8D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161,841</w:t>
            </w:r>
          </w:p>
        </w:tc>
        <w:tc>
          <w:tcPr>
            <w:tcW w:w="954" w:type="dxa"/>
            <w:tcBorders>
              <w:top w:val="nil"/>
              <w:left w:val="nil"/>
              <w:bottom w:val="single" w:sz="4" w:space="0" w:color="auto"/>
              <w:right w:val="single" w:sz="4" w:space="0" w:color="auto"/>
            </w:tcBorders>
            <w:shd w:val="clear" w:color="auto" w:fill="auto"/>
            <w:vAlign w:val="bottom"/>
            <w:hideMark/>
          </w:tcPr>
          <w:p w14:paraId="0DFB45D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153,810</w:t>
            </w:r>
          </w:p>
        </w:tc>
        <w:tc>
          <w:tcPr>
            <w:tcW w:w="1042" w:type="dxa"/>
            <w:tcBorders>
              <w:top w:val="nil"/>
              <w:left w:val="nil"/>
              <w:bottom w:val="single" w:sz="4" w:space="0" w:color="auto"/>
              <w:right w:val="single" w:sz="4" w:space="0" w:color="auto"/>
            </w:tcBorders>
            <w:shd w:val="clear" w:color="auto" w:fill="auto"/>
            <w:vAlign w:val="bottom"/>
            <w:hideMark/>
          </w:tcPr>
          <w:p w14:paraId="7BB2E72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315,651</w:t>
            </w:r>
          </w:p>
        </w:tc>
        <w:tc>
          <w:tcPr>
            <w:tcW w:w="884" w:type="dxa"/>
            <w:tcBorders>
              <w:top w:val="nil"/>
              <w:left w:val="nil"/>
              <w:bottom w:val="single" w:sz="4" w:space="0" w:color="auto"/>
              <w:right w:val="single" w:sz="4" w:space="0" w:color="auto"/>
            </w:tcBorders>
            <w:shd w:val="clear" w:color="auto" w:fill="auto"/>
            <w:vAlign w:val="bottom"/>
            <w:hideMark/>
          </w:tcPr>
          <w:p w14:paraId="195A96C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163,064</w:t>
            </w:r>
          </w:p>
        </w:tc>
        <w:tc>
          <w:tcPr>
            <w:tcW w:w="954" w:type="dxa"/>
            <w:tcBorders>
              <w:top w:val="nil"/>
              <w:left w:val="nil"/>
              <w:bottom w:val="single" w:sz="4" w:space="0" w:color="auto"/>
              <w:right w:val="single" w:sz="4" w:space="0" w:color="auto"/>
            </w:tcBorders>
            <w:shd w:val="clear" w:color="auto" w:fill="auto"/>
            <w:vAlign w:val="bottom"/>
            <w:hideMark/>
          </w:tcPr>
          <w:p w14:paraId="4357922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154,405</w:t>
            </w:r>
          </w:p>
        </w:tc>
        <w:tc>
          <w:tcPr>
            <w:tcW w:w="1042" w:type="dxa"/>
            <w:tcBorders>
              <w:top w:val="nil"/>
              <w:left w:val="nil"/>
              <w:bottom w:val="single" w:sz="4" w:space="0" w:color="auto"/>
              <w:right w:val="single" w:sz="4" w:space="0" w:color="auto"/>
            </w:tcBorders>
            <w:shd w:val="clear" w:color="auto" w:fill="auto"/>
            <w:vAlign w:val="bottom"/>
            <w:hideMark/>
          </w:tcPr>
          <w:p w14:paraId="118DF88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317,469</w:t>
            </w:r>
          </w:p>
        </w:tc>
        <w:tc>
          <w:tcPr>
            <w:tcW w:w="884" w:type="dxa"/>
            <w:tcBorders>
              <w:top w:val="nil"/>
              <w:left w:val="nil"/>
              <w:bottom w:val="single" w:sz="4" w:space="0" w:color="auto"/>
              <w:right w:val="single" w:sz="4" w:space="0" w:color="auto"/>
            </w:tcBorders>
            <w:shd w:val="clear" w:color="auto" w:fill="auto"/>
            <w:vAlign w:val="bottom"/>
            <w:hideMark/>
          </w:tcPr>
          <w:p w14:paraId="0E83DBD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166,031</w:t>
            </w:r>
          </w:p>
        </w:tc>
        <w:tc>
          <w:tcPr>
            <w:tcW w:w="954" w:type="dxa"/>
            <w:tcBorders>
              <w:top w:val="nil"/>
              <w:left w:val="nil"/>
              <w:bottom w:val="single" w:sz="4" w:space="0" w:color="auto"/>
              <w:right w:val="single" w:sz="4" w:space="0" w:color="auto"/>
            </w:tcBorders>
            <w:shd w:val="clear" w:color="auto" w:fill="auto"/>
            <w:vAlign w:val="bottom"/>
            <w:hideMark/>
          </w:tcPr>
          <w:p w14:paraId="739477B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158,038</w:t>
            </w:r>
          </w:p>
        </w:tc>
        <w:tc>
          <w:tcPr>
            <w:tcW w:w="1042" w:type="dxa"/>
            <w:tcBorders>
              <w:top w:val="nil"/>
              <w:left w:val="nil"/>
              <w:bottom w:val="single" w:sz="4" w:space="0" w:color="auto"/>
              <w:right w:val="single" w:sz="4" w:space="0" w:color="auto"/>
            </w:tcBorders>
            <w:shd w:val="clear" w:color="auto" w:fill="auto"/>
            <w:vAlign w:val="bottom"/>
            <w:hideMark/>
          </w:tcPr>
          <w:p w14:paraId="21C116A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324,069</w:t>
            </w:r>
          </w:p>
        </w:tc>
        <w:tc>
          <w:tcPr>
            <w:tcW w:w="884" w:type="dxa"/>
            <w:gridSpan w:val="2"/>
            <w:tcBorders>
              <w:top w:val="nil"/>
              <w:left w:val="nil"/>
              <w:bottom w:val="single" w:sz="4" w:space="0" w:color="auto"/>
              <w:right w:val="single" w:sz="4" w:space="0" w:color="auto"/>
            </w:tcBorders>
            <w:shd w:val="clear" w:color="auto" w:fill="auto"/>
            <w:vAlign w:val="bottom"/>
            <w:hideMark/>
          </w:tcPr>
          <w:p w14:paraId="078DB0B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166,606</w:t>
            </w:r>
          </w:p>
        </w:tc>
        <w:tc>
          <w:tcPr>
            <w:tcW w:w="954" w:type="dxa"/>
            <w:tcBorders>
              <w:top w:val="nil"/>
              <w:left w:val="nil"/>
              <w:bottom w:val="single" w:sz="4" w:space="0" w:color="auto"/>
              <w:right w:val="single" w:sz="4" w:space="0" w:color="auto"/>
            </w:tcBorders>
            <w:shd w:val="clear" w:color="auto" w:fill="auto"/>
            <w:vAlign w:val="bottom"/>
            <w:hideMark/>
          </w:tcPr>
          <w:p w14:paraId="61C07BD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158,117</w:t>
            </w:r>
          </w:p>
        </w:tc>
        <w:tc>
          <w:tcPr>
            <w:tcW w:w="1042" w:type="dxa"/>
            <w:tcBorders>
              <w:top w:val="nil"/>
              <w:left w:val="nil"/>
              <w:bottom w:val="single" w:sz="4" w:space="0" w:color="auto"/>
              <w:right w:val="single" w:sz="4" w:space="0" w:color="auto"/>
            </w:tcBorders>
            <w:shd w:val="clear" w:color="auto" w:fill="auto"/>
            <w:vAlign w:val="bottom"/>
            <w:hideMark/>
          </w:tcPr>
          <w:p w14:paraId="305B1B5B"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324,723</w:t>
            </w:r>
          </w:p>
        </w:tc>
        <w:tc>
          <w:tcPr>
            <w:tcW w:w="884" w:type="dxa"/>
            <w:gridSpan w:val="2"/>
            <w:tcBorders>
              <w:top w:val="nil"/>
              <w:left w:val="nil"/>
              <w:bottom w:val="single" w:sz="4" w:space="0" w:color="auto"/>
              <w:right w:val="single" w:sz="4" w:space="0" w:color="auto"/>
            </w:tcBorders>
            <w:shd w:val="clear" w:color="auto" w:fill="auto"/>
            <w:vAlign w:val="bottom"/>
            <w:hideMark/>
          </w:tcPr>
          <w:p w14:paraId="3235336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167,437</w:t>
            </w:r>
          </w:p>
        </w:tc>
        <w:tc>
          <w:tcPr>
            <w:tcW w:w="954" w:type="dxa"/>
            <w:tcBorders>
              <w:top w:val="nil"/>
              <w:left w:val="nil"/>
              <w:bottom w:val="single" w:sz="4" w:space="0" w:color="auto"/>
              <w:right w:val="single" w:sz="4" w:space="0" w:color="auto"/>
            </w:tcBorders>
            <w:shd w:val="clear" w:color="auto" w:fill="auto"/>
            <w:vAlign w:val="bottom"/>
            <w:hideMark/>
          </w:tcPr>
          <w:p w14:paraId="3E019284"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158,904</w:t>
            </w:r>
          </w:p>
        </w:tc>
        <w:tc>
          <w:tcPr>
            <w:tcW w:w="1042" w:type="dxa"/>
            <w:tcBorders>
              <w:top w:val="nil"/>
              <w:left w:val="nil"/>
              <w:bottom w:val="single" w:sz="4" w:space="0" w:color="auto"/>
              <w:right w:val="single" w:sz="4" w:space="0" w:color="auto"/>
            </w:tcBorders>
            <w:shd w:val="clear" w:color="auto" w:fill="auto"/>
            <w:vAlign w:val="bottom"/>
            <w:hideMark/>
          </w:tcPr>
          <w:p w14:paraId="5D5EB03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326,341</w:t>
            </w:r>
          </w:p>
        </w:tc>
      </w:tr>
      <w:tr w:rsidR="00F5190A" w:rsidRPr="006D618E" w14:paraId="341E67B3"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17ADB5D0" w14:textId="77777777" w:rsidR="006D618E" w:rsidRPr="006D618E" w:rsidRDefault="006D618E" w:rsidP="006D618E">
            <w:pPr>
              <w:spacing w:before="0" w:after="0" w:line="240" w:lineRule="auto"/>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10-14</w:t>
            </w:r>
          </w:p>
        </w:tc>
        <w:tc>
          <w:tcPr>
            <w:tcW w:w="884" w:type="dxa"/>
            <w:tcBorders>
              <w:top w:val="nil"/>
              <w:left w:val="nil"/>
              <w:bottom w:val="single" w:sz="4" w:space="0" w:color="auto"/>
              <w:right w:val="single" w:sz="4" w:space="0" w:color="auto"/>
            </w:tcBorders>
            <w:shd w:val="clear" w:color="auto" w:fill="auto"/>
            <w:vAlign w:val="bottom"/>
            <w:hideMark/>
          </w:tcPr>
          <w:p w14:paraId="7E24AA86"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757,231</w:t>
            </w:r>
          </w:p>
        </w:tc>
        <w:tc>
          <w:tcPr>
            <w:tcW w:w="954" w:type="dxa"/>
            <w:tcBorders>
              <w:top w:val="nil"/>
              <w:left w:val="nil"/>
              <w:bottom w:val="single" w:sz="4" w:space="0" w:color="auto"/>
              <w:right w:val="single" w:sz="4" w:space="0" w:color="auto"/>
            </w:tcBorders>
            <w:shd w:val="clear" w:color="auto" w:fill="auto"/>
            <w:vAlign w:val="bottom"/>
            <w:hideMark/>
          </w:tcPr>
          <w:p w14:paraId="5FAEDF33"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716,032</w:t>
            </w:r>
          </w:p>
        </w:tc>
        <w:tc>
          <w:tcPr>
            <w:tcW w:w="1042" w:type="dxa"/>
            <w:tcBorders>
              <w:top w:val="nil"/>
              <w:left w:val="nil"/>
              <w:bottom w:val="single" w:sz="4" w:space="0" w:color="auto"/>
              <w:right w:val="single" w:sz="4" w:space="0" w:color="auto"/>
            </w:tcBorders>
            <w:shd w:val="clear" w:color="auto" w:fill="auto"/>
            <w:vAlign w:val="bottom"/>
            <w:hideMark/>
          </w:tcPr>
          <w:p w14:paraId="52B57F91"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1,473,263</w:t>
            </w:r>
          </w:p>
        </w:tc>
        <w:tc>
          <w:tcPr>
            <w:tcW w:w="884" w:type="dxa"/>
            <w:tcBorders>
              <w:top w:val="nil"/>
              <w:left w:val="nil"/>
              <w:bottom w:val="single" w:sz="4" w:space="0" w:color="auto"/>
              <w:right w:val="single" w:sz="4" w:space="0" w:color="auto"/>
            </w:tcBorders>
            <w:shd w:val="clear" w:color="auto" w:fill="auto"/>
            <w:vAlign w:val="bottom"/>
            <w:hideMark/>
          </w:tcPr>
          <w:p w14:paraId="17EBC7ED"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779,271</w:t>
            </w:r>
          </w:p>
        </w:tc>
        <w:tc>
          <w:tcPr>
            <w:tcW w:w="954" w:type="dxa"/>
            <w:tcBorders>
              <w:top w:val="nil"/>
              <w:left w:val="nil"/>
              <w:bottom w:val="single" w:sz="4" w:space="0" w:color="auto"/>
              <w:right w:val="single" w:sz="4" w:space="0" w:color="auto"/>
            </w:tcBorders>
            <w:shd w:val="clear" w:color="auto" w:fill="auto"/>
            <w:vAlign w:val="bottom"/>
            <w:hideMark/>
          </w:tcPr>
          <w:p w14:paraId="4B61984D"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736,646</w:t>
            </w:r>
          </w:p>
        </w:tc>
        <w:tc>
          <w:tcPr>
            <w:tcW w:w="1042" w:type="dxa"/>
            <w:tcBorders>
              <w:top w:val="nil"/>
              <w:left w:val="nil"/>
              <w:bottom w:val="single" w:sz="4" w:space="0" w:color="auto"/>
              <w:right w:val="single" w:sz="4" w:space="0" w:color="auto"/>
            </w:tcBorders>
            <w:shd w:val="clear" w:color="auto" w:fill="auto"/>
            <w:vAlign w:val="bottom"/>
            <w:hideMark/>
          </w:tcPr>
          <w:p w14:paraId="7A1CAD91"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1,515,917</w:t>
            </w:r>
          </w:p>
        </w:tc>
        <w:tc>
          <w:tcPr>
            <w:tcW w:w="884" w:type="dxa"/>
            <w:tcBorders>
              <w:top w:val="nil"/>
              <w:left w:val="nil"/>
              <w:bottom w:val="single" w:sz="4" w:space="0" w:color="auto"/>
              <w:right w:val="single" w:sz="4" w:space="0" w:color="auto"/>
            </w:tcBorders>
            <w:shd w:val="clear" w:color="auto" w:fill="auto"/>
            <w:vAlign w:val="bottom"/>
            <w:hideMark/>
          </w:tcPr>
          <w:p w14:paraId="393B8D96"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799,164</w:t>
            </w:r>
          </w:p>
        </w:tc>
        <w:tc>
          <w:tcPr>
            <w:tcW w:w="954" w:type="dxa"/>
            <w:tcBorders>
              <w:top w:val="nil"/>
              <w:left w:val="nil"/>
              <w:bottom w:val="single" w:sz="4" w:space="0" w:color="auto"/>
              <w:right w:val="single" w:sz="4" w:space="0" w:color="auto"/>
            </w:tcBorders>
            <w:shd w:val="clear" w:color="auto" w:fill="auto"/>
            <w:vAlign w:val="bottom"/>
            <w:hideMark/>
          </w:tcPr>
          <w:p w14:paraId="3CB37B59"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756,676</w:t>
            </w:r>
          </w:p>
        </w:tc>
        <w:tc>
          <w:tcPr>
            <w:tcW w:w="1042" w:type="dxa"/>
            <w:tcBorders>
              <w:top w:val="nil"/>
              <w:left w:val="nil"/>
              <w:bottom w:val="single" w:sz="4" w:space="0" w:color="auto"/>
              <w:right w:val="single" w:sz="4" w:space="0" w:color="auto"/>
            </w:tcBorders>
            <w:shd w:val="clear" w:color="auto" w:fill="auto"/>
            <w:vAlign w:val="bottom"/>
            <w:hideMark/>
          </w:tcPr>
          <w:p w14:paraId="4C8FE697"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1,555,840</w:t>
            </w:r>
          </w:p>
        </w:tc>
        <w:tc>
          <w:tcPr>
            <w:tcW w:w="884" w:type="dxa"/>
            <w:gridSpan w:val="2"/>
            <w:tcBorders>
              <w:top w:val="nil"/>
              <w:left w:val="nil"/>
              <w:bottom w:val="single" w:sz="4" w:space="0" w:color="auto"/>
              <w:right w:val="single" w:sz="4" w:space="0" w:color="auto"/>
            </w:tcBorders>
            <w:shd w:val="clear" w:color="auto" w:fill="auto"/>
            <w:vAlign w:val="bottom"/>
            <w:hideMark/>
          </w:tcPr>
          <w:p w14:paraId="478DFFDA"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818,977</w:t>
            </w:r>
          </w:p>
        </w:tc>
        <w:tc>
          <w:tcPr>
            <w:tcW w:w="954" w:type="dxa"/>
            <w:tcBorders>
              <w:top w:val="nil"/>
              <w:left w:val="nil"/>
              <w:bottom w:val="single" w:sz="4" w:space="0" w:color="auto"/>
              <w:right w:val="single" w:sz="4" w:space="0" w:color="auto"/>
            </w:tcBorders>
            <w:shd w:val="clear" w:color="auto" w:fill="auto"/>
            <w:vAlign w:val="bottom"/>
            <w:hideMark/>
          </w:tcPr>
          <w:p w14:paraId="2D9D3599"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776,691</w:t>
            </w:r>
          </w:p>
        </w:tc>
        <w:tc>
          <w:tcPr>
            <w:tcW w:w="1042" w:type="dxa"/>
            <w:tcBorders>
              <w:top w:val="nil"/>
              <w:left w:val="nil"/>
              <w:bottom w:val="single" w:sz="4" w:space="0" w:color="auto"/>
              <w:right w:val="single" w:sz="4" w:space="0" w:color="auto"/>
            </w:tcBorders>
            <w:shd w:val="clear" w:color="auto" w:fill="auto"/>
            <w:vAlign w:val="bottom"/>
            <w:hideMark/>
          </w:tcPr>
          <w:p w14:paraId="031DFB8A"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1,595,668</w:t>
            </w:r>
          </w:p>
        </w:tc>
        <w:tc>
          <w:tcPr>
            <w:tcW w:w="884" w:type="dxa"/>
            <w:gridSpan w:val="2"/>
            <w:tcBorders>
              <w:top w:val="nil"/>
              <w:left w:val="nil"/>
              <w:bottom w:val="single" w:sz="4" w:space="0" w:color="auto"/>
              <w:right w:val="single" w:sz="4" w:space="0" w:color="auto"/>
            </w:tcBorders>
            <w:shd w:val="clear" w:color="auto" w:fill="auto"/>
            <w:vAlign w:val="bottom"/>
            <w:hideMark/>
          </w:tcPr>
          <w:p w14:paraId="30477F27"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829,144</w:t>
            </w:r>
          </w:p>
        </w:tc>
        <w:tc>
          <w:tcPr>
            <w:tcW w:w="954" w:type="dxa"/>
            <w:tcBorders>
              <w:top w:val="nil"/>
              <w:left w:val="nil"/>
              <w:bottom w:val="single" w:sz="4" w:space="0" w:color="auto"/>
              <w:right w:val="single" w:sz="4" w:space="0" w:color="auto"/>
            </w:tcBorders>
            <w:shd w:val="clear" w:color="auto" w:fill="auto"/>
            <w:vAlign w:val="bottom"/>
            <w:hideMark/>
          </w:tcPr>
          <w:p w14:paraId="41E5C07B" w14:textId="77777777" w:rsidR="006D618E" w:rsidRPr="006D618E" w:rsidRDefault="006D618E" w:rsidP="006D618E">
            <w:pPr>
              <w:spacing w:before="0" w:after="0" w:line="240" w:lineRule="auto"/>
              <w:rPr>
                <w:rFonts w:ascii="Calibri" w:eastAsia="Times New Roman" w:hAnsi="Calibri" w:cs="Calibri"/>
                <w:b/>
                <w:bCs/>
                <w:sz w:val="20"/>
                <w:szCs w:val="20"/>
              </w:rPr>
            </w:pPr>
            <w:r w:rsidRPr="006D618E">
              <w:rPr>
                <w:rFonts w:ascii="Calibri" w:eastAsia="Times New Roman" w:hAnsi="Calibri" w:cs="Calibri"/>
                <w:b/>
                <w:bCs/>
                <w:sz w:val="20"/>
                <w:szCs w:val="20"/>
              </w:rPr>
              <w:t>786,620</w:t>
            </w:r>
          </w:p>
        </w:tc>
        <w:tc>
          <w:tcPr>
            <w:tcW w:w="1042" w:type="dxa"/>
            <w:tcBorders>
              <w:top w:val="nil"/>
              <w:left w:val="nil"/>
              <w:bottom w:val="single" w:sz="4" w:space="0" w:color="auto"/>
              <w:right w:val="single" w:sz="4" w:space="0" w:color="auto"/>
            </w:tcBorders>
            <w:shd w:val="clear" w:color="auto" w:fill="auto"/>
            <w:vAlign w:val="bottom"/>
            <w:hideMark/>
          </w:tcPr>
          <w:p w14:paraId="2615F9D7" w14:textId="77777777" w:rsidR="006D618E" w:rsidRPr="006D618E" w:rsidRDefault="006D618E" w:rsidP="006D618E">
            <w:pPr>
              <w:spacing w:before="0" w:after="0" w:line="240" w:lineRule="auto"/>
              <w:jc w:val="right"/>
              <w:rPr>
                <w:rFonts w:ascii="Calibri" w:eastAsia="Times New Roman" w:hAnsi="Calibri" w:cs="Calibri"/>
                <w:b/>
                <w:bCs/>
                <w:sz w:val="20"/>
                <w:szCs w:val="20"/>
              </w:rPr>
            </w:pPr>
            <w:r w:rsidRPr="006D618E">
              <w:rPr>
                <w:rFonts w:ascii="Calibri" w:eastAsia="Times New Roman" w:hAnsi="Calibri" w:cs="Calibri"/>
                <w:b/>
                <w:bCs/>
                <w:sz w:val="20"/>
                <w:szCs w:val="20"/>
              </w:rPr>
              <w:t>1,615,764</w:t>
            </w:r>
          </w:p>
        </w:tc>
      </w:tr>
      <w:tr w:rsidR="00F5190A" w:rsidRPr="006D618E" w14:paraId="6934C574"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0D7D1985"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10</w:t>
            </w:r>
          </w:p>
        </w:tc>
        <w:tc>
          <w:tcPr>
            <w:tcW w:w="884" w:type="dxa"/>
            <w:tcBorders>
              <w:top w:val="nil"/>
              <w:left w:val="nil"/>
              <w:bottom w:val="single" w:sz="4" w:space="0" w:color="auto"/>
              <w:right w:val="single" w:sz="4" w:space="0" w:color="auto"/>
            </w:tcBorders>
            <w:shd w:val="clear" w:color="auto" w:fill="auto"/>
            <w:vAlign w:val="bottom"/>
            <w:hideMark/>
          </w:tcPr>
          <w:p w14:paraId="1348AE7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160,619</w:t>
            </w:r>
          </w:p>
        </w:tc>
        <w:tc>
          <w:tcPr>
            <w:tcW w:w="954" w:type="dxa"/>
            <w:tcBorders>
              <w:top w:val="nil"/>
              <w:left w:val="nil"/>
              <w:bottom w:val="single" w:sz="4" w:space="0" w:color="auto"/>
              <w:right w:val="single" w:sz="4" w:space="0" w:color="auto"/>
            </w:tcBorders>
            <w:shd w:val="clear" w:color="auto" w:fill="auto"/>
            <w:vAlign w:val="bottom"/>
            <w:hideMark/>
          </w:tcPr>
          <w:p w14:paraId="665A49C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151,927</w:t>
            </w:r>
          </w:p>
        </w:tc>
        <w:tc>
          <w:tcPr>
            <w:tcW w:w="1042" w:type="dxa"/>
            <w:tcBorders>
              <w:top w:val="nil"/>
              <w:left w:val="nil"/>
              <w:bottom w:val="single" w:sz="4" w:space="0" w:color="auto"/>
              <w:right w:val="single" w:sz="4" w:space="0" w:color="auto"/>
            </w:tcBorders>
            <w:shd w:val="clear" w:color="auto" w:fill="auto"/>
            <w:vAlign w:val="bottom"/>
            <w:hideMark/>
          </w:tcPr>
          <w:p w14:paraId="30CD076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312,546</w:t>
            </w:r>
          </w:p>
        </w:tc>
        <w:tc>
          <w:tcPr>
            <w:tcW w:w="884" w:type="dxa"/>
            <w:tcBorders>
              <w:top w:val="nil"/>
              <w:left w:val="nil"/>
              <w:bottom w:val="single" w:sz="4" w:space="0" w:color="auto"/>
              <w:right w:val="single" w:sz="4" w:space="0" w:color="auto"/>
            </w:tcBorders>
            <w:shd w:val="clear" w:color="auto" w:fill="auto"/>
            <w:vAlign w:val="bottom"/>
            <w:hideMark/>
          </w:tcPr>
          <w:p w14:paraId="44A19F0F"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162,883</w:t>
            </w:r>
          </w:p>
        </w:tc>
        <w:tc>
          <w:tcPr>
            <w:tcW w:w="954" w:type="dxa"/>
            <w:tcBorders>
              <w:top w:val="nil"/>
              <w:left w:val="nil"/>
              <w:bottom w:val="single" w:sz="4" w:space="0" w:color="auto"/>
              <w:right w:val="single" w:sz="4" w:space="0" w:color="auto"/>
            </w:tcBorders>
            <w:shd w:val="clear" w:color="auto" w:fill="auto"/>
            <w:vAlign w:val="bottom"/>
            <w:hideMark/>
          </w:tcPr>
          <w:p w14:paraId="075FD57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154,863</w:t>
            </w:r>
          </w:p>
        </w:tc>
        <w:tc>
          <w:tcPr>
            <w:tcW w:w="1042" w:type="dxa"/>
            <w:tcBorders>
              <w:top w:val="nil"/>
              <w:left w:val="nil"/>
              <w:bottom w:val="single" w:sz="4" w:space="0" w:color="auto"/>
              <w:right w:val="single" w:sz="4" w:space="0" w:color="auto"/>
            </w:tcBorders>
            <w:shd w:val="clear" w:color="auto" w:fill="auto"/>
            <w:vAlign w:val="bottom"/>
            <w:hideMark/>
          </w:tcPr>
          <w:p w14:paraId="028D405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317,746</w:t>
            </w:r>
          </w:p>
        </w:tc>
        <w:tc>
          <w:tcPr>
            <w:tcW w:w="884" w:type="dxa"/>
            <w:tcBorders>
              <w:top w:val="nil"/>
              <w:left w:val="nil"/>
              <w:bottom w:val="single" w:sz="4" w:space="0" w:color="auto"/>
              <w:right w:val="single" w:sz="4" w:space="0" w:color="auto"/>
            </w:tcBorders>
            <w:shd w:val="clear" w:color="auto" w:fill="auto"/>
            <w:vAlign w:val="bottom"/>
            <w:hideMark/>
          </w:tcPr>
          <w:p w14:paraId="7FE980E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164,240</w:t>
            </w:r>
          </w:p>
        </w:tc>
        <w:tc>
          <w:tcPr>
            <w:tcW w:w="954" w:type="dxa"/>
            <w:tcBorders>
              <w:top w:val="nil"/>
              <w:left w:val="nil"/>
              <w:bottom w:val="single" w:sz="4" w:space="0" w:color="auto"/>
              <w:right w:val="single" w:sz="4" w:space="0" w:color="auto"/>
            </w:tcBorders>
            <w:shd w:val="clear" w:color="auto" w:fill="auto"/>
            <w:vAlign w:val="bottom"/>
            <w:hideMark/>
          </w:tcPr>
          <w:p w14:paraId="3C03D69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155,455</w:t>
            </w:r>
          </w:p>
        </w:tc>
        <w:tc>
          <w:tcPr>
            <w:tcW w:w="1042" w:type="dxa"/>
            <w:tcBorders>
              <w:top w:val="nil"/>
              <w:left w:val="nil"/>
              <w:bottom w:val="single" w:sz="4" w:space="0" w:color="auto"/>
              <w:right w:val="single" w:sz="4" w:space="0" w:color="auto"/>
            </w:tcBorders>
            <w:shd w:val="clear" w:color="auto" w:fill="auto"/>
            <w:vAlign w:val="bottom"/>
            <w:hideMark/>
          </w:tcPr>
          <w:p w14:paraId="7A4C7588"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319,695</w:t>
            </w:r>
          </w:p>
        </w:tc>
        <w:tc>
          <w:tcPr>
            <w:tcW w:w="884" w:type="dxa"/>
            <w:gridSpan w:val="2"/>
            <w:tcBorders>
              <w:top w:val="nil"/>
              <w:left w:val="nil"/>
              <w:bottom w:val="single" w:sz="4" w:space="0" w:color="auto"/>
              <w:right w:val="single" w:sz="4" w:space="0" w:color="auto"/>
            </w:tcBorders>
            <w:shd w:val="clear" w:color="auto" w:fill="auto"/>
            <w:vAlign w:val="bottom"/>
            <w:hideMark/>
          </w:tcPr>
          <w:p w14:paraId="6245ED5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167,108</w:t>
            </w:r>
          </w:p>
        </w:tc>
        <w:tc>
          <w:tcPr>
            <w:tcW w:w="954" w:type="dxa"/>
            <w:tcBorders>
              <w:top w:val="nil"/>
              <w:left w:val="nil"/>
              <w:bottom w:val="single" w:sz="4" w:space="0" w:color="auto"/>
              <w:right w:val="single" w:sz="4" w:space="0" w:color="auto"/>
            </w:tcBorders>
            <w:shd w:val="clear" w:color="auto" w:fill="auto"/>
            <w:vAlign w:val="bottom"/>
            <w:hideMark/>
          </w:tcPr>
          <w:p w14:paraId="2FAE5A0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159,110</w:t>
            </w:r>
          </w:p>
        </w:tc>
        <w:tc>
          <w:tcPr>
            <w:tcW w:w="1042" w:type="dxa"/>
            <w:tcBorders>
              <w:top w:val="nil"/>
              <w:left w:val="nil"/>
              <w:bottom w:val="single" w:sz="4" w:space="0" w:color="auto"/>
              <w:right w:val="single" w:sz="4" w:space="0" w:color="auto"/>
            </w:tcBorders>
            <w:shd w:val="clear" w:color="auto" w:fill="auto"/>
            <w:vAlign w:val="bottom"/>
            <w:hideMark/>
          </w:tcPr>
          <w:p w14:paraId="4EBF8B7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326,218</w:t>
            </w:r>
          </w:p>
        </w:tc>
        <w:tc>
          <w:tcPr>
            <w:tcW w:w="884" w:type="dxa"/>
            <w:gridSpan w:val="2"/>
            <w:tcBorders>
              <w:top w:val="nil"/>
              <w:left w:val="nil"/>
              <w:bottom w:val="single" w:sz="4" w:space="0" w:color="auto"/>
              <w:right w:val="single" w:sz="4" w:space="0" w:color="auto"/>
            </w:tcBorders>
            <w:shd w:val="clear" w:color="auto" w:fill="auto"/>
            <w:vAlign w:val="bottom"/>
            <w:hideMark/>
          </w:tcPr>
          <w:p w14:paraId="2556296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166,919</w:t>
            </w:r>
          </w:p>
        </w:tc>
        <w:tc>
          <w:tcPr>
            <w:tcW w:w="954" w:type="dxa"/>
            <w:tcBorders>
              <w:top w:val="nil"/>
              <w:left w:val="nil"/>
              <w:bottom w:val="single" w:sz="4" w:space="0" w:color="auto"/>
              <w:right w:val="single" w:sz="4" w:space="0" w:color="auto"/>
            </w:tcBorders>
            <w:shd w:val="clear" w:color="auto" w:fill="auto"/>
            <w:vAlign w:val="bottom"/>
            <w:hideMark/>
          </w:tcPr>
          <w:p w14:paraId="7580023A"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158,412</w:t>
            </w:r>
          </w:p>
        </w:tc>
        <w:tc>
          <w:tcPr>
            <w:tcW w:w="1042" w:type="dxa"/>
            <w:tcBorders>
              <w:top w:val="nil"/>
              <w:left w:val="nil"/>
              <w:bottom w:val="single" w:sz="4" w:space="0" w:color="auto"/>
              <w:right w:val="single" w:sz="4" w:space="0" w:color="auto"/>
            </w:tcBorders>
            <w:shd w:val="clear" w:color="auto" w:fill="auto"/>
            <w:vAlign w:val="bottom"/>
            <w:hideMark/>
          </w:tcPr>
          <w:p w14:paraId="4AE25DC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325,331</w:t>
            </w:r>
          </w:p>
        </w:tc>
      </w:tr>
      <w:tr w:rsidR="00F5190A" w:rsidRPr="006D618E" w14:paraId="1FF553D7"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2887E063"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11</w:t>
            </w:r>
          </w:p>
        </w:tc>
        <w:tc>
          <w:tcPr>
            <w:tcW w:w="884" w:type="dxa"/>
            <w:tcBorders>
              <w:top w:val="nil"/>
              <w:left w:val="nil"/>
              <w:bottom w:val="single" w:sz="4" w:space="0" w:color="auto"/>
              <w:right w:val="single" w:sz="4" w:space="0" w:color="auto"/>
            </w:tcBorders>
            <w:shd w:val="clear" w:color="auto" w:fill="auto"/>
            <w:vAlign w:val="bottom"/>
            <w:hideMark/>
          </w:tcPr>
          <w:p w14:paraId="7FB8095B"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154,859</w:t>
            </w:r>
          </w:p>
        </w:tc>
        <w:tc>
          <w:tcPr>
            <w:tcW w:w="954" w:type="dxa"/>
            <w:tcBorders>
              <w:top w:val="nil"/>
              <w:left w:val="nil"/>
              <w:bottom w:val="single" w:sz="4" w:space="0" w:color="auto"/>
              <w:right w:val="single" w:sz="4" w:space="0" w:color="auto"/>
            </w:tcBorders>
            <w:shd w:val="clear" w:color="auto" w:fill="auto"/>
            <w:vAlign w:val="bottom"/>
            <w:hideMark/>
          </w:tcPr>
          <w:p w14:paraId="524BEEA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146,713</w:t>
            </w:r>
          </w:p>
        </w:tc>
        <w:tc>
          <w:tcPr>
            <w:tcW w:w="1042" w:type="dxa"/>
            <w:tcBorders>
              <w:top w:val="nil"/>
              <w:left w:val="nil"/>
              <w:bottom w:val="single" w:sz="4" w:space="0" w:color="auto"/>
              <w:right w:val="single" w:sz="4" w:space="0" w:color="auto"/>
            </w:tcBorders>
            <w:shd w:val="clear" w:color="auto" w:fill="auto"/>
            <w:vAlign w:val="bottom"/>
            <w:hideMark/>
          </w:tcPr>
          <w:p w14:paraId="460E790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301,572</w:t>
            </w:r>
          </w:p>
        </w:tc>
        <w:tc>
          <w:tcPr>
            <w:tcW w:w="884" w:type="dxa"/>
            <w:tcBorders>
              <w:top w:val="nil"/>
              <w:left w:val="nil"/>
              <w:bottom w:val="single" w:sz="4" w:space="0" w:color="auto"/>
              <w:right w:val="single" w:sz="4" w:space="0" w:color="auto"/>
            </w:tcBorders>
            <w:shd w:val="clear" w:color="auto" w:fill="auto"/>
            <w:vAlign w:val="bottom"/>
            <w:hideMark/>
          </w:tcPr>
          <w:p w14:paraId="3445893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161,611</w:t>
            </w:r>
          </w:p>
        </w:tc>
        <w:tc>
          <w:tcPr>
            <w:tcW w:w="954" w:type="dxa"/>
            <w:tcBorders>
              <w:top w:val="nil"/>
              <w:left w:val="nil"/>
              <w:bottom w:val="single" w:sz="4" w:space="0" w:color="auto"/>
              <w:right w:val="single" w:sz="4" w:space="0" w:color="auto"/>
            </w:tcBorders>
            <w:shd w:val="clear" w:color="auto" w:fill="auto"/>
            <w:vAlign w:val="bottom"/>
            <w:hideMark/>
          </w:tcPr>
          <w:p w14:paraId="6AACBE2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152,833</w:t>
            </w:r>
          </w:p>
        </w:tc>
        <w:tc>
          <w:tcPr>
            <w:tcW w:w="1042" w:type="dxa"/>
            <w:tcBorders>
              <w:top w:val="nil"/>
              <w:left w:val="nil"/>
              <w:bottom w:val="single" w:sz="4" w:space="0" w:color="auto"/>
              <w:right w:val="single" w:sz="4" w:space="0" w:color="auto"/>
            </w:tcBorders>
            <w:shd w:val="clear" w:color="auto" w:fill="auto"/>
            <w:vAlign w:val="bottom"/>
            <w:hideMark/>
          </w:tcPr>
          <w:p w14:paraId="000764C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314,444</w:t>
            </w:r>
          </w:p>
        </w:tc>
        <w:tc>
          <w:tcPr>
            <w:tcW w:w="884" w:type="dxa"/>
            <w:tcBorders>
              <w:top w:val="nil"/>
              <w:left w:val="nil"/>
              <w:bottom w:val="single" w:sz="4" w:space="0" w:color="auto"/>
              <w:right w:val="single" w:sz="4" w:space="0" w:color="auto"/>
            </w:tcBorders>
            <w:shd w:val="clear" w:color="auto" w:fill="auto"/>
            <w:vAlign w:val="bottom"/>
            <w:hideMark/>
          </w:tcPr>
          <w:p w14:paraId="36B1661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163,997</w:t>
            </w:r>
          </w:p>
        </w:tc>
        <w:tc>
          <w:tcPr>
            <w:tcW w:w="954" w:type="dxa"/>
            <w:tcBorders>
              <w:top w:val="nil"/>
              <w:left w:val="nil"/>
              <w:bottom w:val="single" w:sz="4" w:space="0" w:color="auto"/>
              <w:right w:val="single" w:sz="4" w:space="0" w:color="auto"/>
            </w:tcBorders>
            <w:shd w:val="clear" w:color="auto" w:fill="auto"/>
            <w:vAlign w:val="bottom"/>
            <w:hideMark/>
          </w:tcPr>
          <w:p w14:paraId="4EA5F3EB"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155,976</w:t>
            </w:r>
          </w:p>
        </w:tc>
        <w:tc>
          <w:tcPr>
            <w:tcW w:w="1042" w:type="dxa"/>
            <w:tcBorders>
              <w:top w:val="nil"/>
              <w:left w:val="nil"/>
              <w:bottom w:val="single" w:sz="4" w:space="0" w:color="auto"/>
              <w:right w:val="single" w:sz="4" w:space="0" w:color="auto"/>
            </w:tcBorders>
            <w:shd w:val="clear" w:color="auto" w:fill="auto"/>
            <w:vAlign w:val="bottom"/>
            <w:hideMark/>
          </w:tcPr>
          <w:p w14:paraId="4F8B600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319,973</w:t>
            </w:r>
          </w:p>
        </w:tc>
        <w:tc>
          <w:tcPr>
            <w:tcW w:w="884" w:type="dxa"/>
            <w:gridSpan w:val="2"/>
            <w:tcBorders>
              <w:top w:val="nil"/>
              <w:left w:val="nil"/>
              <w:bottom w:val="single" w:sz="4" w:space="0" w:color="auto"/>
              <w:right w:val="single" w:sz="4" w:space="0" w:color="auto"/>
            </w:tcBorders>
            <w:shd w:val="clear" w:color="auto" w:fill="auto"/>
            <w:vAlign w:val="bottom"/>
            <w:hideMark/>
          </w:tcPr>
          <w:p w14:paraId="30EED3D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165,363</w:t>
            </w:r>
          </w:p>
        </w:tc>
        <w:tc>
          <w:tcPr>
            <w:tcW w:w="954" w:type="dxa"/>
            <w:tcBorders>
              <w:top w:val="nil"/>
              <w:left w:val="nil"/>
              <w:bottom w:val="single" w:sz="4" w:space="0" w:color="auto"/>
              <w:right w:val="single" w:sz="4" w:space="0" w:color="auto"/>
            </w:tcBorders>
            <w:shd w:val="clear" w:color="auto" w:fill="auto"/>
            <w:vAlign w:val="bottom"/>
            <w:hideMark/>
          </w:tcPr>
          <w:p w14:paraId="5541B1E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156,408</w:t>
            </w:r>
          </w:p>
        </w:tc>
        <w:tc>
          <w:tcPr>
            <w:tcW w:w="1042" w:type="dxa"/>
            <w:tcBorders>
              <w:top w:val="nil"/>
              <w:left w:val="nil"/>
              <w:bottom w:val="single" w:sz="4" w:space="0" w:color="auto"/>
              <w:right w:val="single" w:sz="4" w:space="0" w:color="auto"/>
            </w:tcBorders>
            <w:shd w:val="clear" w:color="auto" w:fill="auto"/>
            <w:vAlign w:val="bottom"/>
            <w:hideMark/>
          </w:tcPr>
          <w:p w14:paraId="5452B9BE"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321,771</w:t>
            </w:r>
          </w:p>
        </w:tc>
        <w:tc>
          <w:tcPr>
            <w:tcW w:w="884" w:type="dxa"/>
            <w:gridSpan w:val="2"/>
            <w:tcBorders>
              <w:top w:val="nil"/>
              <w:left w:val="nil"/>
              <w:bottom w:val="single" w:sz="4" w:space="0" w:color="auto"/>
              <w:right w:val="single" w:sz="4" w:space="0" w:color="auto"/>
            </w:tcBorders>
            <w:shd w:val="clear" w:color="auto" w:fill="auto"/>
            <w:vAlign w:val="bottom"/>
            <w:hideMark/>
          </w:tcPr>
          <w:p w14:paraId="04AC8B2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167,370</w:t>
            </w:r>
          </w:p>
        </w:tc>
        <w:tc>
          <w:tcPr>
            <w:tcW w:w="954" w:type="dxa"/>
            <w:tcBorders>
              <w:top w:val="nil"/>
              <w:left w:val="nil"/>
              <w:bottom w:val="single" w:sz="4" w:space="0" w:color="auto"/>
              <w:right w:val="single" w:sz="4" w:space="0" w:color="auto"/>
            </w:tcBorders>
            <w:shd w:val="clear" w:color="auto" w:fill="auto"/>
            <w:vAlign w:val="bottom"/>
            <w:hideMark/>
          </w:tcPr>
          <w:p w14:paraId="6A637544"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159,394</w:t>
            </w:r>
          </w:p>
        </w:tc>
        <w:tc>
          <w:tcPr>
            <w:tcW w:w="1042" w:type="dxa"/>
            <w:tcBorders>
              <w:top w:val="nil"/>
              <w:left w:val="nil"/>
              <w:bottom w:val="single" w:sz="4" w:space="0" w:color="auto"/>
              <w:right w:val="single" w:sz="4" w:space="0" w:color="auto"/>
            </w:tcBorders>
            <w:shd w:val="clear" w:color="auto" w:fill="auto"/>
            <w:vAlign w:val="bottom"/>
            <w:hideMark/>
          </w:tcPr>
          <w:p w14:paraId="0496959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326,764</w:t>
            </w:r>
          </w:p>
        </w:tc>
      </w:tr>
      <w:tr w:rsidR="00F5190A" w:rsidRPr="006D618E" w14:paraId="39C4E8C2"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219E295D"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12</w:t>
            </w:r>
          </w:p>
        </w:tc>
        <w:tc>
          <w:tcPr>
            <w:tcW w:w="884" w:type="dxa"/>
            <w:tcBorders>
              <w:top w:val="nil"/>
              <w:left w:val="nil"/>
              <w:bottom w:val="single" w:sz="4" w:space="0" w:color="auto"/>
              <w:right w:val="single" w:sz="4" w:space="0" w:color="auto"/>
            </w:tcBorders>
            <w:shd w:val="clear" w:color="auto" w:fill="auto"/>
            <w:vAlign w:val="bottom"/>
            <w:hideMark/>
          </w:tcPr>
          <w:p w14:paraId="4BA5887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149,268</w:t>
            </w:r>
          </w:p>
        </w:tc>
        <w:tc>
          <w:tcPr>
            <w:tcW w:w="954" w:type="dxa"/>
            <w:tcBorders>
              <w:top w:val="nil"/>
              <w:left w:val="nil"/>
              <w:bottom w:val="single" w:sz="4" w:space="0" w:color="auto"/>
              <w:right w:val="single" w:sz="4" w:space="0" w:color="auto"/>
            </w:tcBorders>
            <w:shd w:val="clear" w:color="auto" w:fill="auto"/>
            <w:vAlign w:val="bottom"/>
            <w:hideMark/>
          </w:tcPr>
          <w:p w14:paraId="2871E3A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140,761</w:t>
            </w:r>
          </w:p>
        </w:tc>
        <w:tc>
          <w:tcPr>
            <w:tcW w:w="1042" w:type="dxa"/>
            <w:tcBorders>
              <w:top w:val="nil"/>
              <w:left w:val="nil"/>
              <w:bottom w:val="single" w:sz="4" w:space="0" w:color="auto"/>
              <w:right w:val="single" w:sz="4" w:space="0" w:color="auto"/>
            </w:tcBorders>
            <w:shd w:val="clear" w:color="auto" w:fill="auto"/>
            <w:vAlign w:val="bottom"/>
            <w:hideMark/>
          </w:tcPr>
          <w:p w14:paraId="34363E2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290,029</w:t>
            </w:r>
          </w:p>
        </w:tc>
        <w:tc>
          <w:tcPr>
            <w:tcW w:w="884" w:type="dxa"/>
            <w:tcBorders>
              <w:top w:val="nil"/>
              <w:left w:val="nil"/>
              <w:bottom w:val="single" w:sz="4" w:space="0" w:color="auto"/>
              <w:right w:val="single" w:sz="4" w:space="0" w:color="auto"/>
            </w:tcBorders>
            <w:shd w:val="clear" w:color="auto" w:fill="auto"/>
            <w:vAlign w:val="bottom"/>
            <w:hideMark/>
          </w:tcPr>
          <w:p w14:paraId="1FFB2D8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155,889</w:t>
            </w:r>
          </w:p>
        </w:tc>
        <w:tc>
          <w:tcPr>
            <w:tcW w:w="954" w:type="dxa"/>
            <w:tcBorders>
              <w:top w:val="nil"/>
              <w:left w:val="nil"/>
              <w:bottom w:val="single" w:sz="4" w:space="0" w:color="auto"/>
              <w:right w:val="single" w:sz="4" w:space="0" w:color="auto"/>
            </w:tcBorders>
            <w:shd w:val="clear" w:color="auto" w:fill="auto"/>
            <w:vAlign w:val="bottom"/>
            <w:hideMark/>
          </w:tcPr>
          <w:p w14:paraId="020E088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147,641</w:t>
            </w:r>
          </w:p>
        </w:tc>
        <w:tc>
          <w:tcPr>
            <w:tcW w:w="1042" w:type="dxa"/>
            <w:tcBorders>
              <w:top w:val="nil"/>
              <w:left w:val="nil"/>
              <w:bottom w:val="single" w:sz="4" w:space="0" w:color="auto"/>
              <w:right w:val="single" w:sz="4" w:space="0" w:color="auto"/>
            </w:tcBorders>
            <w:shd w:val="clear" w:color="auto" w:fill="auto"/>
            <w:vAlign w:val="bottom"/>
            <w:hideMark/>
          </w:tcPr>
          <w:p w14:paraId="6F6917C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303,530</w:t>
            </w:r>
          </w:p>
        </w:tc>
        <w:tc>
          <w:tcPr>
            <w:tcW w:w="884" w:type="dxa"/>
            <w:tcBorders>
              <w:top w:val="nil"/>
              <w:left w:val="nil"/>
              <w:bottom w:val="single" w:sz="4" w:space="0" w:color="auto"/>
              <w:right w:val="single" w:sz="4" w:space="0" w:color="auto"/>
            </w:tcBorders>
            <w:shd w:val="clear" w:color="auto" w:fill="auto"/>
            <w:vAlign w:val="bottom"/>
            <w:hideMark/>
          </w:tcPr>
          <w:p w14:paraId="2DC1074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162,687</w:t>
            </w:r>
          </w:p>
        </w:tc>
        <w:tc>
          <w:tcPr>
            <w:tcW w:w="954" w:type="dxa"/>
            <w:tcBorders>
              <w:top w:val="nil"/>
              <w:left w:val="nil"/>
              <w:bottom w:val="single" w:sz="4" w:space="0" w:color="auto"/>
              <w:right w:val="single" w:sz="4" w:space="0" w:color="auto"/>
            </w:tcBorders>
            <w:shd w:val="clear" w:color="auto" w:fill="auto"/>
            <w:vAlign w:val="bottom"/>
            <w:hideMark/>
          </w:tcPr>
          <w:p w14:paraId="614025BF"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153,892</w:t>
            </w:r>
          </w:p>
        </w:tc>
        <w:tc>
          <w:tcPr>
            <w:tcW w:w="1042" w:type="dxa"/>
            <w:tcBorders>
              <w:top w:val="nil"/>
              <w:left w:val="nil"/>
              <w:bottom w:val="single" w:sz="4" w:space="0" w:color="auto"/>
              <w:right w:val="single" w:sz="4" w:space="0" w:color="auto"/>
            </w:tcBorders>
            <w:shd w:val="clear" w:color="auto" w:fill="auto"/>
            <w:vAlign w:val="bottom"/>
            <w:hideMark/>
          </w:tcPr>
          <w:p w14:paraId="74F5081F"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316,579</w:t>
            </w:r>
          </w:p>
        </w:tc>
        <w:tc>
          <w:tcPr>
            <w:tcW w:w="884" w:type="dxa"/>
            <w:gridSpan w:val="2"/>
            <w:tcBorders>
              <w:top w:val="nil"/>
              <w:left w:val="nil"/>
              <w:bottom w:val="single" w:sz="4" w:space="0" w:color="auto"/>
              <w:right w:val="single" w:sz="4" w:space="0" w:color="auto"/>
            </w:tcBorders>
            <w:shd w:val="clear" w:color="auto" w:fill="auto"/>
            <w:vAlign w:val="bottom"/>
            <w:hideMark/>
          </w:tcPr>
          <w:p w14:paraId="7745712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164,980</w:t>
            </w:r>
          </w:p>
        </w:tc>
        <w:tc>
          <w:tcPr>
            <w:tcW w:w="954" w:type="dxa"/>
            <w:tcBorders>
              <w:top w:val="nil"/>
              <w:left w:val="nil"/>
              <w:bottom w:val="single" w:sz="4" w:space="0" w:color="auto"/>
              <w:right w:val="single" w:sz="4" w:space="0" w:color="auto"/>
            </w:tcBorders>
            <w:shd w:val="clear" w:color="auto" w:fill="auto"/>
            <w:vAlign w:val="bottom"/>
            <w:hideMark/>
          </w:tcPr>
          <w:p w14:paraId="3E1250D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156,911</w:t>
            </w:r>
          </w:p>
        </w:tc>
        <w:tc>
          <w:tcPr>
            <w:tcW w:w="1042" w:type="dxa"/>
            <w:tcBorders>
              <w:top w:val="nil"/>
              <w:left w:val="nil"/>
              <w:bottom w:val="single" w:sz="4" w:space="0" w:color="auto"/>
              <w:right w:val="single" w:sz="4" w:space="0" w:color="auto"/>
            </w:tcBorders>
            <w:shd w:val="clear" w:color="auto" w:fill="auto"/>
            <w:vAlign w:val="bottom"/>
            <w:hideMark/>
          </w:tcPr>
          <w:p w14:paraId="5FB4FF9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321,891</w:t>
            </w:r>
          </w:p>
        </w:tc>
        <w:tc>
          <w:tcPr>
            <w:tcW w:w="884" w:type="dxa"/>
            <w:gridSpan w:val="2"/>
            <w:tcBorders>
              <w:top w:val="nil"/>
              <w:left w:val="nil"/>
              <w:bottom w:val="single" w:sz="4" w:space="0" w:color="auto"/>
              <w:right w:val="single" w:sz="4" w:space="0" w:color="auto"/>
            </w:tcBorders>
            <w:shd w:val="clear" w:color="auto" w:fill="auto"/>
            <w:vAlign w:val="bottom"/>
            <w:hideMark/>
          </w:tcPr>
          <w:p w14:paraId="3DBDD40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165,702</w:t>
            </w:r>
          </w:p>
        </w:tc>
        <w:tc>
          <w:tcPr>
            <w:tcW w:w="954" w:type="dxa"/>
            <w:tcBorders>
              <w:top w:val="nil"/>
              <w:left w:val="nil"/>
              <w:bottom w:val="single" w:sz="4" w:space="0" w:color="auto"/>
              <w:right w:val="single" w:sz="4" w:space="0" w:color="auto"/>
            </w:tcBorders>
            <w:shd w:val="clear" w:color="auto" w:fill="auto"/>
            <w:vAlign w:val="bottom"/>
            <w:hideMark/>
          </w:tcPr>
          <w:p w14:paraId="367C6677"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156,710</w:t>
            </w:r>
          </w:p>
        </w:tc>
        <w:tc>
          <w:tcPr>
            <w:tcW w:w="1042" w:type="dxa"/>
            <w:tcBorders>
              <w:top w:val="nil"/>
              <w:left w:val="nil"/>
              <w:bottom w:val="single" w:sz="4" w:space="0" w:color="auto"/>
              <w:right w:val="single" w:sz="4" w:space="0" w:color="auto"/>
            </w:tcBorders>
            <w:shd w:val="clear" w:color="auto" w:fill="auto"/>
            <w:vAlign w:val="bottom"/>
            <w:hideMark/>
          </w:tcPr>
          <w:p w14:paraId="5D73AD1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322,412</w:t>
            </w:r>
          </w:p>
        </w:tc>
      </w:tr>
      <w:tr w:rsidR="00F5190A" w:rsidRPr="006D618E" w14:paraId="329B4C8B"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52222F4B"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13</w:t>
            </w:r>
          </w:p>
        </w:tc>
        <w:tc>
          <w:tcPr>
            <w:tcW w:w="884" w:type="dxa"/>
            <w:tcBorders>
              <w:top w:val="nil"/>
              <w:left w:val="nil"/>
              <w:bottom w:val="single" w:sz="4" w:space="0" w:color="auto"/>
              <w:right w:val="single" w:sz="4" w:space="0" w:color="auto"/>
            </w:tcBorders>
            <w:shd w:val="clear" w:color="auto" w:fill="auto"/>
            <w:vAlign w:val="bottom"/>
            <w:hideMark/>
          </w:tcPr>
          <w:p w14:paraId="047D41C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147,532</w:t>
            </w:r>
          </w:p>
        </w:tc>
        <w:tc>
          <w:tcPr>
            <w:tcW w:w="954" w:type="dxa"/>
            <w:tcBorders>
              <w:top w:val="nil"/>
              <w:left w:val="nil"/>
              <w:bottom w:val="single" w:sz="4" w:space="0" w:color="auto"/>
              <w:right w:val="single" w:sz="4" w:space="0" w:color="auto"/>
            </w:tcBorders>
            <w:shd w:val="clear" w:color="auto" w:fill="auto"/>
            <w:vAlign w:val="bottom"/>
            <w:hideMark/>
          </w:tcPr>
          <w:p w14:paraId="5450B6C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138,651</w:t>
            </w:r>
          </w:p>
        </w:tc>
        <w:tc>
          <w:tcPr>
            <w:tcW w:w="1042" w:type="dxa"/>
            <w:tcBorders>
              <w:top w:val="nil"/>
              <w:left w:val="nil"/>
              <w:bottom w:val="single" w:sz="4" w:space="0" w:color="auto"/>
              <w:right w:val="single" w:sz="4" w:space="0" w:color="auto"/>
            </w:tcBorders>
            <w:shd w:val="clear" w:color="auto" w:fill="auto"/>
            <w:vAlign w:val="bottom"/>
            <w:hideMark/>
          </w:tcPr>
          <w:p w14:paraId="37818B9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286,183</w:t>
            </w:r>
          </w:p>
        </w:tc>
        <w:tc>
          <w:tcPr>
            <w:tcW w:w="884" w:type="dxa"/>
            <w:tcBorders>
              <w:top w:val="nil"/>
              <w:left w:val="nil"/>
              <w:bottom w:val="single" w:sz="4" w:space="0" w:color="auto"/>
              <w:right w:val="single" w:sz="4" w:space="0" w:color="auto"/>
            </w:tcBorders>
            <w:shd w:val="clear" w:color="auto" w:fill="auto"/>
            <w:vAlign w:val="bottom"/>
            <w:hideMark/>
          </w:tcPr>
          <w:p w14:paraId="7FD53E1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150,341</w:t>
            </w:r>
          </w:p>
        </w:tc>
        <w:tc>
          <w:tcPr>
            <w:tcW w:w="954" w:type="dxa"/>
            <w:tcBorders>
              <w:top w:val="nil"/>
              <w:left w:val="nil"/>
              <w:bottom w:val="single" w:sz="4" w:space="0" w:color="auto"/>
              <w:right w:val="single" w:sz="4" w:space="0" w:color="auto"/>
            </w:tcBorders>
            <w:shd w:val="clear" w:color="auto" w:fill="auto"/>
            <w:vAlign w:val="bottom"/>
            <w:hideMark/>
          </w:tcPr>
          <w:p w14:paraId="32BC5D4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141,671</w:t>
            </w:r>
          </w:p>
        </w:tc>
        <w:tc>
          <w:tcPr>
            <w:tcW w:w="1042" w:type="dxa"/>
            <w:tcBorders>
              <w:top w:val="nil"/>
              <w:left w:val="nil"/>
              <w:bottom w:val="single" w:sz="4" w:space="0" w:color="auto"/>
              <w:right w:val="single" w:sz="4" w:space="0" w:color="auto"/>
            </w:tcBorders>
            <w:shd w:val="clear" w:color="auto" w:fill="auto"/>
            <w:vAlign w:val="bottom"/>
            <w:hideMark/>
          </w:tcPr>
          <w:p w14:paraId="7F52A9E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292,012</w:t>
            </w:r>
          </w:p>
        </w:tc>
        <w:tc>
          <w:tcPr>
            <w:tcW w:w="884" w:type="dxa"/>
            <w:tcBorders>
              <w:top w:val="nil"/>
              <w:left w:val="nil"/>
              <w:bottom w:val="single" w:sz="4" w:space="0" w:color="auto"/>
              <w:right w:val="single" w:sz="4" w:space="0" w:color="auto"/>
            </w:tcBorders>
            <w:shd w:val="clear" w:color="auto" w:fill="auto"/>
            <w:vAlign w:val="bottom"/>
            <w:hideMark/>
          </w:tcPr>
          <w:p w14:paraId="214C151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156,881</w:t>
            </w:r>
          </w:p>
        </w:tc>
        <w:tc>
          <w:tcPr>
            <w:tcW w:w="954" w:type="dxa"/>
            <w:tcBorders>
              <w:top w:val="nil"/>
              <w:left w:val="nil"/>
              <w:bottom w:val="single" w:sz="4" w:space="0" w:color="auto"/>
              <w:right w:val="single" w:sz="4" w:space="0" w:color="auto"/>
            </w:tcBorders>
            <w:shd w:val="clear" w:color="auto" w:fill="auto"/>
            <w:vAlign w:val="bottom"/>
            <w:hideMark/>
          </w:tcPr>
          <w:p w14:paraId="7ED148F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148,573</w:t>
            </w:r>
          </w:p>
        </w:tc>
        <w:tc>
          <w:tcPr>
            <w:tcW w:w="1042" w:type="dxa"/>
            <w:tcBorders>
              <w:top w:val="nil"/>
              <w:left w:val="nil"/>
              <w:bottom w:val="single" w:sz="4" w:space="0" w:color="auto"/>
              <w:right w:val="single" w:sz="4" w:space="0" w:color="auto"/>
            </w:tcBorders>
            <w:shd w:val="clear" w:color="auto" w:fill="auto"/>
            <w:vAlign w:val="bottom"/>
            <w:hideMark/>
          </w:tcPr>
          <w:p w14:paraId="3DE8845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305,454</w:t>
            </w:r>
          </w:p>
        </w:tc>
        <w:tc>
          <w:tcPr>
            <w:tcW w:w="884" w:type="dxa"/>
            <w:gridSpan w:val="2"/>
            <w:tcBorders>
              <w:top w:val="nil"/>
              <w:left w:val="nil"/>
              <w:bottom w:val="single" w:sz="4" w:space="0" w:color="auto"/>
              <w:right w:val="single" w:sz="4" w:space="0" w:color="auto"/>
            </w:tcBorders>
            <w:shd w:val="clear" w:color="auto" w:fill="auto"/>
            <w:vAlign w:val="bottom"/>
            <w:hideMark/>
          </w:tcPr>
          <w:p w14:paraId="1C2902F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163,631</w:t>
            </w:r>
          </w:p>
        </w:tc>
        <w:tc>
          <w:tcPr>
            <w:tcW w:w="954" w:type="dxa"/>
            <w:tcBorders>
              <w:top w:val="nil"/>
              <w:left w:val="nil"/>
              <w:bottom w:val="single" w:sz="4" w:space="0" w:color="auto"/>
              <w:right w:val="single" w:sz="4" w:space="0" w:color="auto"/>
            </w:tcBorders>
            <w:shd w:val="clear" w:color="auto" w:fill="auto"/>
            <w:vAlign w:val="bottom"/>
            <w:hideMark/>
          </w:tcPr>
          <w:p w14:paraId="6C62F0D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154,724</w:t>
            </w:r>
          </w:p>
        </w:tc>
        <w:tc>
          <w:tcPr>
            <w:tcW w:w="1042" w:type="dxa"/>
            <w:tcBorders>
              <w:top w:val="nil"/>
              <w:left w:val="nil"/>
              <w:bottom w:val="single" w:sz="4" w:space="0" w:color="auto"/>
              <w:right w:val="single" w:sz="4" w:space="0" w:color="auto"/>
            </w:tcBorders>
            <w:shd w:val="clear" w:color="auto" w:fill="auto"/>
            <w:vAlign w:val="bottom"/>
            <w:hideMark/>
          </w:tcPr>
          <w:p w14:paraId="2ABECD7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318,355</w:t>
            </w:r>
          </w:p>
        </w:tc>
        <w:tc>
          <w:tcPr>
            <w:tcW w:w="884" w:type="dxa"/>
            <w:gridSpan w:val="2"/>
            <w:tcBorders>
              <w:top w:val="nil"/>
              <w:left w:val="nil"/>
              <w:bottom w:val="single" w:sz="4" w:space="0" w:color="auto"/>
              <w:right w:val="single" w:sz="4" w:space="0" w:color="auto"/>
            </w:tcBorders>
            <w:shd w:val="clear" w:color="auto" w:fill="auto"/>
            <w:vAlign w:val="bottom"/>
            <w:hideMark/>
          </w:tcPr>
          <w:p w14:paraId="74DD01D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165,219</w:t>
            </w:r>
          </w:p>
        </w:tc>
        <w:tc>
          <w:tcPr>
            <w:tcW w:w="954" w:type="dxa"/>
            <w:tcBorders>
              <w:top w:val="nil"/>
              <w:left w:val="nil"/>
              <w:bottom w:val="single" w:sz="4" w:space="0" w:color="auto"/>
              <w:right w:val="single" w:sz="4" w:space="0" w:color="auto"/>
            </w:tcBorders>
            <w:shd w:val="clear" w:color="auto" w:fill="auto"/>
            <w:vAlign w:val="bottom"/>
            <w:hideMark/>
          </w:tcPr>
          <w:p w14:paraId="5D9D0E2A"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157,145</w:t>
            </w:r>
          </w:p>
        </w:tc>
        <w:tc>
          <w:tcPr>
            <w:tcW w:w="1042" w:type="dxa"/>
            <w:tcBorders>
              <w:top w:val="nil"/>
              <w:left w:val="nil"/>
              <w:bottom w:val="single" w:sz="4" w:space="0" w:color="auto"/>
              <w:right w:val="single" w:sz="4" w:space="0" w:color="auto"/>
            </w:tcBorders>
            <w:shd w:val="clear" w:color="auto" w:fill="auto"/>
            <w:vAlign w:val="bottom"/>
            <w:hideMark/>
          </w:tcPr>
          <w:p w14:paraId="6D3558C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322,364</w:t>
            </w:r>
          </w:p>
        </w:tc>
      </w:tr>
      <w:tr w:rsidR="00F5190A" w:rsidRPr="006D618E" w14:paraId="42FFFEAB"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0AD4355C"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14</w:t>
            </w:r>
          </w:p>
        </w:tc>
        <w:tc>
          <w:tcPr>
            <w:tcW w:w="884" w:type="dxa"/>
            <w:tcBorders>
              <w:top w:val="nil"/>
              <w:left w:val="nil"/>
              <w:bottom w:val="single" w:sz="4" w:space="0" w:color="auto"/>
              <w:right w:val="single" w:sz="4" w:space="0" w:color="auto"/>
            </w:tcBorders>
            <w:shd w:val="clear" w:color="auto" w:fill="auto"/>
            <w:vAlign w:val="bottom"/>
            <w:hideMark/>
          </w:tcPr>
          <w:p w14:paraId="0A0FBB2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144,953</w:t>
            </w:r>
          </w:p>
        </w:tc>
        <w:tc>
          <w:tcPr>
            <w:tcW w:w="954" w:type="dxa"/>
            <w:tcBorders>
              <w:top w:val="nil"/>
              <w:left w:val="nil"/>
              <w:bottom w:val="single" w:sz="4" w:space="0" w:color="auto"/>
              <w:right w:val="single" w:sz="4" w:space="0" w:color="auto"/>
            </w:tcBorders>
            <w:shd w:val="clear" w:color="auto" w:fill="auto"/>
            <w:vAlign w:val="bottom"/>
            <w:hideMark/>
          </w:tcPr>
          <w:p w14:paraId="188A970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137,980</w:t>
            </w:r>
          </w:p>
        </w:tc>
        <w:tc>
          <w:tcPr>
            <w:tcW w:w="1042" w:type="dxa"/>
            <w:tcBorders>
              <w:top w:val="nil"/>
              <w:left w:val="nil"/>
              <w:bottom w:val="single" w:sz="4" w:space="0" w:color="auto"/>
              <w:right w:val="single" w:sz="4" w:space="0" w:color="auto"/>
            </w:tcBorders>
            <w:shd w:val="clear" w:color="auto" w:fill="auto"/>
            <w:vAlign w:val="bottom"/>
            <w:hideMark/>
          </w:tcPr>
          <w:p w14:paraId="17D0268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282,933</w:t>
            </w:r>
          </w:p>
        </w:tc>
        <w:tc>
          <w:tcPr>
            <w:tcW w:w="884" w:type="dxa"/>
            <w:tcBorders>
              <w:top w:val="nil"/>
              <w:left w:val="nil"/>
              <w:bottom w:val="single" w:sz="4" w:space="0" w:color="auto"/>
              <w:right w:val="single" w:sz="4" w:space="0" w:color="auto"/>
            </w:tcBorders>
            <w:shd w:val="clear" w:color="auto" w:fill="auto"/>
            <w:vAlign w:val="bottom"/>
            <w:hideMark/>
          </w:tcPr>
          <w:p w14:paraId="2762099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148,547</w:t>
            </w:r>
          </w:p>
        </w:tc>
        <w:tc>
          <w:tcPr>
            <w:tcW w:w="954" w:type="dxa"/>
            <w:tcBorders>
              <w:top w:val="nil"/>
              <w:left w:val="nil"/>
              <w:bottom w:val="single" w:sz="4" w:space="0" w:color="auto"/>
              <w:right w:val="single" w:sz="4" w:space="0" w:color="auto"/>
            </w:tcBorders>
            <w:shd w:val="clear" w:color="auto" w:fill="auto"/>
            <w:vAlign w:val="bottom"/>
            <w:hideMark/>
          </w:tcPr>
          <w:p w14:paraId="7716C0D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139,638</w:t>
            </w:r>
          </w:p>
        </w:tc>
        <w:tc>
          <w:tcPr>
            <w:tcW w:w="1042" w:type="dxa"/>
            <w:tcBorders>
              <w:top w:val="nil"/>
              <w:left w:val="nil"/>
              <w:bottom w:val="single" w:sz="4" w:space="0" w:color="auto"/>
              <w:right w:val="single" w:sz="4" w:space="0" w:color="auto"/>
            </w:tcBorders>
            <w:shd w:val="clear" w:color="auto" w:fill="auto"/>
            <w:vAlign w:val="bottom"/>
            <w:hideMark/>
          </w:tcPr>
          <w:p w14:paraId="3EEFFF6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288,185</w:t>
            </w:r>
          </w:p>
        </w:tc>
        <w:tc>
          <w:tcPr>
            <w:tcW w:w="884" w:type="dxa"/>
            <w:tcBorders>
              <w:top w:val="nil"/>
              <w:left w:val="nil"/>
              <w:bottom w:val="single" w:sz="4" w:space="0" w:color="auto"/>
              <w:right w:val="single" w:sz="4" w:space="0" w:color="auto"/>
            </w:tcBorders>
            <w:shd w:val="clear" w:color="auto" w:fill="auto"/>
            <w:vAlign w:val="bottom"/>
            <w:hideMark/>
          </w:tcPr>
          <w:p w14:paraId="1825AE1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151,359</w:t>
            </w:r>
          </w:p>
        </w:tc>
        <w:tc>
          <w:tcPr>
            <w:tcW w:w="954" w:type="dxa"/>
            <w:tcBorders>
              <w:top w:val="nil"/>
              <w:left w:val="nil"/>
              <w:bottom w:val="single" w:sz="4" w:space="0" w:color="auto"/>
              <w:right w:val="single" w:sz="4" w:space="0" w:color="auto"/>
            </w:tcBorders>
            <w:shd w:val="clear" w:color="auto" w:fill="auto"/>
            <w:vAlign w:val="bottom"/>
            <w:hideMark/>
          </w:tcPr>
          <w:p w14:paraId="78939CF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142,780</w:t>
            </w:r>
          </w:p>
        </w:tc>
        <w:tc>
          <w:tcPr>
            <w:tcW w:w="1042" w:type="dxa"/>
            <w:tcBorders>
              <w:top w:val="nil"/>
              <w:left w:val="nil"/>
              <w:bottom w:val="single" w:sz="4" w:space="0" w:color="auto"/>
              <w:right w:val="single" w:sz="4" w:space="0" w:color="auto"/>
            </w:tcBorders>
            <w:shd w:val="clear" w:color="auto" w:fill="auto"/>
            <w:vAlign w:val="bottom"/>
            <w:hideMark/>
          </w:tcPr>
          <w:p w14:paraId="51FA757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294,139</w:t>
            </w:r>
          </w:p>
        </w:tc>
        <w:tc>
          <w:tcPr>
            <w:tcW w:w="884" w:type="dxa"/>
            <w:gridSpan w:val="2"/>
            <w:tcBorders>
              <w:top w:val="nil"/>
              <w:left w:val="nil"/>
              <w:bottom w:val="single" w:sz="4" w:space="0" w:color="auto"/>
              <w:right w:val="single" w:sz="4" w:space="0" w:color="auto"/>
            </w:tcBorders>
            <w:shd w:val="clear" w:color="auto" w:fill="auto"/>
            <w:vAlign w:val="bottom"/>
            <w:hideMark/>
          </w:tcPr>
          <w:p w14:paraId="107860A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157,895</w:t>
            </w:r>
          </w:p>
        </w:tc>
        <w:tc>
          <w:tcPr>
            <w:tcW w:w="954" w:type="dxa"/>
            <w:tcBorders>
              <w:top w:val="nil"/>
              <w:left w:val="nil"/>
              <w:bottom w:val="single" w:sz="4" w:space="0" w:color="auto"/>
              <w:right w:val="single" w:sz="4" w:space="0" w:color="auto"/>
            </w:tcBorders>
            <w:shd w:val="clear" w:color="auto" w:fill="auto"/>
            <w:vAlign w:val="bottom"/>
            <w:hideMark/>
          </w:tcPr>
          <w:p w14:paraId="75215A2F"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149,538</w:t>
            </w:r>
          </w:p>
        </w:tc>
        <w:tc>
          <w:tcPr>
            <w:tcW w:w="1042" w:type="dxa"/>
            <w:tcBorders>
              <w:top w:val="nil"/>
              <w:left w:val="nil"/>
              <w:bottom w:val="single" w:sz="4" w:space="0" w:color="auto"/>
              <w:right w:val="single" w:sz="4" w:space="0" w:color="auto"/>
            </w:tcBorders>
            <w:shd w:val="clear" w:color="auto" w:fill="auto"/>
            <w:vAlign w:val="bottom"/>
            <w:hideMark/>
          </w:tcPr>
          <w:p w14:paraId="1B8DA3A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307,433</w:t>
            </w:r>
          </w:p>
        </w:tc>
        <w:tc>
          <w:tcPr>
            <w:tcW w:w="884" w:type="dxa"/>
            <w:gridSpan w:val="2"/>
            <w:tcBorders>
              <w:top w:val="nil"/>
              <w:left w:val="nil"/>
              <w:bottom w:val="single" w:sz="4" w:space="0" w:color="auto"/>
              <w:right w:val="single" w:sz="4" w:space="0" w:color="auto"/>
            </w:tcBorders>
            <w:shd w:val="clear" w:color="auto" w:fill="auto"/>
            <w:vAlign w:val="bottom"/>
            <w:hideMark/>
          </w:tcPr>
          <w:p w14:paraId="23CC0AC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163,934</w:t>
            </w:r>
          </w:p>
        </w:tc>
        <w:tc>
          <w:tcPr>
            <w:tcW w:w="954" w:type="dxa"/>
            <w:tcBorders>
              <w:top w:val="nil"/>
              <w:left w:val="nil"/>
              <w:bottom w:val="single" w:sz="4" w:space="0" w:color="auto"/>
              <w:right w:val="single" w:sz="4" w:space="0" w:color="auto"/>
            </w:tcBorders>
            <w:shd w:val="clear" w:color="auto" w:fill="auto"/>
            <w:vAlign w:val="bottom"/>
            <w:hideMark/>
          </w:tcPr>
          <w:p w14:paraId="65C5FDE2"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154,959</w:t>
            </w:r>
          </w:p>
        </w:tc>
        <w:tc>
          <w:tcPr>
            <w:tcW w:w="1042" w:type="dxa"/>
            <w:tcBorders>
              <w:top w:val="nil"/>
              <w:left w:val="nil"/>
              <w:bottom w:val="single" w:sz="4" w:space="0" w:color="auto"/>
              <w:right w:val="single" w:sz="4" w:space="0" w:color="auto"/>
            </w:tcBorders>
            <w:shd w:val="clear" w:color="auto" w:fill="auto"/>
            <w:vAlign w:val="bottom"/>
            <w:hideMark/>
          </w:tcPr>
          <w:p w14:paraId="77A9AA8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318,893</w:t>
            </w:r>
          </w:p>
        </w:tc>
      </w:tr>
      <w:tr w:rsidR="00F5190A" w:rsidRPr="006D618E" w14:paraId="6CE08797"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71D9C940" w14:textId="77777777" w:rsidR="006D618E" w:rsidRPr="006D618E" w:rsidRDefault="006D618E" w:rsidP="006D618E">
            <w:pPr>
              <w:spacing w:before="0" w:after="0" w:line="240" w:lineRule="auto"/>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15-17</w:t>
            </w:r>
          </w:p>
        </w:tc>
        <w:tc>
          <w:tcPr>
            <w:tcW w:w="884" w:type="dxa"/>
            <w:tcBorders>
              <w:top w:val="nil"/>
              <w:left w:val="nil"/>
              <w:bottom w:val="single" w:sz="4" w:space="0" w:color="auto"/>
              <w:right w:val="single" w:sz="4" w:space="0" w:color="auto"/>
            </w:tcBorders>
            <w:shd w:val="clear" w:color="auto" w:fill="auto"/>
            <w:noWrap/>
            <w:vAlign w:val="bottom"/>
            <w:hideMark/>
          </w:tcPr>
          <w:p w14:paraId="4B0A8201"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444,755</w:t>
            </w:r>
          </w:p>
        </w:tc>
        <w:tc>
          <w:tcPr>
            <w:tcW w:w="954" w:type="dxa"/>
            <w:tcBorders>
              <w:top w:val="nil"/>
              <w:left w:val="nil"/>
              <w:bottom w:val="single" w:sz="4" w:space="0" w:color="auto"/>
              <w:right w:val="single" w:sz="4" w:space="0" w:color="auto"/>
            </w:tcBorders>
            <w:shd w:val="clear" w:color="auto" w:fill="auto"/>
            <w:noWrap/>
            <w:vAlign w:val="bottom"/>
            <w:hideMark/>
          </w:tcPr>
          <w:p w14:paraId="6D2A2D9D"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423,265</w:t>
            </w:r>
          </w:p>
        </w:tc>
        <w:tc>
          <w:tcPr>
            <w:tcW w:w="1042" w:type="dxa"/>
            <w:tcBorders>
              <w:top w:val="nil"/>
              <w:left w:val="nil"/>
              <w:bottom w:val="single" w:sz="4" w:space="0" w:color="auto"/>
              <w:right w:val="single" w:sz="4" w:space="0" w:color="auto"/>
            </w:tcBorders>
            <w:shd w:val="clear" w:color="auto" w:fill="auto"/>
            <w:noWrap/>
            <w:vAlign w:val="bottom"/>
            <w:hideMark/>
          </w:tcPr>
          <w:p w14:paraId="0624C44B"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868,020</w:t>
            </w:r>
          </w:p>
        </w:tc>
        <w:tc>
          <w:tcPr>
            <w:tcW w:w="884" w:type="dxa"/>
            <w:tcBorders>
              <w:top w:val="nil"/>
              <w:left w:val="nil"/>
              <w:bottom w:val="single" w:sz="4" w:space="0" w:color="auto"/>
              <w:right w:val="single" w:sz="4" w:space="0" w:color="auto"/>
            </w:tcBorders>
            <w:shd w:val="clear" w:color="auto" w:fill="auto"/>
            <w:noWrap/>
            <w:vAlign w:val="bottom"/>
            <w:hideMark/>
          </w:tcPr>
          <w:p w14:paraId="4B8B2638"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444,498</w:t>
            </w:r>
          </w:p>
        </w:tc>
        <w:tc>
          <w:tcPr>
            <w:tcW w:w="954" w:type="dxa"/>
            <w:tcBorders>
              <w:top w:val="nil"/>
              <w:left w:val="nil"/>
              <w:bottom w:val="single" w:sz="4" w:space="0" w:color="auto"/>
              <w:right w:val="single" w:sz="4" w:space="0" w:color="auto"/>
            </w:tcBorders>
            <w:shd w:val="clear" w:color="auto" w:fill="auto"/>
            <w:noWrap/>
            <w:vAlign w:val="bottom"/>
            <w:hideMark/>
          </w:tcPr>
          <w:p w14:paraId="34461C4B"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422,327</w:t>
            </w:r>
          </w:p>
        </w:tc>
        <w:tc>
          <w:tcPr>
            <w:tcW w:w="1042" w:type="dxa"/>
            <w:tcBorders>
              <w:top w:val="nil"/>
              <w:left w:val="nil"/>
              <w:bottom w:val="single" w:sz="4" w:space="0" w:color="auto"/>
              <w:right w:val="single" w:sz="4" w:space="0" w:color="auto"/>
            </w:tcBorders>
            <w:shd w:val="clear" w:color="auto" w:fill="auto"/>
            <w:noWrap/>
            <w:vAlign w:val="bottom"/>
            <w:hideMark/>
          </w:tcPr>
          <w:p w14:paraId="00B83CF2"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866,825</w:t>
            </w:r>
          </w:p>
        </w:tc>
        <w:tc>
          <w:tcPr>
            <w:tcW w:w="884" w:type="dxa"/>
            <w:tcBorders>
              <w:top w:val="nil"/>
              <w:left w:val="nil"/>
              <w:bottom w:val="single" w:sz="4" w:space="0" w:color="auto"/>
              <w:right w:val="single" w:sz="4" w:space="0" w:color="auto"/>
            </w:tcBorders>
            <w:shd w:val="clear" w:color="auto" w:fill="auto"/>
            <w:noWrap/>
            <w:vAlign w:val="bottom"/>
            <w:hideMark/>
          </w:tcPr>
          <w:p w14:paraId="3706BF45"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446,196</w:t>
            </w:r>
          </w:p>
        </w:tc>
        <w:tc>
          <w:tcPr>
            <w:tcW w:w="954" w:type="dxa"/>
            <w:tcBorders>
              <w:top w:val="nil"/>
              <w:left w:val="nil"/>
              <w:bottom w:val="single" w:sz="4" w:space="0" w:color="auto"/>
              <w:right w:val="single" w:sz="4" w:space="0" w:color="auto"/>
            </w:tcBorders>
            <w:shd w:val="clear" w:color="auto" w:fill="auto"/>
            <w:noWrap/>
            <w:vAlign w:val="bottom"/>
            <w:hideMark/>
          </w:tcPr>
          <w:p w14:paraId="18E48C1E"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423,187</w:t>
            </w:r>
          </w:p>
        </w:tc>
        <w:tc>
          <w:tcPr>
            <w:tcW w:w="1042" w:type="dxa"/>
            <w:tcBorders>
              <w:top w:val="nil"/>
              <w:left w:val="nil"/>
              <w:bottom w:val="single" w:sz="4" w:space="0" w:color="auto"/>
              <w:right w:val="single" w:sz="4" w:space="0" w:color="auto"/>
            </w:tcBorders>
            <w:shd w:val="clear" w:color="auto" w:fill="auto"/>
            <w:noWrap/>
            <w:vAlign w:val="bottom"/>
            <w:hideMark/>
          </w:tcPr>
          <w:p w14:paraId="12E015DF"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869,383</w:t>
            </w:r>
          </w:p>
        </w:tc>
        <w:tc>
          <w:tcPr>
            <w:tcW w:w="884" w:type="dxa"/>
            <w:gridSpan w:val="2"/>
            <w:tcBorders>
              <w:top w:val="nil"/>
              <w:left w:val="nil"/>
              <w:bottom w:val="single" w:sz="4" w:space="0" w:color="auto"/>
              <w:right w:val="single" w:sz="4" w:space="0" w:color="auto"/>
            </w:tcBorders>
            <w:shd w:val="clear" w:color="auto" w:fill="auto"/>
            <w:noWrap/>
            <w:vAlign w:val="bottom"/>
            <w:hideMark/>
          </w:tcPr>
          <w:p w14:paraId="39B3BD9D"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452,003</w:t>
            </w:r>
          </w:p>
        </w:tc>
        <w:tc>
          <w:tcPr>
            <w:tcW w:w="954" w:type="dxa"/>
            <w:tcBorders>
              <w:top w:val="nil"/>
              <w:left w:val="nil"/>
              <w:bottom w:val="single" w:sz="4" w:space="0" w:color="auto"/>
              <w:right w:val="single" w:sz="4" w:space="0" w:color="auto"/>
            </w:tcBorders>
            <w:shd w:val="clear" w:color="auto" w:fill="auto"/>
            <w:noWrap/>
            <w:vAlign w:val="bottom"/>
            <w:hideMark/>
          </w:tcPr>
          <w:p w14:paraId="3F7E1351"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427,792</w:t>
            </w:r>
          </w:p>
        </w:tc>
        <w:tc>
          <w:tcPr>
            <w:tcW w:w="1042" w:type="dxa"/>
            <w:tcBorders>
              <w:top w:val="nil"/>
              <w:left w:val="nil"/>
              <w:bottom w:val="single" w:sz="4" w:space="0" w:color="auto"/>
              <w:right w:val="single" w:sz="4" w:space="0" w:color="auto"/>
            </w:tcBorders>
            <w:shd w:val="clear" w:color="auto" w:fill="auto"/>
            <w:noWrap/>
            <w:vAlign w:val="bottom"/>
            <w:hideMark/>
          </w:tcPr>
          <w:p w14:paraId="62B7D7C0"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879,795</w:t>
            </w:r>
          </w:p>
        </w:tc>
        <w:tc>
          <w:tcPr>
            <w:tcW w:w="884" w:type="dxa"/>
            <w:gridSpan w:val="2"/>
            <w:tcBorders>
              <w:top w:val="nil"/>
              <w:left w:val="nil"/>
              <w:bottom w:val="single" w:sz="4" w:space="0" w:color="auto"/>
              <w:right w:val="single" w:sz="4" w:space="0" w:color="auto"/>
            </w:tcBorders>
            <w:shd w:val="clear" w:color="auto" w:fill="auto"/>
            <w:noWrap/>
            <w:vAlign w:val="bottom"/>
            <w:hideMark/>
          </w:tcPr>
          <w:p w14:paraId="41DCCBF9"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461,621</w:t>
            </w:r>
          </w:p>
        </w:tc>
        <w:tc>
          <w:tcPr>
            <w:tcW w:w="954" w:type="dxa"/>
            <w:tcBorders>
              <w:top w:val="nil"/>
              <w:left w:val="nil"/>
              <w:bottom w:val="single" w:sz="4" w:space="0" w:color="auto"/>
              <w:right w:val="single" w:sz="4" w:space="0" w:color="auto"/>
            </w:tcBorders>
            <w:shd w:val="clear" w:color="auto" w:fill="auto"/>
            <w:noWrap/>
            <w:vAlign w:val="bottom"/>
            <w:hideMark/>
          </w:tcPr>
          <w:p w14:paraId="4E89E686" w14:textId="77777777" w:rsidR="006D618E" w:rsidRPr="006D618E" w:rsidRDefault="006D618E" w:rsidP="006D618E">
            <w:pPr>
              <w:spacing w:before="0" w:after="0" w:line="240" w:lineRule="auto"/>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436,086</w:t>
            </w:r>
          </w:p>
        </w:tc>
        <w:tc>
          <w:tcPr>
            <w:tcW w:w="1042" w:type="dxa"/>
            <w:tcBorders>
              <w:top w:val="nil"/>
              <w:left w:val="nil"/>
              <w:bottom w:val="single" w:sz="4" w:space="0" w:color="auto"/>
              <w:right w:val="single" w:sz="4" w:space="0" w:color="auto"/>
            </w:tcBorders>
            <w:shd w:val="clear" w:color="auto" w:fill="auto"/>
            <w:noWrap/>
            <w:vAlign w:val="bottom"/>
            <w:hideMark/>
          </w:tcPr>
          <w:p w14:paraId="1B5D7F12"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897,707</w:t>
            </w:r>
          </w:p>
        </w:tc>
      </w:tr>
      <w:tr w:rsidR="00F5190A" w:rsidRPr="006D618E" w14:paraId="794F12E0"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7CBE9294"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15</w:t>
            </w:r>
          </w:p>
        </w:tc>
        <w:tc>
          <w:tcPr>
            <w:tcW w:w="884" w:type="dxa"/>
            <w:tcBorders>
              <w:top w:val="nil"/>
              <w:left w:val="nil"/>
              <w:bottom w:val="single" w:sz="4" w:space="0" w:color="auto"/>
              <w:right w:val="single" w:sz="4" w:space="0" w:color="auto"/>
            </w:tcBorders>
            <w:shd w:val="clear" w:color="auto" w:fill="auto"/>
            <w:vAlign w:val="bottom"/>
            <w:hideMark/>
          </w:tcPr>
          <w:p w14:paraId="360A392B"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145,231</w:t>
            </w:r>
          </w:p>
        </w:tc>
        <w:tc>
          <w:tcPr>
            <w:tcW w:w="954" w:type="dxa"/>
            <w:tcBorders>
              <w:top w:val="nil"/>
              <w:left w:val="nil"/>
              <w:bottom w:val="single" w:sz="4" w:space="0" w:color="auto"/>
              <w:right w:val="single" w:sz="4" w:space="0" w:color="auto"/>
            </w:tcBorders>
            <w:shd w:val="clear" w:color="auto" w:fill="auto"/>
            <w:vAlign w:val="bottom"/>
            <w:hideMark/>
          </w:tcPr>
          <w:p w14:paraId="413FF4C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138,065</w:t>
            </w:r>
          </w:p>
        </w:tc>
        <w:tc>
          <w:tcPr>
            <w:tcW w:w="1042" w:type="dxa"/>
            <w:tcBorders>
              <w:top w:val="nil"/>
              <w:left w:val="nil"/>
              <w:bottom w:val="single" w:sz="4" w:space="0" w:color="auto"/>
              <w:right w:val="single" w:sz="4" w:space="0" w:color="auto"/>
            </w:tcBorders>
            <w:shd w:val="clear" w:color="auto" w:fill="auto"/>
            <w:vAlign w:val="bottom"/>
            <w:hideMark/>
          </w:tcPr>
          <w:p w14:paraId="4D9E14B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283,296</w:t>
            </w:r>
          </w:p>
        </w:tc>
        <w:tc>
          <w:tcPr>
            <w:tcW w:w="884" w:type="dxa"/>
            <w:tcBorders>
              <w:top w:val="nil"/>
              <w:left w:val="nil"/>
              <w:bottom w:val="single" w:sz="4" w:space="0" w:color="auto"/>
              <w:right w:val="single" w:sz="4" w:space="0" w:color="auto"/>
            </w:tcBorders>
            <w:shd w:val="clear" w:color="auto" w:fill="auto"/>
            <w:vAlign w:val="bottom"/>
            <w:hideMark/>
          </w:tcPr>
          <w:p w14:paraId="448D809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146,286</w:t>
            </w:r>
          </w:p>
        </w:tc>
        <w:tc>
          <w:tcPr>
            <w:tcW w:w="954" w:type="dxa"/>
            <w:tcBorders>
              <w:top w:val="nil"/>
              <w:left w:val="nil"/>
              <w:bottom w:val="single" w:sz="4" w:space="0" w:color="auto"/>
              <w:right w:val="single" w:sz="4" w:space="0" w:color="auto"/>
            </w:tcBorders>
            <w:shd w:val="clear" w:color="auto" w:fill="auto"/>
            <w:vAlign w:val="bottom"/>
            <w:hideMark/>
          </w:tcPr>
          <w:p w14:paraId="038A8E4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139,291</w:t>
            </w:r>
          </w:p>
        </w:tc>
        <w:tc>
          <w:tcPr>
            <w:tcW w:w="1042" w:type="dxa"/>
            <w:tcBorders>
              <w:top w:val="nil"/>
              <w:left w:val="nil"/>
              <w:bottom w:val="single" w:sz="4" w:space="0" w:color="auto"/>
              <w:right w:val="single" w:sz="4" w:space="0" w:color="auto"/>
            </w:tcBorders>
            <w:shd w:val="clear" w:color="auto" w:fill="auto"/>
            <w:vAlign w:val="bottom"/>
            <w:hideMark/>
          </w:tcPr>
          <w:p w14:paraId="7580EB78"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285,577</w:t>
            </w:r>
          </w:p>
        </w:tc>
        <w:tc>
          <w:tcPr>
            <w:tcW w:w="884" w:type="dxa"/>
            <w:tcBorders>
              <w:top w:val="nil"/>
              <w:left w:val="nil"/>
              <w:bottom w:val="single" w:sz="4" w:space="0" w:color="auto"/>
              <w:right w:val="single" w:sz="4" w:space="0" w:color="auto"/>
            </w:tcBorders>
            <w:shd w:val="clear" w:color="auto" w:fill="auto"/>
            <w:vAlign w:val="bottom"/>
            <w:hideMark/>
          </w:tcPr>
          <w:p w14:paraId="6DD644D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149,774</w:t>
            </w:r>
          </w:p>
        </w:tc>
        <w:tc>
          <w:tcPr>
            <w:tcW w:w="954" w:type="dxa"/>
            <w:tcBorders>
              <w:top w:val="nil"/>
              <w:left w:val="nil"/>
              <w:bottom w:val="single" w:sz="4" w:space="0" w:color="auto"/>
              <w:right w:val="single" w:sz="4" w:space="0" w:color="auto"/>
            </w:tcBorders>
            <w:shd w:val="clear" w:color="auto" w:fill="auto"/>
            <w:vAlign w:val="bottom"/>
            <w:hideMark/>
          </w:tcPr>
          <w:p w14:paraId="501BDBD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140,916</w:t>
            </w:r>
          </w:p>
        </w:tc>
        <w:tc>
          <w:tcPr>
            <w:tcW w:w="1042" w:type="dxa"/>
            <w:tcBorders>
              <w:top w:val="nil"/>
              <w:left w:val="nil"/>
              <w:bottom w:val="single" w:sz="4" w:space="0" w:color="auto"/>
              <w:right w:val="single" w:sz="4" w:space="0" w:color="auto"/>
            </w:tcBorders>
            <w:shd w:val="clear" w:color="auto" w:fill="auto"/>
            <w:vAlign w:val="bottom"/>
            <w:hideMark/>
          </w:tcPr>
          <w:p w14:paraId="57CD00E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290,690</w:t>
            </w:r>
          </w:p>
        </w:tc>
        <w:tc>
          <w:tcPr>
            <w:tcW w:w="884" w:type="dxa"/>
            <w:gridSpan w:val="2"/>
            <w:tcBorders>
              <w:top w:val="nil"/>
              <w:left w:val="nil"/>
              <w:bottom w:val="single" w:sz="4" w:space="0" w:color="auto"/>
              <w:right w:val="single" w:sz="4" w:space="0" w:color="auto"/>
            </w:tcBorders>
            <w:shd w:val="clear" w:color="auto" w:fill="auto"/>
            <w:vAlign w:val="bottom"/>
            <w:hideMark/>
          </w:tcPr>
          <w:p w14:paraId="6EA849D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152,342</w:t>
            </w:r>
          </w:p>
        </w:tc>
        <w:tc>
          <w:tcPr>
            <w:tcW w:w="954" w:type="dxa"/>
            <w:tcBorders>
              <w:top w:val="nil"/>
              <w:left w:val="nil"/>
              <w:bottom w:val="single" w:sz="4" w:space="0" w:color="auto"/>
              <w:right w:val="single" w:sz="4" w:space="0" w:color="auto"/>
            </w:tcBorders>
            <w:shd w:val="clear" w:color="auto" w:fill="auto"/>
            <w:vAlign w:val="bottom"/>
            <w:hideMark/>
          </w:tcPr>
          <w:p w14:paraId="49250E6D"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143,834</w:t>
            </w:r>
          </w:p>
        </w:tc>
        <w:tc>
          <w:tcPr>
            <w:tcW w:w="1042" w:type="dxa"/>
            <w:tcBorders>
              <w:top w:val="nil"/>
              <w:left w:val="nil"/>
              <w:bottom w:val="single" w:sz="4" w:space="0" w:color="auto"/>
              <w:right w:val="single" w:sz="4" w:space="0" w:color="auto"/>
            </w:tcBorders>
            <w:shd w:val="clear" w:color="auto" w:fill="auto"/>
            <w:vAlign w:val="bottom"/>
            <w:hideMark/>
          </w:tcPr>
          <w:p w14:paraId="2DA73F4B"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296,176</w:t>
            </w:r>
          </w:p>
        </w:tc>
        <w:tc>
          <w:tcPr>
            <w:tcW w:w="884" w:type="dxa"/>
            <w:gridSpan w:val="2"/>
            <w:tcBorders>
              <w:top w:val="nil"/>
              <w:left w:val="nil"/>
              <w:bottom w:val="single" w:sz="4" w:space="0" w:color="auto"/>
              <w:right w:val="single" w:sz="4" w:space="0" w:color="auto"/>
            </w:tcBorders>
            <w:shd w:val="clear" w:color="auto" w:fill="auto"/>
            <w:vAlign w:val="bottom"/>
            <w:hideMark/>
          </w:tcPr>
          <w:p w14:paraId="0433F5F8"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158,152</w:t>
            </w:r>
          </w:p>
        </w:tc>
        <w:tc>
          <w:tcPr>
            <w:tcW w:w="954" w:type="dxa"/>
            <w:tcBorders>
              <w:top w:val="nil"/>
              <w:left w:val="nil"/>
              <w:bottom w:val="single" w:sz="4" w:space="0" w:color="auto"/>
              <w:right w:val="single" w:sz="4" w:space="0" w:color="auto"/>
            </w:tcBorders>
            <w:shd w:val="clear" w:color="auto" w:fill="auto"/>
            <w:vAlign w:val="bottom"/>
            <w:hideMark/>
          </w:tcPr>
          <w:p w14:paraId="586FD6C7"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149,744</w:t>
            </w:r>
          </w:p>
        </w:tc>
        <w:tc>
          <w:tcPr>
            <w:tcW w:w="1042" w:type="dxa"/>
            <w:tcBorders>
              <w:top w:val="nil"/>
              <w:left w:val="nil"/>
              <w:bottom w:val="single" w:sz="4" w:space="0" w:color="auto"/>
              <w:right w:val="single" w:sz="4" w:space="0" w:color="auto"/>
            </w:tcBorders>
            <w:shd w:val="clear" w:color="auto" w:fill="auto"/>
            <w:vAlign w:val="bottom"/>
            <w:hideMark/>
          </w:tcPr>
          <w:p w14:paraId="558F662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307,896</w:t>
            </w:r>
          </w:p>
        </w:tc>
      </w:tr>
      <w:tr w:rsidR="00F5190A" w:rsidRPr="006D618E" w14:paraId="0BE19484"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69940F5D"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16</w:t>
            </w:r>
          </w:p>
        </w:tc>
        <w:tc>
          <w:tcPr>
            <w:tcW w:w="884" w:type="dxa"/>
            <w:tcBorders>
              <w:top w:val="nil"/>
              <w:left w:val="nil"/>
              <w:bottom w:val="single" w:sz="4" w:space="0" w:color="auto"/>
              <w:right w:val="single" w:sz="4" w:space="0" w:color="auto"/>
            </w:tcBorders>
            <w:shd w:val="clear" w:color="auto" w:fill="auto"/>
            <w:vAlign w:val="bottom"/>
            <w:hideMark/>
          </w:tcPr>
          <w:p w14:paraId="701E438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149,167</w:t>
            </w:r>
          </w:p>
        </w:tc>
        <w:tc>
          <w:tcPr>
            <w:tcW w:w="954" w:type="dxa"/>
            <w:tcBorders>
              <w:top w:val="nil"/>
              <w:left w:val="nil"/>
              <w:bottom w:val="single" w:sz="4" w:space="0" w:color="auto"/>
              <w:right w:val="single" w:sz="4" w:space="0" w:color="auto"/>
            </w:tcBorders>
            <w:shd w:val="clear" w:color="auto" w:fill="auto"/>
            <w:vAlign w:val="bottom"/>
            <w:hideMark/>
          </w:tcPr>
          <w:p w14:paraId="54110BE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141,222</w:t>
            </w:r>
          </w:p>
        </w:tc>
        <w:tc>
          <w:tcPr>
            <w:tcW w:w="1042" w:type="dxa"/>
            <w:tcBorders>
              <w:top w:val="nil"/>
              <w:left w:val="nil"/>
              <w:bottom w:val="single" w:sz="4" w:space="0" w:color="auto"/>
              <w:right w:val="single" w:sz="4" w:space="0" w:color="auto"/>
            </w:tcBorders>
            <w:shd w:val="clear" w:color="auto" w:fill="auto"/>
            <w:vAlign w:val="bottom"/>
            <w:hideMark/>
          </w:tcPr>
          <w:p w14:paraId="2D025497"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290,389</w:t>
            </w:r>
          </w:p>
        </w:tc>
        <w:tc>
          <w:tcPr>
            <w:tcW w:w="884" w:type="dxa"/>
            <w:tcBorders>
              <w:top w:val="nil"/>
              <w:left w:val="nil"/>
              <w:bottom w:val="single" w:sz="4" w:space="0" w:color="auto"/>
              <w:right w:val="single" w:sz="4" w:space="0" w:color="auto"/>
            </w:tcBorders>
            <w:shd w:val="clear" w:color="auto" w:fill="auto"/>
            <w:vAlign w:val="bottom"/>
            <w:hideMark/>
          </w:tcPr>
          <w:p w14:paraId="4D73FD1F"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146,922</w:t>
            </w:r>
          </w:p>
        </w:tc>
        <w:tc>
          <w:tcPr>
            <w:tcW w:w="954" w:type="dxa"/>
            <w:tcBorders>
              <w:top w:val="nil"/>
              <w:left w:val="nil"/>
              <w:bottom w:val="single" w:sz="4" w:space="0" w:color="auto"/>
              <w:right w:val="single" w:sz="4" w:space="0" w:color="auto"/>
            </w:tcBorders>
            <w:shd w:val="clear" w:color="auto" w:fill="auto"/>
            <w:vAlign w:val="bottom"/>
            <w:hideMark/>
          </w:tcPr>
          <w:p w14:paraId="75C2670C"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139,637</w:t>
            </w:r>
          </w:p>
        </w:tc>
        <w:tc>
          <w:tcPr>
            <w:tcW w:w="1042" w:type="dxa"/>
            <w:tcBorders>
              <w:top w:val="nil"/>
              <w:left w:val="nil"/>
              <w:bottom w:val="single" w:sz="4" w:space="0" w:color="auto"/>
              <w:right w:val="single" w:sz="4" w:space="0" w:color="auto"/>
            </w:tcBorders>
            <w:shd w:val="clear" w:color="auto" w:fill="auto"/>
            <w:vAlign w:val="bottom"/>
            <w:hideMark/>
          </w:tcPr>
          <w:p w14:paraId="3DF840EE"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286,559</w:t>
            </w:r>
          </w:p>
        </w:tc>
        <w:tc>
          <w:tcPr>
            <w:tcW w:w="884" w:type="dxa"/>
            <w:tcBorders>
              <w:top w:val="nil"/>
              <w:left w:val="nil"/>
              <w:bottom w:val="single" w:sz="4" w:space="0" w:color="auto"/>
              <w:right w:val="single" w:sz="4" w:space="0" w:color="auto"/>
            </w:tcBorders>
            <w:shd w:val="clear" w:color="auto" w:fill="auto"/>
            <w:vAlign w:val="bottom"/>
            <w:hideMark/>
          </w:tcPr>
          <w:p w14:paraId="77DFB0D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147,794</w:t>
            </w:r>
          </w:p>
        </w:tc>
        <w:tc>
          <w:tcPr>
            <w:tcW w:w="954" w:type="dxa"/>
            <w:tcBorders>
              <w:top w:val="nil"/>
              <w:left w:val="nil"/>
              <w:bottom w:val="single" w:sz="4" w:space="0" w:color="auto"/>
              <w:right w:val="single" w:sz="4" w:space="0" w:color="auto"/>
            </w:tcBorders>
            <w:shd w:val="clear" w:color="auto" w:fill="auto"/>
            <w:vAlign w:val="bottom"/>
            <w:hideMark/>
          </w:tcPr>
          <w:p w14:paraId="5B8F3145"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140,843</w:t>
            </w:r>
          </w:p>
        </w:tc>
        <w:tc>
          <w:tcPr>
            <w:tcW w:w="1042" w:type="dxa"/>
            <w:tcBorders>
              <w:top w:val="nil"/>
              <w:left w:val="nil"/>
              <w:bottom w:val="single" w:sz="4" w:space="0" w:color="auto"/>
              <w:right w:val="single" w:sz="4" w:space="0" w:color="auto"/>
            </w:tcBorders>
            <w:shd w:val="clear" w:color="auto" w:fill="auto"/>
            <w:vAlign w:val="bottom"/>
            <w:hideMark/>
          </w:tcPr>
          <w:p w14:paraId="1F61FAE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288,637</w:t>
            </w:r>
          </w:p>
        </w:tc>
        <w:tc>
          <w:tcPr>
            <w:tcW w:w="884" w:type="dxa"/>
            <w:gridSpan w:val="2"/>
            <w:tcBorders>
              <w:top w:val="nil"/>
              <w:left w:val="nil"/>
              <w:bottom w:val="single" w:sz="4" w:space="0" w:color="auto"/>
              <w:right w:val="single" w:sz="4" w:space="0" w:color="auto"/>
            </w:tcBorders>
            <w:shd w:val="clear" w:color="auto" w:fill="auto"/>
            <w:vAlign w:val="bottom"/>
            <w:hideMark/>
          </w:tcPr>
          <w:p w14:paraId="0CE3842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150,860</w:t>
            </w:r>
          </w:p>
        </w:tc>
        <w:tc>
          <w:tcPr>
            <w:tcW w:w="954" w:type="dxa"/>
            <w:tcBorders>
              <w:top w:val="nil"/>
              <w:left w:val="nil"/>
              <w:bottom w:val="single" w:sz="4" w:space="0" w:color="auto"/>
              <w:right w:val="single" w:sz="4" w:space="0" w:color="auto"/>
            </w:tcBorders>
            <w:shd w:val="clear" w:color="auto" w:fill="auto"/>
            <w:vAlign w:val="bottom"/>
            <w:hideMark/>
          </w:tcPr>
          <w:p w14:paraId="0F50A468"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142,084</w:t>
            </w:r>
          </w:p>
        </w:tc>
        <w:tc>
          <w:tcPr>
            <w:tcW w:w="1042" w:type="dxa"/>
            <w:tcBorders>
              <w:top w:val="nil"/>
              <w:left w:val="nil"/>
              <w:bottom w:val="single" w:sz="4" w:space="0" w:color="auto"/>
              <w:right w:val="single" w:sz="4" w:space="0" w:color="auto"/>
            </w:tcBorders>
            <w:shd w:val="clear" w:color="auto" w:fill="auto"/>
            <w:vAlign w:val="bottom"/>
            <w:hideMark/>
          </w:tcPr>
          <w:p w14:paraId="23BFE906"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292,944</w:t>
            </w:r>
          </w:p>
        </w:tc>
        <w:tc>
          <w:tcPr>
            <w:tcW w:w="884" w:type="dxa"/>
            <w:gridSpan w:val="2"/>
            <w:tcBorders>
              <w:top w:val="nil"/>
              <w:left w:val="nil"/>
              <w:bottom w:val="single" w:sz="4" w:space="0" w:color="auto"/>
              <w:right w:val="single" w:sz="4" w:space="0" w:color="auto"/>
            </w:tcBorders>
            <w:shd w:val="clear" w:color="auto" w:fill="auto"/>
            <w:vAlign w:val="bottom"/>
            <w:hideMark/>
          </w:tcPr>
          <w:p w14:paraId="145B4A5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152,504</w:t>
            </w:r>
          </w:p>
        </w:tc>
        <w:tc>
          <w:tcPr>
            <w:tcW w:w="954" w:type="dxa"/>
            <w:tcBorders>
              <w:top w:val="nil"/>
              <w:left w:val="nil"/>
              <w:bottom w:val="single" w:sz="4" w:space="0" w:color="auto"/>
              <w:right w:val="single" w:sz="4" w:space="0" w:color="auto"/>
            </w:tcBorders>
            <w:shd w:val="clear" w:color="auto" w:fill="auto"/>
            <w:vAlign w:val="bottom"/>
            <w:hideMark/>
          </w:tcPr>
          <w:p w14:paraId="0D3FF088"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144,106</w:t>
            </w:r>
          </w:p>
        </w:tc>
        <w:tc>
          <w:tcPr>
            <w:tcW w:w="1042" w:type="dxa"/>
            <w:tcBorders>
              <w:top w:val="nil"/>
              <w:left w:val="nil"/>
              <w:bottom w:val="single" w:sz="4" w:space="0" w:color="auto"/>
              <w:right w:val="single" w:sz="4" w:space="0" w:color="auto"/>
            </w:tcBorders>
            <w:shd w:val="clear" w:color="auto" w:fill="auto"/>
            <w:vAlign w:val="bottom"/>
            <w:hideMark/>
          </w:tcPr>
          <w:p w14:paraId="68FB4DB9"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296,610</w:t>
            </w:r>
          </w:p>
        </w:tc>
      </w:tr>
      <w:tr w:rsidR="00F5190A" w:rsidRPr="006D618E" w14:paraId="4A0345CB"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680B4B6A" w14:textId="77777777" w:rsidR="006D618E" w:rsidRPr="006D618E" w:rsidRDefault="006D618E" w:rsidP="006D618E">
            <w:pPr>
              <w:spacing w:before="0" w:after="0" w:line="240" w:lineRule="auto"/>
              <w:rPr>
                <w:rFonts w:ascii="Calibri" w:eastAsia="Times New Roman" w:hAnsi="Calibri" w:cs="Calibri"/>
                <w:color w:val="000000"/>
                <w:sz w:val="20"/>
                <w:szCs w:val="20"/>
              </w:rPr>
            </w:pPr>
            <w:r w:rsidRPr="006D618E">
              <w:rPr>
                <w:rFonts w:ascii="Calibri" w:eastAsia="Times New Roman" w:hAnsi="Calibri" w:cs="Calibri"/>
                <w:color w:val="000000"/>
                <w:sz w:val="20"/>
                <w:szCs w:val="20"/>
              </w:rPr>
              <w:t>17</w:t>
            </w:r>
          </w:p>
        </w:tc>
        <w:tc>
          <w:tcPr>
            <w:tcW w:w="884" w:type="dxa"/>
            <w:tcBorders>
              <w:top w:val="nil"/>
              <w:left w:val="nil"/>
              <w:bottom w:val="single" w:sz="4" w:space="0" w:color="auto"/>
              <w:right w:val="single" w:sz="4" w:space="0" w:color="auto"/>
            </w:tcBorders>
            <w:shd w:val="clear" w:color="auto" w:fill="auto"/>
            <w:vAlign w:val="bottom"/>
            <w:hideMark/>
          </w:tcPr>
          <w:p w14:paraId="14591BF2"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150,357</w:t>
            </w:r>
          </w:p>
        </w:tc>
        <w:tc>
          <w:tcPr>
            <w:tcW w:w="954" w:type="dxa"/>
            <w:tcBorders>
              <w:top w:val="nil"/>
              <w:left w:val="nil"/>
              <w:bottom w:val="single" w:sz="4" w:space="0" w:color="auto"/>
              <w:right w:val="single" w:sz="4" w:space="0" w:color="auto"/>
            </w:tcBorders>
            <w:shd w:val="clear" w:color="auto" w:fill="auto"/>
            <w:vAlign w:val="bottom"/>
            <w:hideMark/>
          </w:tcPr>
          <w:p w14:paraId="3991BEBF"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143,978</w:t>
            </w:r>
          </w:p>
        </w:tc>
        <w:tc>
          <w:tcPr>
            <w:tcW w:w="1042" w:type="dxa"/>
            <w:tcBorders>
              <w:top w:val="nil"/>
              <w:left w:val="nil"/>
              <w:bottom w:val="single" w:sz="4" w:space="0" w:color="auto"/>
              <w:right w:val="single" w:sz="4" w:space="0" w:color="auto"/>
            </w:tcBorders>
            <w:shd w:val="clear" w:color="auto" w:fill="auto"/>
            <w:vAlign w:val="bottom"/>
            <w:hideMark/>
          </w:tcPr>
          <w:p w14:paraId="274F893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294,335</w:t>
            </w:r>
          </w:p>
        </w:tc>
        <w:tc>
          <w:tcPr>
            <w:tcW w:w="884" w:type="dxa"/>
            <w:tcBorders>
              <w:top w:val="nil"/>
              <w:left w:val="nil"/>
              <w:bottom w:val="single" w:sz="4" w:space="0" w:color="auto"/>
              <w:right w:val="single" w:sz="4" w:space="0" w:color="auto"/>
            </w:tcBorders>
            <w:shd w:val="clear" w:color="auto" w:fill="auto"/>
            <w:vAlign w:val="bottom"/>
            <w:hideMark/>
          </w:tcPr>
          <w:p w14:paraId="314EF48B"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151,290</w:t>
            </w:r>
          </w:p>
        </w:tc>
        <w:tc>
          <w:tcPr>
            <w:tcW w:w="954" w:type="dxa"/>
            <w:tcBorders>
              <w:top w:val="nil"/>
              <w:left w:val="nil"/>
              <w:bottom w:val="single" w:sz="4" w:space="0" w:color="auto"/>
              <w:right w:val="single" w:sz="4" w:space="0" w:color="auto"/>
            </w:tcBorders>
            <w:shd w:val="clear" w:color="auto" w:fill="auto"/>
            <w:vAlign w:val="bottom"/>
            <w:hideMark/>
          </w:tcPr>
          <w:p w14:paraId="3D0846DF"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143,399</w:t>
            </w:r>
          </w:p>
        </w:tc>
        <w:tc>
          <w:tcPr>
            <w:tcW w:w="1042" w:type="dxa"/>
            <w:tcBorders>
              <w:top w:val="nil"/>
              <w:left w:val="nil"/>
              <w:bottom w:val="single" w:sz="4" w:space="0" w:color="auto"/>
              <w:right w:val="single" w:sz="4" w:space="0" w:color="auto"/>
            </w:tcBorders>
            <w:shd w:val="clear" w:color="auto" w:fill="auto"/>
            <w:vAlign w:val="bottom"/>
            <w:hideMark/>
          </w:tcPr>
          <w:p w14:paraId="0193B2B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294,689</w:t>
            </w:r>
          </w:p>
        </w:tc>
        <w:tc>
          <w:tcPr>
            <w:tcW w:w="884" w:type="dxa"/>
            <w:tcBorders>
              <w:top w:val="nil"/>
              <w:left w:val="nil"/>
              <w:bottom w:val="single" w:sz="4" w:space="0" w:color="auto"/>
              <w:right w:val="single" w:sz="4" w:space="0" w:color="auto"/>
            </w:tcBorders>
            <w:shd w:val="clear" w:color="auto" w:fill="auto"/>
            <w:vAlign w:val="bottom"/>
            <w:hideMark/>
          </w:tcPr>
          <w:p w14:paraId="1A3B672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148,628</w:t>
            </w:r>
          </w:p>
        </w:tc>
        <w:tc>
          <w:tcPr>
            <w:tcW w:w="954" w:type="dxa"/>
            <w:tcBorders>
              <w:top w:val="nil"/>
              <w:left w:val="nil"/>
              <w:bottom w:val="single" w:sz="4" w:space="0" w:color="auto"/>
              <w:right w:val="single" w:sz="4" w:space="0" w:color="auto"/>
            </w:tcBorders>
            <w:shd w:val="clear" w:color="auto" w:fill="auto"/>
            <w:vAlign w:val="bottom"/>
            <w:hideMark/>
          </w:tcPr>
          <w:p w14:paraId="73F01841"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141,428</w:t>
            </w:r>
          </w:p>
        </w:tc>
        <w:tc>
          <w:tcPr>
            <w:tcW w:w="1042" w:type="dxa"/>
            <w:tcBorders>
              <w:top w:val="nil"/>
              <w:left w:val="nil"/>
              <w:bottom w:val="single" w:sz="4" w:space="0" w:color="auto"/>
              <w:right w:val="single" w:sz="4" w:space="0" w:color="auto"/>
            </w:tcBorders>
            <w:shd w:val="clear" w:color="auto" w:fill="auto"/>
            <w:vAlign w:val="bottom"/>
            <w:hideMark/>
          </w:tcPr>
          <w:p w14:paraId="5CDF74F4"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290,056</w:t>
            </w:r>
          </w:p>
        </w:tc>
        <w:tc>
          <w:tcPr>
            <w:tcW w:w="884" w:type="dxa"/>
            <w:gridSpan w:val="2"/>
            <w:tcBorders>
              <w:top w:val="nil"/>
              <w:left w:val="nil"/>
              <w:bottom w:val="single" w:sz="4" w:space="0" w:color="auto"/>
              <w:right w:val="single" w:sz="4" w:space="0" w:color="auto"/>
            </w:tcBorders>
            <w:shd w:val="clear" w:color="auto" w:fill="auto"/>
            <w:vAlign w:val="bottom"/>
            <w:hideMark/>
          </w:tcPr>
          <w:p w14:paraId="0396962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148,801</w:t>
            </w:r>
          </w:p>
        </w:tc>
        <w:tc>
          <w:tcPr>
            <w:tcW w:w="954" w:type="dxa"/>
            <w:tcBorders>
              <w:top w:val="nil"/>
              <w:left w:val="nil"/>
              <w:bottom w:val="single" w:sz="4" w:space="0" w:color="auto"/>
              <w:right w:val="single" w:sz="4" w:space="0" w:color="auto"/>
            </w:tcBorders>
            <w:shd w:val="clear" w:color="auto" w:fill="auto"/>
            <w:vAlign w:val="bottom"/>
            <w:hideMark/>
          </w:tcPr>
          <w:p w14:paraId="430A092A"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141,874</w:t>
            </w:r>
          </w:p>
        </w:tc>
        <w:tc>
          <w:tcPr>
            <w:tcW w:w="1042" w:type="dxa"/>
            <w:tcBorders>
              <w:top w:val="nil"/>
              <w:left w:val="nil"/>
              <w:bottom w:val="single" w:sz="4" w:space="0" w:color="auto"/>
              <w:right w:val="single" w:sz="4" w:space="0" w:color="auto"/>
            </w:tcBorders>
            <w:shd w:val="clear" w:color="auto" w:fill="auto"/>
            <w:vAlign w:val="bottom"/>
            <w:hideMark/>
          </w:tcPr>
          <w:p w14:paraId="730E6B4B"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290,675</w:t>
            </w:r>
          </w:p>
        </w:tc>
        <w:tc>
          <w:tcPr>
            <w:tcW w:w="884" w:type="dxa"/>
            <w:gridSpan w:val="2"/>
            <w:tcBorders>
              <w:top w:val="nil"/>
              <w:left w:val="nil"/>
              <w:bottom w:val="single" w:sz="4" w:space="0" w:color="auto"/>
              <w:right w:val="single" w:sz="4" w:space="0" w:color="auto"/>
            </w:tcBorders>
            <w:shd w:val="clear" w:color="auto" w:fill="auto"/>
            <w:vAlign w:val="bottom"/>
            <w:hideMark/>
          </w:tcPr>
          <w:p w14:paraId="0B3710B0"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150,965</w:t>
            </w:r>
          </w:p>
        </w:tc>
        <w:tc>
          <w:tcPr>
            <w:tcW w:w="954" w:type="dxa"/>
            <w:tcBorders>
              <w:top w:val="nil"/>
              <w:left w:val="nil"/>
              <w:bottom w:val="single" w:sz="4" w:space="0" w:color="auto"/>
              <w:right w:val="single" w:sz="4" w:space="0" w:color="auto"/>
            </w:tcBorders>
            <w:shd w:val="clear" w:color="auto" w:fill="auto"/>
            <w:vAlign w:val="bottom"/>
            <w:hideMark/>
          </w:tcPr>
          <w:p w14:paraId="5A87EDE7" w14:textId="77777777" w:rsidR="006D618E" w:rsidRPr="006D618E" w:rsidRDefault="006D618E" w:rsidP="006D618E">
            <w:pPr>
              <w:spacing w:before="0" w:after="0" w:line="240" w:lineRule="auto"/>
              <w:rPr>
                <w:rFonts w:ascii="Calibri" w:eastAsia="Times New Roman" w:hAnsi="Calibri" w:cs="Calibri"/>
                <w:sz w:val="20"/>
                <w:szCs w:val="20"/>
              </w:rPr>
            </w:pPr>
            <w:r w:rsidRPr="006D618E">
              <w:rPr>
                <w:rFonts w:ascii="Calibri" w:eastAsia="Times New Roman" w:hAnsi="Calibri" w:cs="Calibri"/>
                <w:sz w:val="20"/>
                <w:szCs w:val="20"/>
              </w:rPr>
              <w:t>142,236</w:t>
            </w:r>
          </w:p>
        </w:tc>
        <w:tc>
          <w:tcPr>
            <w:tcW w:w="1042" w:type="dxa"/>
            <w:tcBorders>
              <w:top w:val="nil"/>
              <w:left w:val="nil"/>
              <w:bottom w:val="single" w:sz="4" w:space="0" w:color="auto"/>
              <w:right w:val="single" w:sz="4" w:space="0" w:color="auto"/>
            </w:tcBorders>
            <w:shd w:val="clear" w:color="auto" w:fill="auto"/>
            <w:vAlign w:val="bottom"/>
            <w:hideMark/>
          </w:tcPr>
          <w:p w14:paraId="2BBE9913" w14:textId="77777777" w:rsidR="006D618E" w:rsidRPr="006D618E" w:rsidRDefault="006D618E" w:rsidP="006D618E">
            <w:pPr>
              <w:spacing w:before="0" w:after="0" w:line="240" w:lineRule="auto"/>
              <w:jc w:val="right"/>
              <w:rPr>
                <w:rFonts w:ascii="Calibri" w:eastAsia="Times New Roman" w:hAnsi="Calibri" w:cs="Calibri"/>
                <w:sz w:val="20"/>
                <w:szCs w:val="20"/>
              </w:rPr>
            </w:pPr>
            <w:r w:rsidRPr="006D618E">
              <w:rPr>
                <w:rFonts w:ascii="Calibri" w:eastAsia="Times New Roman" w:hAnsi="Calibri" w:cs="Calibri"/>
                <w:sz w:val="20"/>
                <w:szCs w:val="20"/>
              </w:rPr>
              <w:t>293,201</w:t>
            </w:r>
          </w:p>
        </w:tc>
      </w:tr>
      <w:tr w:rsidR="00F5190A" w:rsidRPr="006D618E" w14:paraId="4BE453A7" w14:textId="77777777" w:rsidTr="00F5190A">
        <w:trPr>
          <w:trHeight w:val="238"/>
        </w:trPr>
        <w:tc>
          <w:tcPr>
            <w:tcW w:w="781" w:type="dxa"/>
            <w:tcBorders>
              <w:top w:val="nil"/>
              <w:left w:val="single" w:sz="4" w:space="0" w:color="auto"/>
              <w:bottom w:val="single" w:sz="4" w:space="0" w:color="auto"/>
              <w:right w:val="single" w:sz="4" w:space="0" w:color="auto"/>
            </w:tcBorders>
            <w:shd w:val="clear" w:color="000000" w:fill="DDF0FF"/>
            <w:hideMark/>
          </w:tcPr>
          <w:p w14:paraId="7A99590E" w14:textId="77777777" w:rsidR="006D618E" w:rsidRPr="006D618E" w:rsidRDefault="006D618E" w:rsidP="006D618E">
            <w:pPr>
              <w:spacing w:before="0" w:after="0" w:line="240" w:lineRule="auto"/>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Total</w:t>
            </w:r>
          </w:p>
        </w:tc>
        <w:tc>
          <w:tcPr>
            <w:tcW w:w="884" w:type="dxa"/>
            <w:tcBorders>
              <w:top w:val="nil"/>
              <w:left w:val="nil"/>
              <w:bottom w:val="single" w:sz="4" w:space="0" w:color="auto"/>
              <w:right w:val="single" w:sz="4" w:space="0" w:color="auto"/>
            </w:tcBorders>
            <w:shd w:val="clear" w:color="auto" w:fill="auto"/>
            <w:noWrap/>
            <w:vAlign w:val="bottom"/>
            <w:hideMark/>
          </w:tcPr>
          <w:p w14:paraId="67FA65E5"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889,510</w:t>
            </w:r>
          </w:p>
        </w:tc>
        <w:tc>
          <w:tcPr>
            <w:tcW w:w="954" w:type="dxa"/>
            <w:tcBorders>
              <w:top w:val="nil"/>
              <w:left w:val="nil"/>
              <w:bottom w:val="single" w:sz="4" w:space="0" w:color="auto"/>
              <w:right w:val="single" w:sz="4" w:space="0" w:color="auto"/>
            </w:tcBorders>
            <w:shd w:val="clear" w:color="auto" w:fill="auto"/>
            <w:noWrap/>
            <w:vAlign w:val="bottom"/>
            <w:hideMark/>
          </w:tcPr>
          <w:p w14:paraId="0C23ED1E"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846,530</w:t>
            </w:r>
          </w:p>
        </w:tc>
        <w:tc>
          <w:tcPr>
            <w:tcW w:w="1042" w:type="dxa"/>
            <w:tcBorders>
              <w:top w:val="nil"/>
              <w:left w:val="nil"/>
              <w:bottom w:val="single" w:sz="4" w:space="0" w:color="auto"/>
              <w:right w:val="single" w:sz="4" w:space="0" w:color="auto"/>
            </w:tcBorders>
            <w:shd w:val="clear" w:color="auto" w:fill="auto"/>
            <w:noWrap/>
            <w:vAlign w:val="bottom"/>
            <w:hideMark/>
          </w:tcPr>
          <w:p w14:paraId="594C5317"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1,736,040</w:t>
            </w:r>
          </w:p>
        </w:tc>
        <w:tc>
          <w:tcPr>
            <w:tcW w:w="884" w:type="dxa"/>
            <w:tcBorders>
              <w:top w:val="nil"/>
              <w:left w:val="nil"/>
              <w:bottom w:val="single" w:sz="4" w:space="0" w:color="auto"/>
              <w:right w:val="single" w:sz="4" w:space="0" w:color="auto"/>
            </w:tcBorders>
            <w:shd w:val="clear" w:color="auto" w:fill="auto"/>
            <w:noWrap/>
            <w:vAlign w:val="bottom"/>
            <w:hideMark/>
          </w:tcPr>
          <w:p w14:paraId="601C863A"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888,996</w:t>
            </w:r>
          </w:p>
        </w:tc>
        <w:tc>
          <w:tcPr>
            <w:tcW w:w="954" w:type="dxa"/>
            <w:tcBorders>
              <w:top w:val="nil"/>
              <w:left w:val="nil"/>
              <w:bottom w:val="single" w:sz="4" w:space="0" w:color="auto"/>
              <w:right w:val="single" w:sz="4" w:space="0" w:color="auto"/>
            </w:tcBorders>
            <w:shd w:val="clear" w:color="auto" w:fill="auto"/>
            <w:noWrap/>
            <w:vAlign w:val="bottom"/>
            <w:hideMark/>
          </w:tcPr>
          <w:p w14:paraId="415635FD"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844,654</w:t>
            </w:r>
          </w:p>
        </w:tc>
        <w:tc>
          <w:tcPr>
            <w:tcW w:w="1042" w:type="dxa"/>
            <w:tcBorders>
              <w:top w:val="nil"/>
              <w:left w:val="nil"/>
              <w:bottom w:val="single" w:sz="4" w:space="0" w:color="auto"/>
              <w:right w:val="single" w:sz="4" w:space="0" w:color="auto"/>
            </w:tcBorders>
            <w:shd w:val="clear" w:color="auto" w:fill="auto"/>
            <w:noWrap/>
            <w:vAlign w:val="bottom"/>
            <w:hideMark/>
          </w:tcPr>
          <w:p w14:paraId="2361F95D"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1,733,650</w:t>
            </w:r>
          </w:p>
        </w:tc>
        <w:tc>
          <w:tcPr>
            <w:tcW w:w="884" w:type="dxa"/>
            <w:tcBorders>
              <w:top w:val="nil"/>
              <w:left w:val="nil"/>
              <w:bottom w:val="single" w:sz="4" w:space="0" w:color="auto"/>
              <w:right w:val="single" w:sz="4" w:space="0" w:color="auto"/>
            </w:tcBorders>
            <w:shd w:val="clear" w:color="auto" w:fill="auto"/>
            <w:noWrap/>
            <w:vAlign w:val="bottom"/>
            <w:hideMark/>
          </w:tcPr>
          <w:p w14:paraId="00A81F15"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892,392</w:t>
            </w:r>
          </w:p>
        </w:tc>
        <w:tc>
          <w:tcPr>
            <w:tcW w:w="954" w:type="dxa"/>
            <w:tcBorders>
              <w:top w:val="nil"/>
              <w:left w:val="nil"/>
              <w:bottom w:val="single" w:sz="4" w:space="0" w:color="auto"/>
              <w:right w:val="single" w:sz="4" w:space="0" w:color="auto"/>
            </w:tcBorders>
            <w:shd w:val="clear" w:color="auto" w:fill="auto"/>
            <w:noWrap/>
            <w:vAlign w:val="bottom"/>
            <w:hideMark/>
          </w:tcPr>
          <w:p w14:paraId="4CBD283E"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846,374</w:t>
            </w:r>
          </w:p>
        </w:tc>
        <w:tc>
          <w:tcPr>
            <w:tcW w:w="1042" w:type="dxa"/>
            <w:tcBorders>
              <w:top w:val="nil"/>
              <w:left w:val="nil"/>
              <w:bottom w:val="single" w:sz="4" w:space="0" w:color="auto"/>
              <w:right w:val="single" w:sz="4" w:space="0" w:color="auto"/>
            </w:tcBorders>
            <w:shd w:val="clear" w:color="auto" w:fill="auto"/>
            <w:noWrap/>
            <w:vAlign w:val="bottom"/>
            <w:hideMark/>
          </w:tcPr>
          <w:p w14:paraId="0FBDB489"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1,738,766</w:t>
            </w:r>
          </w:p>
        </w:tc>
        <w:tc>
          <w:tcPr>
            <w:tcW w:w="884" w:type="dxa"/>
            <w:gridSpan w:val="2"/>
            <w:tcBorders>
              <w:top w:val="nil"/>
              <w:left w:val="nil"/>
              <w:bottom w:val="single" w:sz="4" w:space="0" w:color="auto"/>
              <w:right w:val="single" w:sz="4" w:space="0" w:color="auto"/>
            </w:tcBorders>
            <w:shd w:val="clear" w:color="auto" w:fill="auto"/>
            <w:noWrap/>
            <w:vAlign w:val="bottom"/>
            <w:hideMark/>
          </w:tcPr>
          <w:p w14:paraId="7BC39AD2"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904,006</w:t>
            </w:r>
          </w:p>
        </w:tc>
        <w:tc>
          <w:tcPr>
            <w:tcW w:w="954" w:type="dxa"/>
            <w:tcBorders>
              <w:top w:val="nil"/>
              <w:left w:val="nil"/>
              <w:bottom w:val="single" w:sz="4" w:space="0" w:color="auto"/>
              <w:right w:val="single" w:sz="4" w:space="0" w:color="auto"/>
            </w:tcBorders>
            <w:shd w:val="clear" w:color="auto" w:fill="auto"/>
            <w:noWrap/>
            <w:vAlign w:val="bottom"/>
            <w:hideMark/>
          </w:tcPr>
          <w:p w14:paraId="1A176D31"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855,584</w:t>
            </w:r>
          </w:p>
        </w:tc>
        <w:tc>
          <w:tcPr>
            <w:tcW w:w="1042" w:type="dxa"/>
            <w:tcBorders>
              <w:top w:val="nil"/>
              <w:left w:val="nil"/>
              <w:bottom w:val="single" w:sz="4" w:space="0" w:color="auto"/>
              <w:right w:val="single" w:sz="4" w:space="0" w:color="auto"/>
            </w:tcBorders>
            <w:shd w:val="clear" w:color="auto" w:fill="auto"/>
            <w:noWrap/>
            <w:vAlign w:val="bottom"/>
            <w:hideMark/>
          </w:tcPr>
          <w:p w14:paraId="0FC4B0DE"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1,759,590</w:t>
            </w:r>
          </w:p>
        </w:tc>
        <w:tc>
          <w:tcPr>
            <w:tcW w:w="884" w:type="dxa"/>
            <w:gridSpan w:val="2"/>
            <w:tcBorders>
              <w:top w:val="nil"/>
              <w:left w:val="nil"/>
              <w:bottom w:val="single" w:sz="4" w:space="0" w:color="auto"/>
              <w:right w:val="single" w:sz="4" w:space="0" w:color="auto"/>
            </w:tcBorders>
            <w:shd w:val="clear" w:color="auto" w:fill="auto"/>
            <w:noWrap/>
            <w:vAlign w:val="bottom"/>
            <w:hideMark/>
          </w:tcPr>
          <w:p w14:paraId="07C1F3BE"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923,242</w:t>
            </w:r>
          </w:p>
        </w:tc>
        <w:tc>
          <w:tcPr>
            <w:tcW w:w="954" w:type="dxa"/>
            <w:tcBorders>
              <w:top w:val="nil"/>
              <w:left w:val="nil"/>
              <w:bottom w:val="single" w:sz="4" w:space="0" w:color="auto"/>
              <w:right w:val="single" w:sz="4" w:space="0" w:color="auto"/>
            </w:tcBorders>
            <w:shd w:val="clear" w:color="auto" w:fill="auto"/>
            <w:noWrap/>
            <w:vAlign w:val="bottom"/>
            <w:hideMark/>
          </w:tcPr>
          <w:p w14:paraId="36B07141" w14:textId="77777777" w:rsidR="006D618E" w:rsidRPr="006D618E" w:rsidRDefault="006D618E" w:rsidP="006D618E">
            <w:pPr>
              <w:spacing w:before="0" w:after="0" w:line="240" w:lineRule="auto"/>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872,172</w:t>
            </w:r>
          </w:p>
        </w:tc>
        <w:tc>
          <w:tcPr>
            <w:tcW w:w="1042" w:type="dxa"/>
            <w:tcBorders>
              <w:top w:val="nil"/>
              <w:left w:val="nil"/>
              <w:bottom w:val="single" w:sz="4" w:space="0" w:color="auto"/>
              <w:right w:val="single" w:sz="4" w:space="0" w:color="auto"/>
            </w:tcBorders>
            <w:shd w:val="clear" w:color="auto" w:fill="auto"/>
            <w:noWrap/>
            <w:vAlign w:val="bottom"/>
            <w:hideMark/>
          </w:tcPr>
          <w:p w14:paraId="29F58B0E" w14:textId="77777777" w:rsidR="006D618E" w:rsidRPr="006D618E" w:rsidRDefault="006D618E" w:rsidP="006D618E">
            <w:pPr>
              <w:spacing w:before="0" w:after="0" w:line="240" w:lineRule="auto"/>
              <w:jc w:val="right"/>
              <w:rPr>
                <w:rFonts w:ascii="Calibri" w:eastAsia="Times New Roman" w:hAnsi="Calibri" w:cs="Calibri"/>
                <w:b/>
                <w:bCs/>
                <w:color w:val="000000"/>
                <w:sz w:val="20"/>
                <w:szCs w:val="20"/>
              </w:rPr>
            </w:pPr>
            <w:r w:rsidRPr="006D618E">
              <w:rPr>
                <w:rFonts w:ascii="Calibri" w:eastAsia="Times New Roman" w:hAnsi="Calibri" w:cs="Calibri"/>
                <w:b/>
                <w:bCs/>
                <w:color w:val="000000"/>
                <w:sz w:val="20"/>
                <w:szCs w:val="20"/>
              </w:rPr>
              <w:t>1,795,414</w:t>
            </w:r>
          </w:p>
        </w:tc>
      </w:tr>
    </w:tbl>
    <w:p w14:paraId="17082FAB" w14:textId="498237D7" w:rsidR="002A6A57" w:rsidRPr="009126C8" w:rsidRDefault="002A6A57" w:rsidP="002A6A57">
      <w:r w:rsidRPr="004D1CD6">
        <w:rPr>
          <w:szCs w:val="18"/>
          <w:vertAlign w:val="superscript"/>
        </w:rPr>
        <w:t xml:space="preserve">a </w:t>
      </w:r>
      <w:r w:rsidRPr="004D1CD6">
        <w:rPr>
          <w:szCs w:val="18"/>
        </w:rPr>
        <w:t xml:space="preserve">(ABS. Stat, </w:t>
      </w:r>
      <w:r>
        <w:rPr>
          <w:szCs w:val="18"/>
        </w:rPr>
        <w:t>2021</w:t>
      </w:r>
      <w:r w:rsidR="006935E4">
        <w:rPr>
          <w:szCs w:val="18"/>
        </w:rPr>
        <w:t>b</w:t>
      </w:r>
      <w:r w:rsidRPr="004D1CD6">
        <w:rPr>
          <w:szCs w:val="18"/>
        </w:rPr>
        <w:t xml:space="preserve">) By state/territory, sex and age: </w:t>
      </w:r>
      <w:r>
        <w:rPr>
          <w:szCs w:val="18"/>
        </w:rPr>
        <w:t>Australia</w:t>
      </w:r>
    </w:p>
    <w:p w14:paraId="04177FC3" w14:textId="77777777" w:rsidR="006D618E" w:rsidRPr="006D618E" w:rsidRDefault="006D618E" w:rsidP="006D618E"/>
    <w:p w14:paraId="7989A16F" w14:textId="5DC006A0" w:rsidR="00305CC2" w:rsidRPr="009126C8" w:rsidRDefault="007B33A1" w:rsidP="007B33A1">
      <w:pPr>
        <w:pStyle w:val="Heading3"/>
        <w:tabs>
          <w:tab w:val="left" w:pos="12600"/>
          <w:tab w:val="left" w:pos="13350"/>
        </w:tabs>
      </w:pPr>
      <w:r w:rsidRPr="009126C8">
        <w:lastRenderedPageBreak/>
        <w:tab/>
      </w:r>
      <w:r w:rsidRPr="009126C8">
        <w:tab/>
      </w:r>
    </w:p>
    <w:p w14:paraId="49EDB6F3" w14:textId="44F5F47B" w:rsidR="0047106B" w:rsidRDefault="0047106B" w:rsidP="006D270F">
      <w:pPr>
        <w:pStyle w:val="Heading3"/>
        <w:rPr>
          <w:rFonts w:eastAsia="Times New Roman"/>
          <w:vertAlign w:val="superscript"/>
        </w:rPr>
      </w:pPr>
      <w:r w:rsidRPr="009126C8">
        <w:rPr>
          <w:rFonts w:eastAsia="Times New Roman"/>
        </w:rPr>
        <w:t>Estimated and projected Aboriginal and Torres Strait Islander population</w:t>
      </w:r>
      <w:r w:rsidR="004D1CD6">
        <w:rPr>
          <w:rFonts w:eastAsia="Times New Roman"/>
          <w:vertAlign w:val="superscript"/>
        </w:rPr>
        <w:t>a</w:t>
      </w:r>
    </w:p>
    <w:tbl>
      <w:tblPr>
        <w:tblW w:w="15168" w:type="dxa"/>
        <w:tblInd w:w="-572" w:type="dxa"/>
        <w:tblLook w:val="04A0" w:firstRow="1" w:lastRow="0" w:firstColumn="1" w:lastColumn="0" w:noHBand="0" w:noVBand="1"/>
      </w:tblPr>
      <w:tblGrid>
        <w:gridCol w:w="1378"/>
        <w:gridCol w:w="1379"/>
        <w:gridCol w:w="1379"/>
        <w:gridCol w:w="1379"/>
        <w:gridCol w:w="1379"/>
        <w:gridCol w:w="1379"/>
        <w:gridCol w:w="1379"/>
        <w:gridCol w:w="1379"/>
        <w:gridCol w:w="1379"/>
        <w:gridCol w:w="1379"/>
        <w:gridCol w:w="1379"/>
      </w:tblGrid>
      <w:tr w:rsidR="0024042D" w:rsidRPr="002A6A57" w14:paraId="3219BDD6" w14:textId="77777777" w:rsidTr="0024042D">
        <w:trPr>
          <w:trHeight w:val="231"/>
        </w:trPr>
        <w:tc>
          <w:tcPr>
            <w:tcW w:w="8273" w:type="dxa"/>
            <w:gridSpan w:val="6"/>
            <w:tcBorders>
              <w:top w:val="single" w:sz="4" w:space="0" w:color="auto"/>
              <w:left w:val="single" w:sz="4" w:space="0" w:color="auto"/>
              <w:bottom w:val="single" w:sz="4" w:space="0" w:color="auto"/>
              <w:right w:val="single" w:sz="4" w:space="0" w:color="auto"/>
            </w:tcBorders>
            <w:shd w:val="clear" w:color="000000" w:fill="326297"/>
            <w:hideMark/>
          </w:tcPr>
          <w:p w14:paraId="496F6C7F" w14:textId="3DEE494F" w:rsidR="0024042D" w:rsidRPr="00F1372F" w:rsidRDefault="0024042D" w:rsidP="0024042D">
            <w:pPr>
              <w:spacing w:before="0" w:after="0" w:line="240" w:lineRule="auto"/>
              <w:jc w:val="center"/>
              <w:rPr>
                <w:rFonts w:asciiTheme="minorHAnsi" w:eastAsia="Times New Roman" w:hAnsiTheme="minorHAnsi" w:cstheme="minorHAnsi"/>
                <w:b/>
                <w:bCs/>
                <w:color w:val="FFFFFF"/>
                <w:sz w:val="20"/>
                <w:szCs w:val="20"/>
              </w:rPr>
            </w:pPr>
            <w:r w:rsidRPr="00F1372F">
              <w:rPr>
                <w:rFonts w:asciiTheme="minorHAnsi" w:eastAsia="Times New Roman" w:hAnsiTheme="minorHAnsi" w:cstheme="minorHAnsi"/>
                <w:color w:val="FFFFFF"/>
                <w:sz w:val="20"/>
                <w:szCs w:val="20"/>
              </w:rPr>
              <w:t>Australia</w:t>
            </w:r>
          </w:p>
        </w:tc>
        <w:tc>
          <w:tcPr>
            <w:tcW w:w="6895" w:type="dxa"/>
            <w:gridSpan w:val="5"/>
            <w:tcBorders>
              <w:top w:val="single" w:sz="4" w:space="0" w:color="auto"/>
              <w:left w:val="nil"/>
              <w:bottom w:val="single" w:sz="4" w:space="0" w:color="auto"/>
              <w:right w:val="single" w:sz="4" w:space="0" w:color="auto"/>
            </w:tcBorders>
            <w:shd w:val="clear" w:color="000000" w:fill="326297"/>
            <w:hideMark/>
          </w:tcPr>
          <w:p w14:paraId="52A2295D" w14:textId="77777777" w:rsidR="0024042D" w:rsidRPr="00F1372F" w:rsidRDefault="0024042D" w:rsidP="002A6A57">
            <w:pPr>
              <w:spacing w:before="0" w:after="0" w:line="240" w:lineRule="auto"/>
              <w:jc w:val="center"/>
              <w:rPr>
                <w:rFonts w:asciiTheme="minorHAnsi" w:eastAsia="Times New Roman" w:hAnsiTheme="minorHAnsi" w:cstheme="minorHAnsi"/>
                <w:color w:val="FFFFFF"/>
                <w:sz w:val="20"/>
                <w:szCs w:val="20"/>
              </w:rPr>
            </w:pPr>
            <w:r w:rsidRPr="00F1372F">
              <w:rPr>
                <w:rFonts w:asciiTheme="minorHAnsi" w:eastAsia="Times New Roman" w:hAnsiTheme="minorHAnsi" w:cstheme="minorHAnsi"/>
                <w:color w:val="FFFFFF"/>
                <w:sz w:val="20"/>
                <w:szCs w:val="20"/>
              </w:rPr>
              <w:t>Australian Capital Territory</w:t>
            </w:r>
          </w:p>
        </w:tc>
      </w:tr>
      <w:tr w:rsidR="002A6A57" w:rsidRPr="002A6A57" w14:paraId="651FD966" w14:textId="77777777" w:rsidTr="0024042D">
        <w:trPr>
          <w:trHeight w:val="298"/>
        </w:trPr>
        <w:tc>
          <w:tcPr>
            <w:tcW w:w="1378" w:type="dxa"/>
            <w:tcBorders>
              <w:top w:val="nil"/>
              <w:left w:val="single" w:sz="4" w:space="0" w:color="auto"/>
              <w:bottom w:val="single" w:sz="4" w:space="0" w:color="auto"/>
              <w:right w:val="single" w:sz="4" w:space="0" w:color="auto"/>
            </w:tcBorders>
            <w:shd w:val="clear" w:color="000000" w:fill="326297"/>
            <w:hideMark/>
          </w:tcPr>
          <w:p w14:paraId="2094878C" w14:textId="77777777" w:rsidR="002A6A57" w:rsidRPr="00F1372F" w:rsidRDefault="002A6A57" w:rsidP="002A6A57">
            <w:pPr>
              <w:spacing w:before="0" w:after="0" w:line="240" w:lineRule="auto"/>
              <w:jc w:val="right"/>
              <w:rPr>
                <w:rFonts w:asciiTheme="minorHAnsi" w:eastAsia="Times New Roman" w:hAnsiTheme="minorHAnsi" w:cstheme="minorHAnsi"/>
                <w:b/>
                <w:bCs/>
                <w:color w:val="FFFFFF"/>
                <w:sz w:val="20"/>
                <w:szCs w:val="20"/>
              </w:rPr>
            </w:pPr>
            <w:r w:rsidRPr="00F1372F">
              <w:rPr>
                <w:rFonts w:asciiTheme="minorHAnsi" w:eastAsia="Times New Roman" w:hAnsiTheme="minorHAnsi" w:cstheme="minorHAnsi"/>
                <w:b/>
                <w:bCs/>
                <w:color w:val="FFFFFF"/>
                <w:sz w:val="20"/>
                <w:szCs w:val="20"/>
              </w:rPr>
              <w:t> </w:t>
            </w:r>
          </w:p>
        </w:tc>
        <w:tc>
          <w:tcPr>
            <w:tcW w:w="1379" w:type="dxa"/>
            <w:tcBorders>
              <w:top w:val="nil"/>
              <w:left w:val="nil"/>
              <w:bottom w:val="single" w:sz="4" w:space="0" w:color="auto"/>
              <w:right w:val="single" w:sz="4" w:space="0" w:color="auto"/>
            </w:tcBorders>
            <w:shd w:val="clear" w:color="000000" w:fill="326297"/>
            <w:hideMark/>
          </w:tcPr>
          <w:p w14:paraId="7D20C04D" w14:textId="77777777" w:rsidR="002A6A57" w:rsidRPr="00F1372F" w:rsidRDefault="002A6A57" w:rsidP="002A6A57">
            <w:pPr>
              <w:spacing w:before="0" w:after="0" w:line="240" w:lineRule="auto"/>
              <w:jc w:val="center"/>
              <w:rPr>
                <w:rFonts w:asciiTheme="minorHAnsi" w:eastAsia="Times New Roman" w:hAnsiTheme="minorHAnsi" w:cstheme="minorHAnsi"/>
                <w:color w:val="FFFFFF"/>
                <w:sz w:val="20"/>
                <w:szCs w:val="20"/>
              </w:rPr>
            </w:pPr>
            <w:r w:rsidRPr="00F1372F">
              <w:rPr>
                <w:rFonts w:asciiTheme="minorHAnsi" w:eastAsia="Times New Roman" w:hAnsiTheme="minorHAnsi" w:cstheme="minorHAnsi"/>
                <w:color w:val="FFFFFF"/>
                <w:sz w:val="20"/>
                <w:szCs w:val="20"/>
              </w:rPr>
              <w:t>2017</w:t>
            </w:r>
          </w:p>
        </w:tc>
        <w:tc>
          <w:tcPr>
            <w:tcW w:w="1379" w:type="dxa"/>
            <w:tcBorders>
              <w:top w:val="nil"/>
              <w:left w:val="nil"/>
              <w:bottom w:val="single" w:sz="4" w:space="0" w:color="auto"/>
              <w:right w:val="single" w:sz="4" w:space="0" w:color="auto"/>
            </w:tcBorders>
            <w:shd w:val="clear" w:color="000000" w:fill="326297"/>
            <w:hideMark/>
          </w:tcPr>
          <w:p w14:paraId="6C7E3DE2" w14:textId="77777777" w:rsidR="002A6A57" w:rsidRPr="00F1372F" w:rsidRDefault="002A6A57" w:rsidP="002A6A57">
            <w:pPr>
              <w:spacing w:before="0" w:after="0" w:line="240" w:lineRule="auto"/>
              <w:jc w:val="center"/>
              <w:rPr>
                <w:rFonts w:asciiTheme="minorHAnsi" w:eastAsia="Times New Roman" w:hAnsiTheme="minorHAnsi" w:cstheme="minorHAnsi"/>
                <w:color w:val="FFFFFF"/>
                <w:sz w:val="20"/>
                <w:szCs w:val="20"/>
              </w:rPr>
            </w:pPr>
            <w:r w:rsidRPr="00F1372F">
              <w:rPr>
                <w:rFonts w:asciiTheme="minorHAnsi" w:eastAsia="Times New Roman" w:hAnsiTheme="minorHAnsi" w:cstheme="minorHAnsi"/>
                <w:color w:val="FFFFFF"/>
                <w:sz w:val="20"/>
                <w:szCs w:val="20"/>
              </w:rPr>
              <w:t>2018</w:t>
            </w:r>
          </w:p>
        </w:tc>
        <w:tc>
          <w:tcPr>
            <w:tcW w:w="1379" w:type="dxa"/>
            <w:tcBorders>
              <w:top w:val="nil"/>
              <w:left w:val="nil"/>
              <w:bottom w:val="single" w:sz="4" w:space="0" w:color="auto"/>
              <w:right w:val="single" w:sz="4" w:space="0" w:color="auto"/>
            </w:tcBorders>
            <w:shd w:val="clear" w:color="000000" w:fill="326297"/>
            <w:hideMark/>
          </w:tcPr>
          <w:p w14:paraId="4219074E" w14:textId="77777777" w:rsidR="002A6A57" w:rsidRPr="00F1372F" w:rsidRDefault="002A6A57" w:rsidP="002A6A57">
            <w:pPr>
              <w:spacing w:before="0" w:after="0" w:line="240" w:lineRule="auto"/>
              <w:jc w:val="center"/>
              <w:rPr>
                <w:rFonts w:asciiTheme="minorHAnsi" w:eastAsia="Times New Roman" w:hAnsiTheme="minorHAnsi" w:cstheme="minorHAnsi"/>
                <w:color w:val="FFFFFF"/>
                <w:sz w:val="20"/>
                <w:szCs w:val="20"/>
              </w:rPr>
            </w:pPr>
            <w:r w:rsidRPr="00F1372F">
              <w:rPr>
                <w:rFonts w:asciiTheme="minorHAnsi" w:eastAsia="Times New Roman" w:hAnsiTheme="minorHAnsi" w:cstheme="minorHAnsi"/>
                <w:color w:val="FFFFFF"/>
                <w:sz w:val="20"/>
                <w:szCs w:val="20"/>
              </w:rPr>
              <w:t>2019</w:t>
            </w:r>
          </w:p>
        </w:tc>
        <w:tc>
          <w:tcPr>
            <w:tcW w:w="1379" w:type="dxa"/>
            <w:tcBorders>
              <w:top w:val="nil"/>
              <w:left w:val="nil"/>
              <w:bottom w:val="single" w:sz="4" w:space="0" w:color="auto"/>
              <w:right w:val="single" w:sz="4" w:space="0" w:color="auto"/>
            </w:tcBorders>
            <w:shd w:val="clear" w:color="000000" w:fill="326297"/>
            <w:hideMark/>
          </w:tcPr>
          <w:p w14:paraId="553A0D15" w14:textId="77777777" w:rsidR="002A6A57" w:rsidRPr="00F1372F" w:rsidRDefault="002A6A57" w:rsidP="002A6A57">
            <w:pPr>
              <w:spacing w:before="0" w:after="0" w:line="240" w:lineRule="auto"/>
              <w:jc w:val="center"/>
              <w:rPr>
                <w:rFonts w:asciiTheme="minorHAnsi" w:eastAsia="Times New Roman" w:hAnsiTheme="minorHAnsi" w:cstheme="minorHAnsi"/>
                <w:color w:val="FFFFFF"/>
                <w:sz w:val="20"/>
                <w:szCs w:val="20"/>
              </w:rPr>
            </w:pPr>
            <w:r w:rsidRPr="00F1372F">
              <w:rPr>
                <w:rFonts w:asciiTheme="minorHAnsi" w:eastAsia="Times New Roman" w:hAnsiTheme="minorHAnsi" w:cstheme="minorHAnsi"/>
                <w:color w:val="FFFFFF"/>
                <w:sz w:val="20"/>
                <w:szCs w:val="20"/>
              </w:rPr>
              <w:t>2020</w:t>
            </w:r>
          </w:p>
        </w:tc>
        <w:tc>
          <w:tcPr>
            <w:tcW w:w="1379" w:type="dxa"/>
            <w:tcBorders>
              <w:top w:val="nil"/>
              <w:left w:val="nil"/>
              <w:bottom w:val="single" w:sz="4" w:space="0" w:color="auto"/>
              <w:right w:val="single" w:sz="4" w:space="0" w:color="auto"/>
            </w:tcBorders>
            <w:shd w:val="clear" w:color="000000" w:fill="326297"/>
            <w:hideMark/>
          </w:tcPr>
          <w:p w14:paraId="2F14BEFD" w14:textId="77777777" w:rsidR="002A6A57" w:rsidRPr="00F1372F" w:rsidRDefault="002A6A57" w:rsidP="002A6A57">
            <w:pPr>
              <w:spacing w:before="0" w:after="0" w:line="240" w:lineRule="auto"/>
              <w:jc w:val="center"/>
              <w:rPr>
                <w:rFonts w:asciiTheme="minorHAnsi" w:eastAsia="Times New Roman" w:hAnsiTheme="minorHAnsi" w:cstheme="minorHAnsi"/>
                <w:color w:val="FFFFFF"/>
                <w:sz w:val="20"/>
                <w:szCs w:val="20"/>
              </w:rPr>
            </w:pPr>
            <w:r w:rsidRPr="00F1372F">
              <w:rPr>
                <w:rFonts w:asciiTheme="minorHAnsi" w:eastAsia="Times New Roman" w:hAnsiTheme="minorHAnsi" w:cstheme="minorHAnsi"/>
                <w:color w:val="FFFFFF"/>
                <w:sz w:val="20"/>
                <w:szCs w:val="20"/>
              </w:rPr>
              <w:t>2021</w:t>
            </w:r>
          </w:p>
        </w:tc>
        <w:tc>
          <w:tcPr>
            <w:tcW w:w="1379" w:type="dxa"/>
            <w:tcBorders>
              <w:top w:val="nil"/>
              <w:left w:val="nil"/>
              <w:bottom w:val="single" w:sz="4" w:space="0" w:color="auto"/>
              <w:right w:val="single" w:sz="4" w:space="0" w:color="auto"/>
            </w:tcBorders>
            <w:shd w:val="clear" w:color="000000" w:fill="326297"/>
            <w:hideMark/>
          </w:tcPr>
          <w:p w14:paraId="49EFBA04" w14:textId="77777777" w:rsidR="002A6A57" w:rsidRPr="00F1372F" w:rsidRDefault="002A6A57" w:rsidP="002A6A57">
            <w:pPr>
              <w:spacing w:before="0" w:after="0" w:line="240" w:lineRule="auto"/>
              <w:jc w:val="center"/>
              <w:rPr>
                <w:rFonts w:asciiTheme="minorHAnsi" w:eastAsia="Times New Roman" w:hAnsiTheme="minorHAnsi" w:cstheme="minorHAnsi"/>
                <w:color w:val="FFFFFF"/>
                <w:sz w:val="20"/>
                <w:szCs w:val="20"/>
              </w:rPr>
            </w:pPr>
            <w:r w:rsidRPr="00F1372F">
              <w:rPr>
                <w:rFonts w:asciiTheme="minorHAnsi" w:eastAsia="Times New Roman" w:hAnsiTheme="minorHAnsi" w:cstheme="minorHAnsi"/>
                <w:color w:val="FFFFFF"/>
                <w:sz w:val="20"/>
                <w:szCs w:val="20"/>
              </w:rPr>
              <w:t>2017</w:t>
            </w:r>
          </w:p>
        </w:tc>
        <w:tc>
          <w:tcPr>
            <w:tcW w:w="1379" w:type="dxa"/>
            <w:tcBorders>
              <w:top w:val="nil"/>
              <w:left w:val="nil"/>
              <w:bottom w:val="single" w:sz="4" w:space="0" w:color="auto"/>
              <w:right w:val="single" w:sz="4" w:space="0" w:color="auto"/>
            </w:tcBorders>
            <w:shd w:val="clear" w:color="000000" w:fill="326297"/>
            <w:hideMark/>
          </w:tcPr>
          <w:p w14:paraId="0CBFF795" w14:textId="77777777" w:rsidR="002A6A57" w:rsidRPr="00F1372F" w:rsidRDefault="002A6A57" w:rsidP="002A6A57">
            <w:pPr>
              <w:spacing w:before="0" w:after="0" w:line="240" w:lineRule="auto"/>
              <w:jc w:val="center"/>
              <w:rPr>
                <w:rFonts w:asciiTheme="minorHAnsi" w:eastAsia="Times New Roman" w:hAnsiTheme="minorHAnsi" w:cstheme="minorHAnsi"/>
                <w:color w:val="FFFFFF"/>
                <w:sz w:val="20"/>
                <w:szCs w:val="20"/>
              </w:rPr>
            </w:pPr>
            <w:r w:rsidRPr="00F1372F">
              <w:rPr>
                <w:rFonts w:asciiTheme="minorHAnsi" w:eastAsia="Times New Roman" w:hAnsiTheme="minorHAnsi" w:cstheme="minorHAnsi"/>
                <w:color w:val="FFFFFF"/>
                <w:sz w:val="20"/>
                <w:szCs w:val="20"/>
              </w:rPr>
              <w:t>2018</w:t>
            </w:r>
          </w:p>
        </w:tc>
        <w:tc>
          <w:tcPr>
            <w:tcW w:w="1379" w:type="dxa"/>
            <w:tcBorders>
              <w:top w:val="nil"/>
              <w:left w:val="nil"/>
              <w:bottom w:val="single" w:sz="4" w:space="0" w:color="auto"/>
              <w:right w:val="single" w:sz="4" w:space="0" w:color="auto"/>
            </w:tcBorders>
            <w:shd w:val="clear" w:color="000000" w:fill="326297"/>
            <w:hideMark/>
          </w:tcPr>
          <w:p w14:paraId="3B89D796" w14:textId="77777777" w:rsidR="002A6A57" w:rsidRPr="00F1372F" w:rsidRDefault="002A6A57" w:rsidP="002A6A57">
            <w:pPr>
              <w:spacing w:before="0" w:after="0" w:line="240" w:lineRule="auto"/>
              <w:jc w:val="center"/>
              <w:rPr>
                <w:rFonts w:asciiTheme="minorHAnsi" w:eastAsia="Times New Roman" w:hAnsiTheme="minorHAnsi" w:cstheme="minorHAnsi"/>
                <w:color w:val="FFFFFF"/>
                <w:sz w:val="20"/>
                <w:szCs w:val="20"/>
              </w:rPr>
            </w:pPr>
            <w:r w:rsidRPr="00F1372F">
              <w:rPr>
                <w:rFonts w:asciiTheme="minorHAnsi" w:eastAsia="Times New Roman" w:hAnsiTheme="minorHAnsi" w:cstheme="minorHAnsi"/>
                <w:color w:val="FFFFFF"/>
                <w:sz w:val="20"/>
                <w:szCs w:val="20"/>
              </w:rPr>
              <w:t>2019</w:t>
            </w:r>
          </w:p>
        </w:tc>
        <w:tc>
          <w:tcPr>
            <w:tcW w:w="1379" w:type="dxa"/>
            <w:tcBorders>
              <w:top w:val="nil"/>
              <w:left w:val="nil"/>
              <w:bottom w:val="single" w:sz="4" w:space="0" w:color="auto"/>
              <w:right w:val="single" w:sz="4" w:space="0" w:color="auto"/>
            </w:tcBorders>
            <w:shd w:val="clear" w:color="000000" w:fill="326297"/>
            <w:hideMark/>
          </w:tcPr>
          <w:p w14:paraId="322061C5" w14:textId="77777777" w:rsidR="002A6A57" w:rsidRPr="00F1372F" w:rsidRDefault="002A6A57" w:rsidP="002A6A57">
            <w:pPr>
              <w:spacing w:before="0" w:after="0" w:line="240" w:lineRule="auto"/>
              <w:jc w:val="center"/>
              <w:rPr>
                <w:rFonts w:asciiTheme="minorHAnsi" w:eastAsia="Times New Roman" w:hAnsiTheme="minorHAnsi" w:cstheme="minorHAnsi"/>
                <w:color w:val="FFFFFF"/>
                <w:sz w:val="20"/>
                <w:szCs w:val="20"/>
              </w:rPr>
            </w:pPr>
            <w:r w:rsidRPr="00F1372F">
              <w:rPr>
                <w:rFonts w:asciiTheme="minorHAnsi" w:eastAsia="Times New Roman" w:hAnsiTheme="minorHAnsi" w:cstheme="minorHAnsi"/>
                <w:color w:val="FFFFFF"/>
                <w:sz w:val="20"/>
                <w:szCs w:val="20"/>
              </w:rPr>
              <w:t>2020</w:t>
            </w:r>
          </w:p>
        </w:tc>
        <w:tc>
          <w:tcPr>
            <w:tcW w:w="1379" w:type="dxa"/>
            <w:tcBorders>
              <w:top w:val="nil"/>
              <w:left w:val="nil"/>
              <w:bottom w:val="single" w:sz="4" w:space="0" w:color="auto"/>
              <w:right w:val="single" w:sz="4" w:space="0" w:color="auto"/>
            </w:tcBorders>
            <w:shd w:val="clear" w:color="000000" w:fill="326297"/>
            <w:hideMark/>
          </w:tcPr>
          <w:p w14:paraId="1F5398F6" w14:textId="77777777" w:rsidR="002A6A57" w:rsidRPr="00F1372F" w:rsidRDefault="002A6A57" w:rsidP="002A6A57">
            <w:pPr>
              <w:spacing w:before="0" w:after="0" w:line="240" w:lineRule="auto"/>
              <w:jc w:val="center"/>
              <w:rPr>
                <w:rFonts w:asciiTheme="minorHAnsi" w:eastAsia="Times New Roman" w:hAnsiTheme="minorHAnsi" w:cstheme="minorHAnsi"/>
                <w:color w:val="FFFFFF"/>
                <w:sz w:val="20"/>
                <w:szCs w:val="20"/>
              </w:rPr>
            </w:pPr>
            <w:r w:rsidRPr="00F1372F">
              <w:rPr>
                <w:rFonts w:asciiTheme="minorHAnsi" w:eastAsia="Times New Roman" w:hAnsiTheme="minorHAnsi" w:cstheme="minorHAnsi"/>
                <w:color w:val="FFFFFF"/>
                <w:sz w:val="20"/>
                <w:szCs w:val="20"/>
              </w:rPr>
              <w:t>2021</w:t>
            </w:r>
          </w:p>
        </w:tc>
      </w:tr>
      <w:tr w:rsidR="002A6A57" w:rsidRPr="002A6A57" w14:paraId="20E66F6B" w14:textId="77777777" w:rsidTr="0024042D">
        <w:trPr>
          <w:trHeight w:val="298"/>
        </w:trPr>
        <w:tc>
          <w:tcPr>
            <w:tcW w:w="1378" w:type="dxa"/>
            <w:tcBorders>
              <w:top w:val="nil"/>
              <w:left w:val="single" w:sz="4" w:space="0" w:color="auto"/>
              <w:bottom w:val="single" w:sz="4" w:space="0" w:color="auto"/>
              <w:right w:val="single" w:sz="4" w:space="0" w:color="auto"/>
            </w:tcBorders>
            <w:shd w:val="clear" w:color="000000" w:fill="DDF0FF"/>
            <w:hideMark/>
          </w:tcPr>
          <w:p w14:paraId="11E41B90" w14:textId="77777777" w:rsidR="002A6A57" w:rsidRPr="00F1372F" w:rsidRDefault="002A6A57" w:rsidP="002A6A57">
            <w:pPr>
              <w:spacing w:before="0" w:after="0" w:line="240" w:lineRule="auto"/>
              <w:rPr>
                <w:rFonts w:asciiTheme="minorHAnsi" w:eastAsia="Times New Roman" w:hAnsiTheme="minorHAnsi" w:cstheme="minorHAnsi"/>
                <w:b/>
                <w:bCs/>
                <w:color w:val="000000"/>
                <w:sz w:val="20"/>
                <w:szCs w:val="20"/>
              </w:rPr>
            </w:pPr>
            <w:r w:rsidRPr="00F1372F">
              <w:rPr>
                <w:rFonts w:asciiTheme="minorHAnsi" w:eastAsia="Times New Roman" w:hAnsiTheme="minorHAnsi" w:cstheme="minorHAnsi"/>
                <w:b/>
                <w:bCs/>
                <w:color w:val="000000"/>
                <w:sz w:val="20"/>
                <w:szCs w:val="20"/>
              </w:rPr>
              <w:t>Age</w:t>
            </w:r>
          </w:p>
        </w:tc>
        <w:tc>
          <w:tcPr>
            <w:tcW w:w="1379" w:type="dxa"/>
            <w:tcBorders>
              <w:top w:val="nil"/>
              <w:left w:val="nil"/>
              <w:bottom w:val="single" w:sz="4" w:space="0" w:color="auto"/>
              <w:right w:val="single" w:sz="4" w:space="0" w:color="auto"/>
            </w:tcBorders>
            <w:shd w:val="clear" w:color="000000" w:fill="F1F1F1"/>
            <w:hideMark/>
          </w:tcPr>
          <w:p w14:paraId="7702204D" w14:textId="77777777" w:rsidR="002A6A57" w:rsidRPr="00F1372F" w:rsidRDefault="002A6A57" w:rsidP="002A6A57">
            <w:pPr>
              <w:spacing w:before="0" w:after="0" w:line="240" w:lineRule="auto"/>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 </w:t>
            </w:r>
          </w:p>
        </w:tc>
        <w:tc>
          <w:tcPr>
            <w:tcW w:w="1379" w:type="dxa"/>
            <w:tcBorders>
              <w:top w:val="nil"/>
              <w:left w:val="nil"/>
              <w:bottom w:val="single" w:sz="4" w:space="0" w:color="auto"/>
              <w:right w:val="single" w:sz="4" w:space="0" w:color="auto"/>
            </w:tcBorders>
            <w:shd w:val="clear" w:color="000000" w:fill="F1F1F1"/>
            <w:hideMark/>
          </w:tcPr>
          <w:p w14:paraId="279E24A2" w14:textId="77777777" w:rsidR="002A6A57" w:rsidRPr="00F1372F" w:rsidRDefault="002A6A57" w:rsidP="002A6A57">
            <w:pPr>
              <w:spacing w:before="0" w:after="0" w:line="240" w:lineRule="auto"/>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 </w:t>
            </w:r>
          </w:p>
        </w:tc>
        <w:tc>
          <w:tcPr>
            <w:tcW w:w="1379" w:type="dxa"/>
            <w:tcBorders>
              <w:top w:val="nil"/>
              <w:left w:val="nil"/>
              <w:bottom w:val="single" w:sz="4" w:space="0" w:color="auto"/>
              <w:right w:val="single" w:sz="4" w:space="0" w:color="auto"/>
            </w:tcBorders>
            <w:shd w:val="clear" w:color="000000" w:fill="F1F1F1"/>
            <w:hideMark/>
          </w:tcPr>
          <w:p w14:paraId="78F01BA9" w14:textId="77777777" w:rsidR="002A6A57" w:rsidRPr="00F1372F" w:rsidRDefault="002A6A57" w:rsidP="002A6A57">
            <w:pPr>
              <w:spacing w:before="0" w:after="0" w:line="240" w:lineRule="auto"/>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 </w:t>
            </w:r>
          </w:p>
        </w:tc>
        <w:tc>
          <w:tcPr>
            <w:tcW w:w="1379" w:type="dxa"/>
            <w:tcBorders>
              <w:top w:val="nil"/>
              <w:left w:val="nil"/>
              <w:bottom w:val="single" w:sz="4" w:space="0" w:color="auto"/>
              <w:right w:val="single" w:sz="4" w:space="0" w:color="auto"/>
            </w:tcBorders>
            <w:shd w:val="clear" w:color="000000" w:fill="F1F1F1"/>
            <w:hideMark/>
          </w:tcPr>
          <w:p w14:paraId="2E62272B" w14:textId="77777777" w:rsidR="002A6A57" w:rsidRPr="00F1372F" w:rsidRDefault="002A6A57" w:rsidP="002A6A57">
            <w:pPr>
              <w:spacing w:before="0" w:after="0" w:line="240" w:lineRule="auto"/>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 </w:t>
            </w:r>
          </w:p>
        </w:tc>
        <w:tc>
          <w:tcPr>
            <w:tcW w:w="1379" w:type="dxa"/>
            <w:tcBorders>
              <w:top w:val="nil"/>
              <w:left w:val="nil"/>
              <w:bottom w:val="single" w:sz="4" w:space="0" w:color="auto"/>
              <w:right w:val="single" w:sz="4" w:space="0" w:color="auto"/>
            </w:tcBorders>
            <w:shd w:val="clear" w:color="000000" w:fill="F1F1F1"/>
            <w:hideMark/>
          </w:tcPr>
          <w:p w14:paraId="0685715E" w14:textId="77777777" w:rsidR="002A6A57" w:rsidRPr="00F1372F" w:rsidRDefault="002A6A57" w:rsidP="002A6A57">
            <w:pPr>
              <w:spacing w:before="0" w:after="0" w:line="240" w:lineRule="auto"/>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 </w:t>
            </w:r>
          </w:p>
        </w:tc>
        <w:tc>
          <w:tcPr>
            <w:tcW w:w="1379" w:type="dxa"/>
            <w:tcBorders>
              <w:top w:val="nil"/>
              <w:left w:val="nil"/>
              <w:bottom w:val="single" w:sz="4" w:space="0" w:color="auto"/>
              <w:right w:val="single" w:sz="4" w:space="0" w:color="auto"/>
            </w:tcBorders>
            <w:shd w:val="clear" w:color="000000" w:fill="F1F1F1"/>
            <w:hideMark/>
          </w:tcPr>
          <w:p w14:paraId="485AE755" w14:textId="77777777" w:rsidR="002A6A57" w:rsidRPr="00F1372F" w:rsidRDefault="002A6A57" w:rsidP="002A6A57">
            <w:pPr>
              <w:spacing w:before="0" w:after="0" w:line="240" w:lineRule="auto"/>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 </w:t>
            </w:r>
          </w:p>
        </w:tc>
        <w:tc>
          <w:tcPr>
            <w:tcW w:w="1379" w:type="dxa"/>
            <w:tcBorders>
              <w:top w:val="nil"/>
              <w:left w:val="nil"/>
              <w:bottom w:val="single" w:sz="4" w:space="0" w:color="auto"/>
              <w:right w:val="single" w:sz="4" w:space="0" w:color="auto"/>
            </w:tcBorders>
            <w:shd w:val="clear" w:color="000000" w:fill="F1F1F1"/>
            <w:hideMark/>
          </w:tcPr>
          <w:p w14:paraId="62698CF5" w14:textId="77777777" w:rsidR="002A6A57" w:rsidRPr="00F1372F" w:rsidRDefault="002A6A57" w:rsidP="002A6A57">
            <w:pPr>
              <w:spacing w:before="0" w:after="0" w:line="240" w:lineRule="auto"/>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 </w:t>
            </w:r>
          </w:p>
        </w:tc>
        <w:tc>
          <w:tcPr>
            <w:tcW w:w="1379" w:type="dxa"/>
            <w:tcBorders>
              <w:top w:val="nil"/>
              <w:left w:val="nil"/>
              <w:bottom w:val="single" w:sz="4" w:space="0" w:color="auto"/>
              <w:right w:val="single" w:sz="4" w:space="0" w:color="auto"/>
            </w:tcBorders>
            <w:shd w:val="clear" w:color="000000" w:fill="F1F1F1"/>
            <w:hideMark/>
          </w:tcPr>
          <w:p w14:paraId="06516E1F" w14:textId="77777777" w:rsidR="002A6A57" w:rsidRPr="00F1372F" w:rsidRDefault="002A6A57" w:rsidP="002A6A57">
            <w:pPr>
              <w:spacing w:before="0" w:after="0" w:line="240" w:lineRule="auto"/>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 </w:t>
            </w:r>
          </w:p>
        </w:tc>
        <w:tc>
          <w:tcPr>
            <w:tcW w:w="1379" w:type="dxa"/>
            <w:tcBorders>
              <w:top w:val="nil"/>
              <w:left w:val="nil"/>
              <w:bottom w:val="single" w:sz="4" w:space="0" w:color="auto"/>
              <w:right w:val="single" w:sz="4" w:space="0" w:color="auto"/>
            </w:tcBorders>
            <w:shd w:val="clear" w:color="000000" w:fill="F1F1F1"/>
            <w:hideMark/>
          </w:tcPr>
          <w:p w14:paraId="7CFA49F0" w14:textId="77777777" w:rsidR="002A6A57" w:rsidRPr="00F1372F" w:rsidRDefault="002A6A57" w:rsidP="002A6A57">
            <w:pPr>
              <w:spacing w:before="0" w:after="0" w:line="240" w:lineRule="auto"/>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 </w:t>
            </w:r>
          </w:p>
        </w:tc>
        <w:tc>
          <w:tcPr>
            <w:tcW w:w="1379" w:type="dxa"/>
            <w:tcBorders>
              <w:top w:val="nil"/>
              <w:left w:val="nil"/>
              <w:bottom w:val="single" w:sz="4" w:space="0" w:color="auto"/>
              <w:right w:val="single" w:sz="4" w:space="0" w:color="auto"/>
            </w:tcBorders>
            <w:shd w:val="clear" w:color="000000" w:fill="F1F1F1"/>
            <w:hideMark/>
          </w:tcPr>
          <w:p w14:paraId="28F3829C" w14:textId="77777777" w:rsidR="002A6A57" w:rsidRPr="00F1372F" w:rsidRDefault="002A6A57" w:rsidP="002A6A57">
            <w:pPr>
              <w:spacing w:before="0" w:after="0" w:line="240" w:lineRule="auto"/>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 </w:t>
            </w:r>
          </w:p>
        </w:tc>
      </w:tr>
      <w:tr w:rsidR="002A6A57" w:rsidRPr="002A6A57" w14:paraId="72546F16" w14:textId="77777777" w:rsidTr="0024042D">
        <w:trPr>
          <w:trHeight w:val="298"/>
        </w:trPr>
        <w:tc>
          <w:tcPr>
            <w:tcW w:w="1378" w:type="dxa"/>
            <w:tcBorders>
              <w:top w:val="nil"/>
              <w:left w:val="single" w:sz="4" w:space="0" w:color="auto"/>
              <w:bottom w:val="single" w:sz="4" w:space="0" w:color="auto"/>
              <w:right w:val="single" w:sz="4" w:space="0" w:color="auto"/>
            </w:tcBorders>
            <w:shd w:val="clear" w:color="000000" w:fill="DDF0FF"/>
            <w:hideMark/>
          </w:tcPr>
          <w:p w14:paraId="434D200E" w14:textId="77777777" w:rsidR="002A6A57" w:rsidRPr="00F1372F" w:rsidRDefault="002A6A57" w:rsidP="002A6A57">
            <w:pPr>
              <w:spacing w:before="0" w:after="0" w:line="240" w:lineRule="auto"/>
              <w:rPr>
                <w:rFonts w:asciiTheme="minorHAnsi" w:eastAsia="Times New Roman" w:hAnsiTheme="minorHAnsi" w:cstheme="minorHAnsi"/>
                <w:color w:val="000000"/>
                <w:sz w:val="20"/>
                <w:szCs w:val="20"/>
              </w:rPr>
            </w:pPr>
            <w:r w:rsidRPr="00F1372F">
              <w:rPr>
                <w:rFonts w:asciiTheme="minorHAnsi" w:eastAsia="Times New Roman" w:hAnsiTheme="minorHAnsi" w:cstheme="minorHAnsi"/>
                <w:color w:val="000000"/>
                <w:sz w:val="20"/>
                <w:szCs w:val="20"/>
              </w:rPr>
              <w:t>0 - 4</w:t>
            </w:r>
          </w:p>
        </w:tc>
        <w:tc>
          <w:tcPr>
            <w:tcW w:w="1379" w:type="dxa"/>
            <w:tcBorders>
              <w:top w:val="nil"/>
              <w:left w:val="nil"/>
              <w:bottom w:val="single" w:sz="4" w:space="0" w:color="auto"/>
              <w:right w:val="single" w:sz="4" w:space="0" w:color="auto"/>
            </w:tcBorders>
            <w:shd w:val="clear" w:color="auto" w:fill="auto"/>
            <w:vAlign w:val="bottom"/>
            <w:hideMark/>
          </w:tcPr>
          <w:p w14:paraId="00D39E2B"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93,985</w:t>
            </w:r>
          </w:p>
        </w:tc>
        <w:tc>
          <w:tcPr>
            <w:tcW w:w="1379" w:type="dxa"/>
            <w:tcBorders>
              <w:top w:val="nil"/>
              <w:left w:val="nil"/>
              <w:bottom w:val="single" w:sz="4" w:space="0" w:color="auto"/>
              <w:right w:val="single" w:sz="4" w:space="0" w:color="auto"/>
            </w:tcBorders>
            <w:shd w:val="clear" w:color="auto" w:fill="auto"/>
            <w:vAlign w:val="bottom"/>
            <w:hideMark/>
          </w:tcPr>
          <w:p w14:paraId="51678C5F"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94,555</w:t>
            </w:r>
          </w:p>
        </w:tc>
        <w:tc>
          <w:tcPr>
            <w:tcW w:w="1379" w:type="dxa"/>
            <w:tcBorders>
              <w:top w:val="nil"/>
              <w:left w:val="nil"/>
              <w:bottom w:val="single" w:sz="4" w:space="0" w:color="auto"/>
              <w:right w:val="single" w:sz="4" w:space="0" w:color="auto"/>
            </w:tcBorders>
            <w:shd w:val="clear" w:color="auto" w:fill="auto"/>
            <w:vAlign w:val="bottom"/>
            <w:hideMark/>
          </w:tcPr>
          <w:p w14:paraId="0C80ED8F"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96,116</w:t>
            </w:r>
          </w:p>
        </w:tc>
        <w:tc>
          <w:tcPr>
            <w:tcW w:w="1379" w:type="dxa"/>
            <w:tcBorders>
              <w:top w:val="nil"/>
              <w:left w:val="nil"/>
              <w:bottom w:val="single" w:sz="4" w:space="0" w:color="auto"/>
              <w:right w:val="single" w:sz="4" w:space="0" w:color="auto"/>
            </w:tcBorders>
            <w:shd w:val="clear" w:color="auto" w:fill="auto"/>
            <w:vAlign w:val="bottom"/>
            <w:hideMark/>
          </w:tcPr>
          <w:p w14:paraId="49264C1C"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98,035</w:t>
            </w:r>
          </w:p>
        </w:tc>
        <w:tc>
          <w:tcPr>
            <w:tcW w:w="1379" w:type="dxa"/>
            <w:tcBorders>
              <w:top w:val="nil"/>
              <w:left w:val="nil"/>
              <w:bottom w:val="single" w:sz="4" w:space="0" w:color="auto"/>
              <w:right w:val="single" w:sz="4" w:space="0" w:color="auto"/>
            </w:tcBorders>
            <w:shd w:val="clear" w:color="auto" w:fill="auto"/>
            <w:vAlign w:val="bottom"/>
            <w:hideMark/>
          </w:tcPr>
          <w:p w14:paraId="5D429ABF"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100,586</w:t>
            </w:r>
          </w:p>
        </w:tc>
        <w:tc>
          <w:tcPr>
            <w:tcW w:w="1379" w:type="dxa"/>
            <w:tcBorders>
              <w:top w:val="nil"/>
              <w:left w:val="nil"/>
              <w:bottom w:val="single" w:sz="4" w:space="0" w:color="auto"/>
              <w:right w:val="single" w:sz="4" w:space="0" w:color="auto"/>
            </w:tcBorders>
            <w:shd w:val="clear" w:color="auto" w:fill="auto"/>
            <w:vAlign w:val="bottom"/>
            <w:hideMark/>
          </w:tcPr>
          <w:p w14:paraId="5F3783A7"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901</w:t>
            </w:r>
          </w:p>
        </w:tc>
        <w:tc>
          <w:tcPr>
            <w:tcW w:w="1379" w:type="dxa"/>
            <w:tcBorders>
              <w:top w:val="nil"/>
              <w:left w:val="nil"/>
              <w:bottom w:val="single" w:sz="4" w:space="0" w:color="auto"/>
              <w:right w:val="single" w:sz="4" w:space="0" w:color="auto"/>
            </w:tcBorders>
            <w:shd w:val="clear" w:color="auto" w:fill="auto"/>
            <w:vAlign w:val="bottom"/>
            <w:hideMark/>
          </w:tcPr>
          <w:p w14:paraId="6FC27794"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882</w:t>
            </w:r>
          </w:p>
        </w:tc>
        <w:tc>
          <w:tcPr>
            <w:tcW w:w="1379" w:type="dxa"/>
            <w:tcBorders>
              <w:top w:val="nil"/>
              <w:left w:val="nil"/>
              <w:bottom w:val="single" w:sz="4" w:space="0" w:color="auto"/>
              <w:right w:val="single" w:sz="4" w:space="0" w:color="auto"/>
            </w:tcBorders>
            <w:shd w:val="clear" w:color="auto" w:fill="auto"/>
            <w:vAlign w:val="bottom"/>
            <w:hideMark/>
          </w:tcPr>
          <w:p w14:paraId="127267C6"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893</w:t>
            </w:r>
          </w:p>
        </w:tc>
        <w:tc>
          <w:tcPr>
            <w:tcW w:w="1379" w:type="dxa"/>
            <w:tcBorders>
              <w:top w:val="nil"/>
              <w:left w:val="nil"/>
              <w:bottom w:val="single" w:sz="4" w:space="0" w:color="auto"/>
              <w:right w:val="single" w:sz="4" w:space="0" w:color="auto"/>
            </w:tcBorders>
            <w:shd w:val="clear" w:color="auto" w:fill="auto"/>
            <w:vAlign w:val="bottom"/>
            <w:hideMark/>
          </w:tcPr>
          <w:p w14:paraId="4A03C5E9"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913</w:t>
            </w:r>
          </w:p>
        </w:tc>
        <w:tc>
          <w:tcPr>
            <w:tcW w:w="1379" w:type="dxa"/>
            <w:tcBorders>
              <w:top w:val="nil"/>
              <w:left w:val="nil"/>
              <w:bottom w:val="single" w:sz="4" w:space="0" w:color="auto"/>
              <w:right w:val="single" w:sz="4" w:space="0" w:color="auto"/>
            </w:tcBorders>
            <w:shd w:val="clear" w:color="auto" w:fill="auto"/>
            <w:vAlign w:val="bottom"/>
            <w:hideMark/>
          </w:tcPr>
          <w:p w14:paraId="0DCC5137"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947</w:t>
            </w:r>
          </w:p>
        </w:tc>
      </w:tr>
      <w:tr w:rsidR="002A6A57" w:rsidRPr="002A6A57" w14:paraId="5E987566" w14:textId="77777777" w:rsidTr="0024042D">
        <w:trPr>
          <w:trHeight w:val="298"/>
        </w:trPr>
        <w:tc>
          <w:tcPr>
            <w:tcW w:w="1378" w:type="dxa"/>
            <w:tcBorders>
              <w:top w:val="nil"/>
              <w:left w:val="single" w:sz="4" w:space="0" w:color="auto"/>
              <w:bottom w:val="single" w:sz="4" w:space="0" w:color="auto"/>
              <w:right w:val="single" w:sz="4" w:space="0" w:color="auto"/>
            </w:tcBorders>
            <w:shd w:val="clear" w:color="000000" w:fill="DDF0FF"/>
            <w:hideMark/>
          </w:tcPr>
          <w:p w14:paraId="2C36A378" w14:textId="77777777" w:rsidR="002A6A57" w:rsidRPr="00F1372F" w:rsidRDefault="002A6A57" w:rsidP="002A6A57">
            <w:pPr>
              <w:spacing w:before="0" w:after="0" w:line="240" w:lineRule="auto"/>
              <w:rPr>
                <w:rFonts w:asciiTheme="minorHAnsi" w:eastAsia="Times New Roman" w:hAnsiTheme="minorHAnsi" w:cstheme="minorHAnsi"/>
                <w:color w:val="000000"/>
                <w:sz w:val="20"/>
                <w:szCs w:val="20"/>
              </w:rPr>
            </w:pPr>
            <w:r w:rsidRPr="00F1372F">
              <w:rPr>
                <w:rFonts w:asciiTheme="minorHAnsi" w:eastAsia="Times New Roman" w:hAnsiTheme="minorHAnsi" w:cstheme="minorHAnsi"/>
                <w:color w:val="000000"/>
                <w:sz w:val="20"/>
                <w:szCs w:val="20"/>
              </w:rPr>
              <w:t>5 - 9</w:t>
            </w:r>
          </w:p>
        </w:tc>
        <w:tc>
          <w:tcPr>
            <w:tcW w:w="1379" w:type="dxa"/>
            <w:tcBorders>
              <w:top w:val="nil"/>
              <w:left w:val="nil"/>
              <w:bottom w:val="single" w:sz="4" w:space="0" w:color="auto"/>
              <w:right w:val="single" w:sz="4" w:space="0" w:color="auto"/>
            </w:tcBorders>
            <w:shd w:val="clear" w:color="auto" w:fill="auto"/>
            <w:vAlign w:val="bottom"/>
            <w:hideMark/>
          </w:tcPr>
          <w:p w14:paraId="4729EB77"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93,853</w:t>
            </w:r>
          </w:p>
        </w:tc>
        <w:tc>
          <w:tcPr>
            <w:tcW w:w="1379" w:type="dxa"/>
            <w:tcBorders>
              <w:top w:val="nil"/>
              <w:left w:val="nil"/>
              <w:bottom w:val="single" w:sz="4" w:space="0" w:color="auto"/>
              <w:right w:val="single" w:sz="4" w:space="0" w:color="auto"/>
            </w:tcBorders>
            <w:shd w:val="clear" w:color="auto" w:fill="auto"/>
            <w:vAlign w:val="bottom"/>
            <w:hideMark/>
          </w:tcPr>
          <w:p w14:paraId="2E3B08E7"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93,927</w:t>
            </w:r>
          </w:p>
        </w:tc>
        <w:tc>
          <w:tcPr>
            <w:tcW w:w="1379" w:type="dxa"/>
            <w:tcBorders>
              <w:top w:val="nil"/>
              <w:left w:val="nil"/>
              <w:bottom w:val="single" w:sz="4" w:space="0" w:color="auto"/>
              <w:right w:val="single" w:sz="4" w:space="0" w:color="auto"/>
            </w:tcBorders>
            <w:shd w:val="clear" w:color="auto" w:fill="auto"/>
            <w:vAlign w:val="bottom"/>
            <w:hideMark/>
          </w:tcPr>
          <w:p w14:paraId="29D14323"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93,592</w:t>
            </w:r>
          </w:p>
        </w:tc>
        <w:tc>
          <w:tcPr>
            <w:tcW w:w="1379" w:type="dxa"/>
            <w:tcBorders>
              <w:top w:val="nil"/>
              <w:left w:val="nil"/>
              <w:bottom w:val="single" w:sz="4" w:space="0" w:color="auto"/>
              <w:right w:val="single" w:sz="4" w:space="0" w:color="auto"/>
            </w:tcBorders>
            <w:shd w:val="clear" w:color="auto" w:fill="auto"/>
            <w:vAlign w:val="bottom"/>
            <w:hideMark/>
          </w:tcPr>
          <w:p w14:paraId="5C09588D"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93,602</w:t>
            </w:r>
          </w:p>
        </w:tc>
        <w:tc>
          <w:tcPr>
            <w:tcW w:w="1379" w:type="dxa"/>
            <w:tcBorders>
              <w:top w:val="nil"/>
              <w:left w:val="nil"/>
              <w:bottom w:val="single" w:sz="4" w:space="0" w:color="auto"/>
              <w:right w:val="single" w:sz="4" w:space="0" w:color="auto"/>
            </w:tcBorders>
            <w:shd w:val="clear" w:color="auto" w:fill="auto"/>
            <w:vAlign w:val="bottom"/>
            <w:hideMark/>
          </w:tcPr>
          <w:p w14:paraId="6D96F3F5"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93,741</w:t>
            </w:r>
          </w:p>
        </w:tc>
        <w:tc>
          <w:tcPr>
            <w:tcW w:w="1379" w:type="dxa"/>
            <w:tcBorders>
              <w:top w:val="nil"/>
              <w:left w:val="nil"/>
              <w:bottom w:val="single" w:sz="4" w:space="0" w:color="auto"/>
              <w:right w:val="single" w:sz="4" w:space="0" w:color="auto"/>
            </w:tcBorders>
            <w:shd w:val="clear" w:color="auto" w:fill="auto"/>
            <w:vAlign w:val="bottom"/>
            <w:hideMark/>
          </w:tcPr>
          <w:p w14:paraId="5319FCEE"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817</w:t>
            </w:r>
          </w:p>
        </w:tc>
        <w:tc>
          <w:tcPr>
            <w:tcW w:w="1379" w:type="dxa"/>
            <w:tcBorders>
              <w:top w:val="nil"/>
              <w:left w:val="nil"/>
              <w:bottom w:val="single" w:sz="4" w:space="0" w:color="auto"/>
              <w:right w:val="single" w:sz="4" w:space="0" w:color="auto"/>
            </w:tcBorders>
            <w:shd w:val="clear" w:color="auto" w:fill="auto"/>
            <w:vAlign w:val="bottom"/>
            <w:hideMark/>
          </w:tcPr>
          <w:p w14:paraId="27092B47"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866</w:t>
            </w:r>
          </w:p>
        </w:tc>
        <w:tc>
          <w:tcPr>
            <w:tcW w:w="1379" w:type="dxa"/>
            <w:tcBorders>
              <w:top w:val="nil"/>
              <w:left w:val="nil"/>
              <w:bottom w:val="single" w:sz="4" w:space="0" w:color="auto"/>
              <w:right w:val="single" w:sz="4" w:space="0" w:color="auto"/>
            </w:tcBorders>
            <w:shd w:val="clear" w:color="auto" w:fill="auto"/>
            <w:vAlign w:val="bottom"/>
            <w:hideMark/>
          </w:tcPr>
          <w:p w14:paraId="25CDFD17"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872</w:t>
            </w:r>
          </w:p>
        </w:tc>
        <w:tc>
          <w:tcPr>
            <w:tcW w:w="1379" w:type="dxa"/>
            <w:tcBorders>
              <w:top w:val="nil"/>
              <w:left w:val="nil"/>
              <w:bottom w:val="single" w:sz="4" w:space="0" w:color="auto"/>
              <w:right w:val="single" w:sz="4" w:space="0" w:color="auto"/>
            </w:tcBorders>
            <w:shd w:val="clear" w:color="auto" w:fill="auto"/>
            <w:vAlign w:val="bottom"/>
            <w:hideMark/>
          </w:tcPr>
          <w:p w14:paraId="6A731AF8"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850</w:t>
            </w:r>
          </w:p>
        </w:tc>
        <w:tc>
          <w:tcPr>
            <w:tcW w:w="1379" w:type="dxa"/>
            <w:tcBorders>
              <w:top w:val="nil"/>
              <w:left w:val="nil"/>
              <w:bottom w:val="single" w:sz="4" w:space="0" w:color="auto"/>
              <w:right w:val="single" w:sz="4" w:space="0" w:color="auto"/>
            </w:tcBorders>
            <w:shd w:val="clear" w:color="auto" w:fill="auto"/>
            <w:vAlign w:val="bottom"/>
            <w:hideMark/>
          </w:tcPr>
          <w:p w14:paraId="5CDE7E19"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850</w:t>
            </w:r>
          </w:p>
        </w:tc>
      </w:tr>
      <w:tr w:rsidR="002A6A57" w:rsidRPr="002A6A57" w14:paraId="65485ED1" w14:textId="77777777" w:rsidTr="0024042D">
        <w:trPr>
          <w:trHeight w:val="298"/>
        </w:trPr>
        <w:tc>
          <w:tcPr>
            <w:tcW w:w="1378" w:type="dxa"/>
            <w:tcBorders>
              <w:top w:val="nil"/>
              <w:left w:val="single" w:sz="4" w:space="0" w:color="auto"/>
              <w:bottom w:val="single" w:sz="4" w:space="0" w:color="auto"/>
              <w:right w:val="single" w:sz="4" w:space="0" w:color="auto"/>
            </w:tcBorders>
            <w:shd w:val="clear" w:color="000000" w:fill="DDF0FF"/>
            <w:hideMark/>
          </w:tcPr>
          <w:p w14:paraId="19DCAE9C" w14:textId="77777777" w:rsidR="002A6A57" w:rsidRPr="00F1372F" w:rsidRDefault="002A6A57" w:rsidP="002A6A57">
            <w:pPr>
              <w:spacing w:before="0" w:after="0" w:line="240" w:lineRule="auto"/>
              <w:rPr>
                <w:rFonts w:asciiTheme="minorHAnsi" w:eastAsia="Times New Roman" w:hAnsiTheme="minorHAnsi" w:cstheme="minorHAnsi"/>
                <w:color w:val="000000"/>
                <w:sz w:val="20"/>
                <w:szCs w:val="20"/>
              </w:rPr>
            </w:pPr>
            <w:r w:rsidRPr="00F1372F">
              <w:rPr>
                <w:rFonts w:asciiTheme="minorHAnsi" w:eastAsia="Times New Roman" w:hAnsiTheme="minorHAnsi" w:cstheme="minorHAnsi"/>
                <w:color w:val="000000"/>
                <w:sz w:val="20"/>
                <w:szCs w:val="20"/>
              </w:rPr>
              <w:t>10 - 14</w:t>
            </w:r>
          </w:p>
        </w:tc>
        <w:tc>
          <w:tcPr>
            <w:tcW w:w="1379" w:type="dxa"/>
            <w:tcBorders>
              <w:top w:val="nil"/>
              <w:left w:val="nil"/>
              <w:bottom w:val="single" w:sz="4" w:space="0" w:color="auto"/>
              <w:right w:val="single" w:sz="4" w:space="0" w:color="auto"/>
            </w:tcBorders>
            <w:shd w:val="clear" w:color="auto" w:fill="auto"/>
            <w:vAlign w:val="bottom"/>
            <w:hideMark/>
          </w:tcPr>
          <w:p w14:paraId="4223675F"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88,189</w:t>
            </w:r>
          </w:p>
        </w:tc>
        <w:tc>
          <w:tcPr>
            <w:tcW w:w="1379" w:type="dxa"/>
            <w:tcBorders>
              <w:top w:val="nil"/>
              <w:left w:val="nil"/>
              <w:bottom w:val="single" w:sz="4" w:space="0" w:color="auto"/>
              <w:right w:val="single" w:sz="4" w:space="0" w:color="auto"/>
            </w:tcBorders>
            <w:shd w:val="clear" w:color="auto" w:fill="auto"/>
            <w:vAlign w:val="bottom"/>
            <w:hideMark/>
          </w:tcPr>
          <w:p w14:paraId="6341730A"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89,951</w:t>
            </w:r>
          </w:p>
        </w:tc>
        <w:tc>
          <w:tcPr>
            <w:tcW w:w="1379" w:type="dxa"/>
            <w:tcBorders>
              <w:top w:val="nil"/>
              <w:left w:val="nil"/>
              <w:bottom w:val="single" w:sz="4" w:space="0" w:color="auto"/>
              <w:right w:val="single" w:sz="4" w:space="0" w:color="auto"/>
            </w:tcBorders>
            <w:shd w:val="clear" w:color="auto" w:fill="auto"/>
            <w:vAlign w:val="bottom"/>
            <w:hideMark/>
          </w:tcPr>
          <w:p w14:paraId="60E72411"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91,773</w:t>
            </w:r>
          </w:p>
        </w:tc>
        <w:tc>
          <w:tcPr>
            <w:tcW w:w="1379" w:type="dxa"/>
            <w:tcBorders>
              <w:top w:val="nil"/>
              <w:left w:val="nil"/>
              <w:bottom w:val="single" w:sz="4" w:space="0" w:color="auto"/>
              <w:right w:val="single" w:sz="4" w:space="0" w:color="auto"/>
            </w:tcBorders>
            <w:shd w:val="clear" w:color="auto" w:fill="auto"/>
            <w:vAlign w:val="bottom"/>
            <w:hideMark/>
          </w:tcPr>
          <w:p w14:paraId="1E5F8D6C"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93,333</w:t>
            </w:r>
          </w:p>
        </w:tc>
        <w:tc>
          <w:tcPr>
            <w:tcW w:w="1379" w:type="dxa"/>
            <w:tcBorders>
              <w:top w:val="nil"/>
              <w:left w:val="nil"/>
              <w:bottom w:val="single" w:sz="4" w:space="0" w:color="auto"/>
              <w:right w:val="single" w:sz="4" w:space="0" w:color="auto"/>
            </w:tcBorders>
            <w:shd w:val="clear" w:color="auto" w:fill="auto"/>
            <w:vAlign w:val="bottom"/>
            <w:hideMark/>
          </w:tcPr>
          <w:p w14:paraId="52C13BA1"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93,803</w:t>
            </w:r>
          </w:p>
        </w:tc>
        <w:tc>
          <w:tcPr>
            <w:tcW w:w="1379" w:type="dxa"/>
            <w:tcBorders>
              <w:top w:val="nil"/>
              <w:left w:val="nil"/>
              <w:bottom w:val="single" w:sz="4" w:space="0" w:color="auto"/>
              <w:right w:val="single" w:sz="4" w:space="0" w:color="auto"/>
            </w:tcBorders>
            <w:shd w:val="clear" w:color="auto" w:fill="auto"/>
            <w:vAlign w:val="bottom"/>
            <w:hideMark/>
          </w:tcPr>
          <w:p w14:paraId="5A196FB2"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696</w:t>
            </w:r>
          </w:p>
        </w:tc>
        <w:tc>
          <w:tcPr>
            <w:tcW w:w="1379" w:type="dxa"/>
            <w:tcBorders>
              <w:top w:val="nil"/>
              <w:left w:val="nil"/>
              <w:bottom w:val="single" w:sz="4" w:space="0" w:color="auto"/>
              <w:right w:val="single" w:sz="4" w:space="0" w:color="auto"/>
            </w:tcBorders>
            <w:shd w:val="clear" w:color="auto" w:fill="auto"/>
            <w:vAlign w:val="bottom"/>
            <w:hideMark/>
          </w:tcPr>
          <w:p w14:paraId="1CDEE232"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697</w:t>
            </w:r>
          </w:p>
        </w:tc>
        <w:tc>
          <w:tcPr>
            <w:tcW w:w="1379" w:type="dxa"/>
            <w:tcBorders>
              <w:top w:val="nil"/>
              <w:left w:val="nil"/>
              <w:bottom w:val="single" w:sz="4" w:space="0" w:color="auto"/>
              <w:right w:val="single" w:sz="4" w:space="0" w:color="auto"/>
            </w:tcBorders>
            <w:shd w:val="clear" w:color="auto" w:fill="auto"/>
            <w:vAlign w:val="bottom"/>
            <w:hideMark/>
          </w:tcPr>
          <w:p w14:paraId="2D986C89"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722</w:t>
            </w:r>
          </w:p>
        </w:tc>
        <w:tc>
          <w:tcPr>
            <w:tcW w:w="1379" w:type="dxa"/>
            <w:tcBorders>
              <w:top w:val="nil"/>
              <w:left w:val="nil"/>
              <w:bottom w:val="single" w:sz="4" w:space="0" w:color="auto"/>
              <w:right w:val="single" w:sz="4" w:space="0" w:color="auto"/>
            </w:tcBorders>
            <w:shd w:val="clear" w:color="auto" w:fill="auto"/>
            <w:vAlign w:val="bottom"/>
            <w:hideMark/>
          </w:tcPr>
          <w:p w14:paraId="4B888B7A"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776</w:t>
            </w:r>
          </w:p>
        </w:tc>
        <w:tc>
          <w:tcPr>
            <w:tcW w:w="1379" w:type="dxa"/>
            <w:tcBorders>
              <w:top w:val="nil"/>
              <w:left w:val="nil"/>
              <w:bottom w:val="single" w:sz="4" w:space="0" w:color="auto"/>
              <w:right w:val="single" w:sz="4" w:space="0" w:color="auto"/>
            </w:tcBorders>
            <w:shd w:val="clear" w:color="auto" w:fill="auto"/>
            <w:vAlign w:val="bottom"/>
            <w:hideMark/>
          </w:tcPr>
          <w:p w14:paraId="505B9AA4"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792</w:t>
            </w:r>
          </w:p>
        </w:tc>
      </w:tr>
      <w:tr w:rsidR="002A6A57" w:rsidRPr="002A6A57" w14:paraId="7F6811DF" w14:textId="77777777" w:rsidTr="0024042D">
        <w:trPr>
          <w:trHeight w:val="298"/>
        </w:trPr>
        <w:tc>
          <w:tcPr>
            <w:tcW w:w="1378" w:type="dxa"/>
            <w:tcBorders>
              <w:top w:val="nil"/>
              <w:left w:val="single" w:sz="4" w:space="0" w:color="auto"/>
              <w:bottom w:val="single" w:sz="4" w:space="0" w:color="auto"/>
              <w:right w:val="single" w:sz="4" w:space="0" w:color="auto"/>
            </w:tcBorders>
            <w:shd w:val="clear" w:color="000000" w:fill="DDF0FF"/>
            <w:hideMark/>
          </w:tcPr>
          <w:p w14:paraId="246A5E94" w14:textId="77777777" w:rsidR="002A6A57" w:rsidRPr="00F1372F" w:rsidRDefault="002A6A57" w:rsidP="002A6A57">
            <w:pPr>
              <w:spacing w:before="0" w:after="0" w:line="240" w:lineRule="auto"/>
              <w:rPr>
                <w:rFonts w:asciiTheme="minorHAnsi" w:eastAsia="Times New Roman" w:hAnsiTheme="minorHAnsi" w:cstheme="minorHAnsi"/>
                <w:color w:val="000000"/>
                <w:sz w:val="20"/>
                <w:szCs w:val="20"/>
              </w:rPr>
            </w:pPr>
            <w:r w:rsidRPr="00F1372F">
              <w:rPr>
                <w:rFonts w:asciiTheme="minorHAnsi" w:eastAsia="Times New Roman" w:hAnsiTheme="minorHAnsi" w:cstheme="minorHAnsi"/>
                <w:color w:val="000000"/>
                <w:sz w:val="20"/>
                <w:szCs w:val="20"/>
              </w:rPr>
              <w:t>15 - 19</w:t>
            </w:r>
          </w:p>
        </w:tc>
        <w:tc>
          <w:tcPr>
            <w:tcW w:w="1379" w:type="dxa"/>
            <w:tcBorders>
              <w:top w:val="nil"/>
              <w:left w:val="nil"/>
              <w:bottom w:val="single" w:sz="4" w:space="0" w:color="auto"/>
              <w:right w:val="single" w:sz="4" w:space="0" w:color="auto"/>
            </w:tcBorders>
            <w:shd w:val="clear" w:color="auto" w:fill="auto"/>
            <w:vAlign w:val="bottom"/>
            <w:hideMark/>
          </w:tcPr>
          <w:p w14:paraId="1FBB27C3"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83,089</w:t>
            </w:r>
          </w:p>
        </w:tc>
        <w:tc>
          <w:tcPr>
            <w:tcW w:w="1379" w:type="dxa"/>
            <w:tcBorders>
              <w:top w:val="nil"/>
              <w:left w:val="nil"/>
              <w:bottom w:val="single" w:sz="4" w:space="0" w:color="auto"/>
              <w:right w:val="single" w:sz="4" w:space="0" w:color="auto"/>
            </w:tcBorders>
            <w:shd w:val="clear" w:color="auto" w:fill="auto"/>
            <w:vAlign w:val="bottom"/>
            <w:hideMark/>
          </w:tcPr>
          <w:p w14:paraId="69F12F11"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84,427</w:t>
            </w:r>
          </w:p>
        </w:tc>
        <w:tc>
          <w:tcPr>
            <w:tcW w:w="1379" w:type="dxa"/>
            <w:tcBorders>
              <w:top w:val="nil"/>
              <w:left w:val="nil"/>
              <w:bottom w:val="single" w:sz="4" w:space="0" w:color="auto"/>
              <w:right w:val="single" w:sz="4" w:space="0" w:color="auto"/>
            </w:tcBorders>
            <w:shd w:val="clear" w:color="auto" w:fill="auto"/>
            <w:vAlign w:val="bottom"/>
            <w:hideMark/>
          </w:tcPr>
          <w:p w14:paraId="64A78719"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85,124</w:t>
            </w:r>
          </w:p>
        </w:tc>
        <w:tc>
          <w:tcPr>
            <w:tcW w:w="1379" w:type="dxa"/>
            <w:tcBorders>
              <w:top w:val="nil"/>
              <w:left w:val="nil"/>
              <w:bottom w:val="single" w:sz="4" w:space="0" w:color="auto"/>
              <w:right w:val="single" w:sz="4" w:space="0" w:color="auto"/>
            </w:tcBorders>
            <w:shd w:val="clear" w:color="auto" w:fill="auto"/>
            <w:vAlign w:val="bottom"/>
            <w:hideMark/>
          </w:tcPr>
          <w:p w14:paraId="09F6C7D1"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85,530</w:t>
            </w:r>
          </w:p>
        </w:tc>
        <w:tc>
          <w:tcPr>
            <w:tcW w:w="1379" w:type="dxa"/>
            <w:tcBorders>
              <w:top w:val="nil"/>
              <w:left w:val="nil"/>
              <w:bottom w:val="single" w:sz="4" w:space="0" w:color="auto"/>
              <w:right w:val="single" w:sz="4" w:space="0" w:color="auto"/>
            </w:tcBorders>
            <w:shd w:val="clear" w:color="auto" w:fill="auto"/>
            <w:vAlign w:val="bottom"/>
            <w:hideMark/>
          </w:tcPr>
          <w:p w14:paraId="5B5C4875"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86,517</w:t>
            </w:r>
          </w:p>
        </w:tc>
        <w:tc>
          <w:tcPr>
            <w:tcW w:w="1379" w:type="dxa"/>
            <w:tcBorders>
              <w:top w:val="nil"/>
              <w:left w:val="nil"/>
              <w:bottom w:val="single" w:sz="4" w:space="0" w:color="auto"/>
              <w:right w:val="single" w:sz="4" w:space="0" w:color="auto"/>
            </w:tcBorders>
            <w:shd w:val="clear" w:color="auto" w:fill="auto"/>
            <w:vAlign w:val="bottom"/>
            <w:hideMark/>
          </w:tcPr>
          <w:p w14:paraId="7E549ECB"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788</w:t>
            </w:r>
          </w:p>
        </w:tc>
        <w:tc>
          <w:tcPr>
            <w:tcW w:w="1379" w:type="dxa"/>
            <w:tcBorders>
              <w:top w:val="nil"/>
              <w:left w:val="nil"/>
              <w:bottom w:val="single" w:sz="4" w:space="0" w:color="auto"/>
              <w:right w:val="single" w:sz="4" w:space="0" w:color="auto"/>
            </w:tcBorders>
            <w:shd w:val="clear" w:color="auto" w:fill="auto"/>
            <w:vAlign w:val="bottom"/>
            <w:hideMark/>
          </w:tcPr>
          <w:p w14:paraId="0F5CE057"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783</w:t>
            </w:r>
          </w:p>
        </w:tc>
        <w:tc>
          <w:tcPr>
            <w:tcW w:w="1379" w:type="dxa"/>
            <w:tcBorders>
              <w:top w:val="nil"/>
              <w:left w:val="nil"/>
              <w:bottom w:val="single" w:sz="4" w:space="0" w:color="auto"/>
              <w:right w:val="single" w:sz="4" w:space="0" w:color="auto"/>
            </w:tcBorders>
            <w:shd w:val="clear" w:color="auto" w:fill="auto"/>
            <w:vAlign w:val="bottom"/>
            <w:hideMark/>
          </w:tcPr>
          <w:p w14:paraId="79171031"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766</w:t>
            </w:r>
          </w:p>
        </w:tc>
        <w:tc>
          <w:tcPr>
            <w:tcW w:w="1379" w:type="dxa"/>
            <w:tcBorders>
              <w:top w:val="nil"/>
              <w:left w:val="nil"/>
              <w:bottom w:val="single" w:sz="4" w:space="0" w:color="auto"/>
              <w:right w:val="single" w:sz="4" w:space="0" w:color="auto"/>
            </w:tcBorders>
            <w:shd w:val="clear" w:color="auto" w:fill="auto"/>
            <w:vAlign w:val="bottom"/>
            <w:hideMark/>
          </w:tcPr>
          <w:p w14:paraId="04D5168C"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747</w:t>
            </w:r>
          </w:p>
        </w:tc>
        <w:tc>
          <w:tcPr>
            <w:tcW w:w="1379" w:type="dxa"/>
            <w:tcBorders>
              <w:top w:val="nil"/>
              <w:left w:val="nil"/>
              <w:bottom w:val="single" w:sz="4" w:space="0" w:color="auto"/>
              <w:right w:val="single" w:sz="4" w:space="0" w:color="auto"/>
            </w:tcBorders>
            <w:shd w:val="clear" w:color="auto" w:fill="auto"/>
            <w:vAlign w:val="bottom"/>
            <w:hideMark/>
          </w:tcPr>
          <w:p w14:paraId="7DCEBE51" w14:textId="77777777" w:rsidR="002A6A57" w:rsidRPr="00F1372F" w:rsidRDefault="002A6A57" w:rsidP="002A6A57">
            <w:pPr>
              <w:spacing w:before="0" w:after="0" w:line="240" w:lineRule="auto"/>
              <w:jc w:val="right"/>
              <w:rPr>
                <w:rFonts w:asciiTheme="minorHAnsi" w:eastAsia="Times New Roman" w:hAnsiTheme="minorHAnsi" w:cstheme="minorHAnsi"/>
                <w:sz w:val="20"/>
                <w:szCs w:val="20"/>
              </w:rPr>
            </w:pPr>
            <w:r w:rsidRPr="00F1372F">
              <w:rPr>
                <w:rFonts w:asciiTheme="minorHAnsi" w:eastAsia="Times New Roman" w:hAnsiTheme="minorHAnsi" w:cstheme="minorHAnsi"/>
                <w:sz w:val="20"/>
                <w:szCs w:val="20"/>
              </w:rPr>
              <w:t>763</w:t>
            </w:r>
          </w:p>
        </w:tc>
      </w:tr>
    </w:tbl>
    <w:p w14:paraId="20F51BEA" w14:textId="782C4A36" w:rsidR="009D6A0C" w:rsidRPr="009126C8" w:rsidRDefault="00D62CA4" w:rsidP="009D6A0C">
      <w:pPr>
        <w:sectPr w:rsidR="009D6A0C" w:rsidRPr="009126C8" w:rsidSect="007F1273">
          <w:headerReference w:type="even" r:id="rId75"/>
          <w:headerReference w:type="default" r:id="rId76"/>
          <w:headerReference w:type="first" r:id="rId77"/>
          <w:pgSz w:w="16838" w:h="11906" w:orient="landscape" w:code="9"/>
          <w:pgMar w:top="530" w:right="1418" w:bottom="1134" w:left="1134" w:header="709" w:footer="510" w:gutter="0"/>
          <w:cols w:space="708"/>
          <w:docGrid w:linePitch="360"/>
        </w:sectPr>
      </w:pPr>
      <w:r w:rsidRPr="00702D90">
        <w:rPr>
          <w:vertAlign w:val="superscript"/>
        </w:rPr>
        <w:t>a</w:t>
      </w:r>
      <w:r>
        <w:t xml:space="preserve"> </w:t>
      </w:r>
      <w:r w:rsidR="00110554" w:rsidRPr="009126C8">
        <w:t xml:space="preserve">(ABS, </w:t>
      </w:r>
      <w:r w:rsidR="00BB2199">
        <w:t>2016</w:t>
      </w:r>
      <w:r w:rsidR="00110554" w:rsidRPr="009126C8">
        <w:t>)</w:t>
      </w:r>
      <w:r w:rsidR="004D1CD6">
        <w:t xml:space="preserve"> Single year of age, Australian Capital Territory and Australia </w:t>
      </w:r>
    </w:p>
    <w:p w14:paraId="763CAC0F" w14:textId="484FE080" w:rsidR="00DA0B9F" w:rsidRPr="009126C8" w:rsidRDefault="00DA0B9F" w:rsidP="001062BA">
      <w:pPr>
        <w:pStyle w:val="Heading1"/>
      </w:pPr>
      <w:bookmarkStart w:id="62" w:name="_Toc98238022"/>
      <w:r w:rsidRPr="009126C8">
        <w:lastRenderedPageBreak/>
        <w:t xml:space="preserve">Appendix </w:t>
      </w:r>
      <w:r w:rsidR="00731D32" w:rsidRPr="009126C8">
        <w:t>B</w:t>
      </w:r>
      <w:r w:rsidRPr="009126C8">
        <w:tab/>
        <w:t>Methodology</w:t>
      </w:r>
      <w:bookmarkEnd w:id="62"/>
    </w:p>
    <w:p w14:paraId="10A1A34E" w14:textId="77777777" w:rsidR="00DA0B9F" w:rsidRPr="009126C8" w:rsidRDefault="00DA0B9F" w:rsidP="006D270F">
      <w:pPr>
        <w:pStyle w:val="Heading2"/>
      </w:pPr>
      <w:r w:rsidRPr="009126C8">
        <w:t>Date</w:t>
      </w:r>
      <w:r w:rsidR="00945073" w:rsidRPr="009126C8">
        <w:t>-</w:t>
      </w:r>
      <w:r w:rsidRPr="009126C8">
        <w:t>of</w:t>
      </w:r>
      <w:r w:rsidR="00945073" w:rsidRPr="009126C8">
        <w:t>-</w:t>
      </w:r>
      <w:r w:rsidRPr="009126C8">
        <w:t>death reporting for the register</w:t>
      </w:r>
    </w:p>
    <w:p w14:paraId="24029186" w14:textId="77777777" w:rsidR="00DA0B9F" w:rsidRPr="009126C8" w:rsidRDefault="00DA0B9F" w:rsidP="00E67854">
      <w:r w:rsidRPr="009126C8">
        <w:t xml:space="preserve">For the purpose of this report, the </w:t>
      </w:r>
      <w:r w:rsidR="009D58A6" w:rsidRPr="009126C8">
        <w:t>C</w:t>
      </w:r>
      <w:r w:rsidR="00005489" w:rsidRPr="009126C8">
        <w:t xml:space="preserve">ommittee </w:t>
      </w:r>
      <w:r w:rsidRPr="009126C8">
        <w:t>has determined it will recognise the actual date of death of each child or young person in the ACT, rather than the registered date of death. This will provide an actual number of child and young person deaths for the reported five-year period and allow for a more accurate reflection of what was occurring at the time of the child or young person’s death</w:t>
      </w:r>
      <w:r w:rsidR="00945073" w:rsidRPr="009126C8">
        <w:t>;</w:t>
      </w:r>
      <w:r w:rsidRPr="009126C8">
        <w:t xml:space="preserve"> namely</w:t>
      </w:r>
      <w:r w:rsidR="00945073" w:rsidRPr="009126C8">
        <w:t>,</w:t>
      </w:r>
      <w:r w:rsidRPr="009126C8">
        <w:t xml:space="preserve"> the circumstances, risk factors, relevant agencies’ policies and practices</w:t>
      </w:r>
      <w:r w:rsidR="0057314B" w:rsidRPr="009126C8">
        <w:t>,</w:t>
      </w:r>
      <w:r w:rsidRPr="009126C8">
        <w:t xml:space="preserve"> and the political environment at that time. The time between the actual date of death and the registered date of death may be significant and, in that time, there may have been changes in the aforementioned circumstances. However, there may need to be adjustments if additional deaths of children and young people are registered at a later time. </w:t>
      </w:r>
    </w:p>
    <w:p w14:paraId="11957F46" w14:textId="77777777" w:rsidR="00DA0B9F" w:rsidRPr="009126C8" w:rsidRDefault="00DA0B9F" w:rsidP="00E67854">
      <w:r w:rsidRPr="009126C8">
        <w:t xml:space="preserve">As the </w:t>
      </w:r>
      <w:r w:rsidR="009D58A6" w:rsidRPr="009126C8">
        <w:t>C</w:t>
      </w:r>
      <w:r w:rsidR="00005489" w:rsidRPr="009126C8">
        <w:t xml:space="preserve">ommittee </w:t>
      </w:r>
      <w:r w:rsidRPr="009126C8">
        <w:t xml:space="preserve">is using the actual date of death rather than the registered date of death, there may be discrepancies between the information in this report and the information reported by the ACT </w:t>
      </w:r>
      <w:r w:rsidR="005A5849" w:rsidRPr="009126C8">
        <w:t xml:space="preserve">Births, Deaths and Marriages </w:t>
      </w:r>
      <w:r w:rsidRPr="009126C8">
        <w:t>and other Australian jurisdictions.</w:t>
      </w:r>
    </w:p>
    <w:p w14:paraId="2F405FBF" w14:textId="77777777" w:rsidR="00DA0B9F" w:rsidRPr="009126C8" w:rsidRDefault="00CB396B" w:rsidP="006D270F">
      <w:pPr>
        <w:pStyle w:val="Heading2"/>
      </w:pPr>
      <w:r w:rsidRPr="009126C8">
        <w:t xml:space="preserve">Fewer </w:t>
      </w:r>
      <w:r w:rsidR="00DA0B9F" w:rsidRPr="009126C8">
        <w:t>than five total deaths</w:t>
      </w:r>
    </w:p>
    <w:p w14:paraId="53A5E885" w14:textId="3FBCBDBD" w:rsidR="00DA0B9F" w:rsidRPr="009126C8" w:rsidRDefault="00DA0B9F" w:rsidP="00E67854">
      <w:r w:rsidRPr="009126C8">
        <w:t xml:space="preserve">When a particular cohort of children and young people has </w:t>
      </w:r>
      <w:r w:rsidR="0057314B" w:rsidRPr="009126C8">
        <w:t xml:space="preserve">fewer </w:t>
      </w:r>
      <w:r w:rsidRPr="009126C8">
        <w:t>than five total deaths, the exact number of deaths will not be reported</w:t>
      </w:r>
      <w:r w:rsidR="003B4D41">
        <w:t xml:space="preserve"> where this would otherwise identify a child</w:t>
      </w:r>
      <w:r w:rsidRPr="003D794B">
        <w:t>.</w:t>
      </w:r>
      <w:r w:rsidR="00D54335">
        <w:t xml:space="preserve"> </w:t>
      </w:r>
      <w:r w:rsidRPr="009126C8">
        <w:t xml:space="preserve">This will ensure </w:t>
      </w:r>
      <w:r w:rsidR="0057314B" w:rsidRPr="009126C8">
        <w:t xml:space="preserve">that </w:t>
      </w:r>
      <w:r w:rsidRPr="009126C8">
        <w:t xml:space="preserve">the </w:t>
      </w:r>
      <w:r w:rsidR="009D58A6" w:rsidRPr="009126C8">
        <w:t>Committee</w:t>
      </w:r>
      <w:r w:rsidR="00005489" w:rsidRPr="009126C8">
        <w:t xml:space="preserve"> </w:t>
      </w:r>
      <w:r w:rsidRPr="009126C8">
        <w:t xml:space="preserve">complies with </w:t>
      </w:r>
      <w:r w:rsidR="00E401FB" w:rsidRPr="009126C8">
        <w:t>s. </w:t>
      </w:r>
      <w:r w:rsidRPr="009126C8">
        <w:t xml:space="preserve">727S(3) of the Act and does not </w:t>
      </w:r>
      <w:bookmarkStart w:id="63" w:name="_Hlk40710564"/>
      <w:r w:rsidRPr="009126C8">
        <w:t xml:space="preserve">disclose the identity of a child or young person who has died or allow a child or young person who has died to be </w:t>
      </w:r>
      <w:bookmarkEnd w:id="63"/>
      <w:r w:rsidR="007A4DA0">
        <w:t>identified</w:t>
      </w:r>
      <w:r w:rsidRPr="009126C8">
        <w:t xml:space="preserve">. The number of deaths will be reported as </w:t>
      </w:r>
      <w:r w:rsidR="00ED5F59" w:rsidRPr="009126C8">
        <w:sym w:font="Wingdings" w:char="F09F"/>
      </w:r>
      <w:r w:rsidRPr="009126C8">
        <w:t xml:space="preserve">, which means the number of children and young people who died is </w:t>
      </w:r>
      <w:r w:rsidR="00CB396B" w:rsidRPr="009126C8">
        <w:t xml:space="preserve">fewer </w:t>
      </w:r>
      <w:r w:rsidRPr="009126C8">
        <w:t xml:space="preserve">than five but greater than zero. </w:t>
      </w:r>
    </w:p>
    <w:p w14:paraId="1ED610C2" w14:textId="5F6D816B" w:rsidR="00DA0B9F" w:rsidRDefault="00DA0B9F" w:rsidP="00E67854">
      <w:r w:rsidRPr="009126C8">
        <w:t xml:space="preserve">When a cause of death has </w:t>
      </w:r>
      <w:r w:rsidR="0057314B" w:rsidRPr="009126C8">
        <w:t xml:space="preserve">fewer </w:t>
      </w:r>
      <w:r w:rsidRPr="009126C8">
        <w:t xml:space="preserve">than five deaths, this report will not provide more detailed information about this cohort. This is not only to ensure the </w:t>
      </w:r>
      <w:r w:rsidR="009D58A6" w:rsidRPr="009126C8">
        <w:t>Committee</w:t>
      </w:r>
      <w:r w:rsidR="00005489" w:rsidRPr="009126C8">
        <w:t xml:space="preserve">’s </w:t>
      </w:r>
      <w:r w:rsidRPr="009126C8">
        <w:t xml:space="preserve">compliance with </w:t>
      </w:r>
      <w:r w:rsidR="00E401FB" w:rsidRPr="009126C8">
        <w:t>s. </w:t>
      </w:r>
      <w:r w:rsidRPr="009126C8">
        <w:t>727</w:t>
      </w:r>
      <w:proofErr w:type="gramStart"/>
      <w:r w:rsidRPr="009126C8">
        <w:t>S(</w:t>
      </w:r>
      <w:proofErr w:type="gramEnd"/>
      <w:r w:rsidRPr="009126C8">
        <w:t>3) of the Act but</w:t>
      </w:r>
      <w:r w:rsidR="007A4DA0">
        <w:t xml:space="preserve"> also</w:t>
      </w:r>
      <w:r w:rsidRPr="009126C8">
        <w:t xml:space="preserve"> to ensure the child</w:t>
      </w:r>
      <w:r w:rsidR="00945073" w:rsidRPr="009126C8">
        <w:t>’s</w:t>
      </w:r>
      <w:r w:rsidRPr="009126C8">
        <w:t>, young person</w:t>
      </w:r>
      <w:r w:rsidR="00945073" w:rsidRPr="009126C8">
        <w:t>’s</w:t>
      </w:r>
      <w:r w:rsidRPr="009126C8">
        <w:t xml:space="preserve"> and family’s right to privacy is maintained. </w:t>
      </w:r>
    </w:p>
    <w:p w14:paraId="0421F8E4" w14:textId="43860DFC" w:rsidR="008D2B3E" w:rsidRDefault="008D2B3E" w:rsidP="00E67854">
      <w:r w:rsidRPr="008D2B3E">
        <w:t>In some instances, further data have been suppressed to prevent calculation of figures. The suppression of further data will not occur when it will significantly impact on the Committee’s ability to report population trends. In these instances, calculation of figures may be possible</w:t>
      </w:r>
      <w:r w:rsidR="007A4DA0">
        <w:t xml:space="preserve"> but t</w:t>
      </w:r>
      <w:r w:rsidRPr="008D2B3E">
        <w:t>he identity of a child or young person who has died will not be disclosed or be able to be worked out</w:t>
      </w:r>
      <w:r w:rsidR="00143B2E">
        <w:t xml:space="preserve">. </w:t>
      </w:r>
    </w:p>
    <w:p w14:paraId="154D9F2C" w14:textId="77777777" w:rsidR="00DA0B9F" w:rsidRPr="009126C8" w:rsidRDefault="00DA0B9F" w:rsidP="006D270F">
      <w:pPr>
        <w:pStyle w:val="Heading2"/>
      </w:pPr>
      <w:r w:rsidRPr="009126C8">
        <w:t>Population estimates and rates</w:t>
      </w:r>
    </w:p>
    <w:p w14:paraId="5DE01367" w14:textId="6984139B" w:rsidR="00DA0B9F" w:rsidRPr="009126C8" w:rsidRDefault="00DA0B9F" w:rsidP="00E67854">
      <w:r w:rsidRPr="009126C8">
        <w:t xml:space="preserve">ACT and Aboriginal and Torres Strait Islander children and young people </w:t>
      </w:r>
      <w:r w:rsidR="007A4DA0">
        <w:t xml:space="preserve">populations </w:t>
      </w:r>
      <w:r w:rsidRPr="009126C8">
        <w:t xml:space="preserve">are </w:t>
      </w:r>
      <w:r w:rsidR="00D0487F">
        <w:t>taken</w:t>
      </w:r>
      <w:r w:rsidR="007A4DA0" w:rsidRPr="009126C8">
        <w:t xml:space="preserve"> </w:t>
      </w:r>
      <w:r w:rsidRPr="009126C8">
        <w:t xml:space="preserve">from the latest </w:t>
      </w:r>
      <w:r w:rsidR="0057314B" w:rsidRPr="009126C8">
        <w:t xml:space="preserve">Australian Bureau of Statistics’ </w:t>
      </w:r>
      <w:r w:rsidRPr="009126C8">
        <w:t>estimated resident population</w:t>
      </w:r>
      <w:r w:rsidR="00D0487F">
        <w:t>s</w:t>
      </w:r>
      <w:r w:rsidRPr="009126C8">
        <w:t xml:space="preserve"> as </w:t>
      </w:r>
      <w:r w:rsidR="0057314B" w:rsidRPr="009126C8">
        <w:t xml:space="preserve">at </w:t>
      </w:r>
      <w:r w:rsidR="004E0D25" w:rsidRPr="009126C8">
        <w:t>30 </w:t>
      </w:r>
      <w:r w:rsidRPr="009126C8">
        <w:t>June</w:t>
      </w:r>
      <w:r w:rsidR="00187B01" w:rsidRPr="009126C8">
        <w:t>.</w:t>
      </w:r>
      <w:r w:rsidRPr="009126C8">
        <w:t xml:space="preserve"> </w:t>
      </w:r>
    </w:p>
    <w:p w14:paraId="78554E00" w14:textId="77777777" w:rsidR="00DA0B9F" w:rsidRPr="009126C8" w:rsidRDefault="00DA0B9F" w:rsidP="00E67854">
      <w:r w:rsidRPr="009126C8">
        <w:t>Rates are calculated using child death data contained in the register and both ABS estimated and projected statistics of the ACT population. These rates are calculated per 1</w:t>
      </w:r>
      <w:r w:rsidR="0033443F" w:rsidRPr="009126C8">
        <w:t xml:space="preserve">0 </w:t>
      </w:r>
      <w:r w:rsidRPr="009126C8">
        <w:t xml:space="preserve">000 children and young people by dividing the total number of deaths by the total population in each age group. </w:t>
      </w:r>
    </w:p>
    <w:p w14:paraId="7B9E524D" w14:textId="77777777" w:rsidR="00DA0B9F" w:rsidRPr="009126C8" w:rsidRDefault="00DA0B9F" w:rsidP="00593C9E"/>
    <w:p w14:paraId="03C8615E" w14:textId="77777777" w:rsidR="00DA0B9F" w:rsidRPr="009126C8" w:rsidRDefault="00DA0B9F" w:rsidP="00593C9E">
      <w:pPr>
        <w:sectPr w:rsidR="00DA0B9F" w:rsidRPr="009126C8" w:rsidSect="007F1273">
          <w:headerReference w:type="even" r:id="rId78"/>
          <w:headerReference w:type="default" r:id="rId79"/>
          <w:headerReference w:type="first" r:id="rId80"/>
          <w:pgSz w:w="11906" w:h="16838" w:code="9"/>
          <w:pgMar w:top="1418" w:right="1134" w:bottom="1134" w:left="1134" w:header="709" w:footer="510" w:gutter="0"/>
          <w:cols w:space="708"/>
          <w:docGrid w:linePitch="360"/>
        </w:sectPr>
      </w:pPr>
    </w:p>
    <w:p w14:paraId="394BFD55" w14:textId="16E6B910" w:rsidR="00DA0B9F" w:rsidRPr="009126C8" w:rsidRDefault="00DA0B9F" w:rsidP="001062BA">
      <w:pPr>
        <w:pStyle w:val="Heading1"/>
      </w:pPr>
      <w:bookmarkStart w:id="64" w:name="_Toc98238023"/>
      <w:r w:rsidRPr="009126C8">
        <w:lastRenderedPageBreak/>
        <w:t xml:space="preserve">Appendix </w:t>
      </w:r>
      <w:r w:rsidR="00731D32" w:rsidRPr="009126C8">
        <w:t>C</w:t>
      </w:r>
      <w:r w:rsidRPr="009126C8">
        <w:tab/>
      </w:r>
      <w:r w:rsidR="00596D04" w:rsidRPr="009126C8">
        <w:t>Glossary</w:t>
      </w:r>
      <w:bookmarkEnd w:id="64"/>
      <w:r w:rsidR="00596D04" w:rsidRPr="009126C8">
        <w:t xml:space="preserve"> </w:t>
      </w:r>
    </w:p>
    <w:p w14:paraId="334289D6" w14:textId="77777777" w:rsidR="00DA0B9F" w:rsidRPr="009126C8" w:rsidRDefault="00DA0B9F" w:rsidP="00E67854">
      <w:r w:rsidRPr="009126C8">
        <w:rPr>
          <w:rStyle w:val="Heading3Char"/>
        </w:rPr>
        <w:t>Aboriginal and Torres Strait Islander</w:t>
      </w:r>
    </w:p>
    <w:p w14:paraId="1AAE960F" w14:textId="77777777" w:rsidR="00DA0B9F" w:rsidRPr="009126C8" w:rsidRDefault="00DA0B9F" w:rsidP="00E67854">
      <w:r w:rsidRPr="009126C8">
        <w:t xml:space="preserve">In the </w:t>
      </w:r>
      <w:r w:rsidRPr="009126C8">
        <w:rPr>
          <w:i/>
        </w:rPr>
        <w:t>Children and Young People Act 2008</w:t>
      </w:r>
      <w:r w:rsidR="004479F5" w:rsidRPr="009126C8">
        <w:rPr>
          <w:i/>
        </w:rPr>
        <w:t xml:space="preserve"> </w:t>
      </w:r>
      <w:r w:rsidR="004479F5" w:rsidRPr="009126C8">
        <w:t>(ACT)</w:t>
      </w:r>
      <w:r w:rsidRPr="009126C8">
        <w:t>:</w:t>
      </w:r>
    </w:p>
    <w:p w14:paraId="36BF8395" w14:textId="77777777" w:rsidR="00DA0B9F" w:rsidRPr="009126C8" w:rsidRDefault="00DA0B9F" w:rsidP="00E67854">
      <w:pPr>
        <w:ind w:left="360"/>
      </w:pPr>
      <w:r w:rsidRPr="009126C8">
        <w:rPr>
          <w:i/>
        </w:rPr>
        <w:t>Aboriginal or Torres Strait Islander person</w:t>
      </w:r>
      <w:r w:rsidRPr="009126C8">
        <w:t xml:space="preserve"> means a person who – </w:t>
      </w:r>
    </w:p>
    <w:p w14:paraId="6C27C591" w14:textId="77777777" w:rsidR="00DA0B9F" w:rsidRPr="009126C8" w:rsidRDefault="00DA0B9F" w:rsidP="00E733EB">
      <w:pPr>
        <w:pStyle w:val="ListParagraph"/>
        <w:numPr>
          <w:ilvl w:val="0"/>
          <w:numId w:val="1"/>
        </w:numPr>
      </w:pPr>
      <w:r w:rsidRPr="009126C8">
        <w:t>is a descendant of an Aboriginal person or Torres Strait Islander person; and</w:t>
      </w:r>
    </w:p>
    <w:p w14:paraId="4CD32EBB" w14:textId="77777777" w:rsidR="00DA0B9F" w:rsidRPr="009126C8" w:rsidRDefault="00DA0B9F" w:rsidP="00E733EB">
      <w:pPr>
        <w:pStyle w:val="ListParagraph"/>
        <w:numPr>
          <w:ilvl w:val="0"/>
          <w:numId w:val="1"/>
        </w:numPr>
      </w:pPr>
      <w:r w:rsidRPr="009126C8">
        <w:t>identifies as an Aboriginal person or Torres Strait Islander person; and</w:t>
      </w:r>
    </w:p>
    <w:p w14:paraId="5CB49ADE" w14:textId="77777777" w:rsidR="00DA0B9F" w:rsidRPr="009126C8" w:rsidRDefault="00DA0B9F" w:rsidP="00E733EB">
      <w:pPr>
        <w:pStyle w:val="ListParagraph"/>
        <w:numPr>
          <w:ilvl w:val="0"/>
          <w:numId w:val="1"/>
        </w:numPr>
      </w:pPr>
      <w:r w:rsidRPr="009126C8">
        <w:t>is accepted as an Aboriginal person or Torres Strait Islander person by an Aboriginal community or Torres Strait islander community.</w:t>
      </w:r>
    </w:p>
    <w:p w14:paraId="17A615CF" w14:textId="77777777" w:rsidR="00596D04" w:rsidRPr="009126C8" w:rsidRDefault="00596D04" w:rsidP="001111E2">
      <w:r w:rsidRPr="009126C8">
        <w:rPr>
          <w:rStyle w:val="Heading3Char"/>
        </w:rPr>
        <w:t>Certain conditions originating in the perinatal period</w:t>
      </w:r>
    </w:p>
    <w:p w14:paraId="599F73E6" w14:textId="202FEEBC" w:rsidR="00596D04" w:rsidRPr="009126C8" w:rsidRDefault="008F3662" w:rsidP="00E67854">
      <w:r w:rsidRPr="009126C8">
        <w:t>Refers to d</w:t>
      </w:r>
      <w:r w:rsidR="00596D04" w:rsidRPr="009126C8">
        <w:t>eaths whose cause originates in that period, even though death may occur later. The perinatal period commences at 22 completed weeks (154 days) of gestation (the time when birth weight is normally 500g) and ends seven completed days after birth (WHO</w:t>
      </w:r>
      <w:r w:rsidR="00C90973">
        <w:t>,</w:t>
      </w:r>
      <w:r w:rsidR="00596D04" w:rsidRPr="009126C8">
        <w:t xml:space="preserve"> 2011). The ACT definition differs in that the perinatal period begins from 20 weeks gestation and 400 grams in birthweight.</w:t>
      </w:r>
    </w:p>
    <w:p w14:paraId="552E2641" w14:textId="77777777" w:rsidR="00DA0B9F" w:rsidRPr="009126C8" w:rsidRDefault="00DA0B9F" w:rsidP="00E67854">
      <w:r w:rsidRPr="009126C8">
        <w:rPr>
          <w:rStyle w:val="Heading3Char"/>
        </w:rPr>
        <w:t>Child</w:t>
      </w:r>
    </w:p>
    <w:p w14:paraId="667E7470" w14:textId="77777777" w:rsidR="00DA0B9F" w:rsidRPr="009126C8" w:rsidRDefault="00DA0B9F" w:rsidP="00E67854">
      <w:r w:rsidRPr="009126C8">
        <w:t xml:space="preserve">In the </w:t>
      </w:r>
      <w:r w:rsidRPr="009126C8">
        <w:rPr>
          <w:i/>
        </w:rPr>
        <w:t>Children and Young People Act 2008</w:t>
      </w:r>
      <w:r w:rsidR="004479F5" w:rsidRPr="009126C8">
        <w:rPr>
          <w:i/>
        </w:rPr>
        <w:t xml:space="preserve"> </w:t>
      </w:r>
      <w:r w:rsidR="004479F5" w:rsidRPr="009126C8">
        <w:t>(ACT)</w:t>
      </w:r>
      <w:r w:rsidRPr="009126C8">
        <w:t>:</w:t>
      </w:r>
    </w:p>
    <w:p w14:paraId="1C45CAF3" w14:textId="77777777" w:rsidR="00DA0B9F" w:rsidRPr="009126C8" w:rsidRDefault="00DA0B9F" w:rsidP="00E67854">
      <w:pPr>
        <w:ind w:left="426"/>
        <w:rPr>
          <w:b/>
        </w:rPr>
      </w:pPr>
      <w:r w:rsidRPr="009126C8">
        <w:rPr>
          <w:i/>
        </w:rPr>
        <w:t>child</w:t>
      </w:r>
      <w:r w:rsidRPr="009126C8">
        <w:t xml:space="preserve"> means a person who is under 12 years old.</w:t>
      </w:r>
    </w:p>
    <w:p w14:paraId="3C879316" w14:textId="42FA809C" w:rsidR="00DA0B9F" w:rsidRPr="009126C8" w:rsidRDefault="00DA0B9F" w:rsidP="00E67854">
      <w:r w:rsidRPr="009126C8">
        <w:t xml:space="preserve">The </w:t>
      </w:r>
      <w:r w:rsidRPr="009126C8">
        <w:rPr>
          <w:i/>
        </w:rPr>
        <w:t>Children and Young People Act 2008</w:t>
      </w:r>
      <w:r w:rsidRPr="009126C8">
        <w:t xml:space="preserve"> </w:t>
      </w:r>
      <w:r w:rsidR="000A3EE6">
        <w:t xml:space="preserve">(ACT) </w:t>
      </w:r>
      <w:r w:rsidRPr="009126C8">
        <w:t xml:space="preserve">does not provide guidance on when an individual becomes a ‘child’. In accordance with common law, a child is a person who has been born alive, which means the child must be living outside its mother’s body by virtue of the functioning of its own organs and indicated by breathing, beating of the heart, pulsation of the umbilical cord or definite movement of voluntary muscles. The term ‘a child born alive’ does not include stillbirths or other </w:t>
      </w:r>
      <w:r w:rsidR="00F20306" w:rsidRPr="009126C8">
        <w:t>foetal</w:t>
      </w:r>
      <w:r w:rsidRPr="009126C8">
        <w:t xml:space="preserve"> deaths.</w:t>
      </w:r>
    </w:p>
    <w:p w14:paraId="38227F6B" w14:textId="77777777" w:rsidR="00DA0B9F" w:rsidRPr="009126C8" w:rsidRDefault="00DA0B9F" w:rsidP="00E67854">
      <w:pPr>
        <w:rPr>
          <w:i/>
        </w:rPr>
      </w:pPr>
      <w:r w:rsidRPr="009126C8">
        <w:rPr>
          <w:rStyle w:val="Heading3Char"/>
        </w:rPr>
        <w:t>Child Concern Report</w:t>
      </w:r>
      <w:r w:rsidRPr="009126C8">
        <w:rPr>
          <w:i/>
        </w:rPr>
        <w:t xml:space="preserve"> </w:t>
      </w:r>
    </w:p>
    <w:p w14:paraId="1E7F1034" w14:textId="541B7521" w:rsidR="00DA0B9F" w:rsidRPr="009126C8" w:rsidRDefault="008F3662" w:rsidP="00E67854">
      <w:r w:rsidRPr="009126C8">
        <w:t>Refers to</w:t>
      </w:r>
      <w:r w:rsidR="00DA0B9F" w:rsidRPr="009126C8">
        <w:t xml:space="preserve"> a report made to Care and Protection Services in accordance with </w:t>
      </w:r>
      <w:r w:rsidR="0062267A" w:rsidRPr="009126C8">
        <w:t>s. </w:t>
      </w:r>
      <w:r w:rsidR="00DA0B9F" w:rsidRPr="009126C8">
        <w:t xml:space="preserve">359 of the </w:t>
      </w:r>
      <w:r w:rsidR="00DA0B9F" w:rsidRPr="001522DA">
        <w:rPr>
          <w:i/>
        </w:rPr>
        <w:t>Children and Young People Act 2008</w:t>
      </w:r>
      <w:r w:rsidR="00DA0B9F" w:rsidRPr="009126C8">
        <w:t xml:space="preserve"> </w:t>
      </w:r>
      <w:r w:rsidR="001522DA">
        <w:t xml:space="preserve">(ACT) </w:t>
      </w:r>
      <w:r w:rsidR="00DA0B9F" w:rsidRPr="009126C8">
        <w:t xml:space="preserve">and can be made by either a voluntary or a mandated reporter. A Child Concern Report is a record of information regarding the needs of a child or young person or is about a child or young person’s safety or wellbeing. </w:t>
      </w:r>
    </w:p>
    <w:p w14:paraId="0B9D56B0" w14:textId="77777777" w:rsidR="00DA0B9F" w:rsidRPr="009126C8" w:rsidRDefault="00DA0B9F" w:rsidP="00E67854">
      <w:r w:rsidRPr="009126C8">
        <w:rPr>
          <w:rStyle w:val="Heading3Char"/>
        </w:rPr>
        <w:t>Child Protection Report</w:t>
      </w:r>
      <w:r w:rsidRPr="009126C8">
        <w:rPr>
          <w:i/>
        </w:rPr>
        <w:t xml:space="preserve">/ </w:t>
      </w:r>
      <w:r w:rsidR="00A86235" w:rsidRPr="009126C8">
        <w:rPr>
          <w:rStyle w:val="Heading3Char"/>
        </w:rPr>
        <w:t xml:space="preserve">Report under </w:t>
      </w:r>
      <w:r w:rsidR="004479F5" w:rsidRPr="009126C8">
        <w:rPr>
          <w:rStyle w:val="Heading3Char"/>
        </w:rPr>
        <w:t>s. </w:t>
      </w:r>
      <w:r w:rsidR="00A86235" w:rsidRPr="009126C8">
        <w:rPr>
          <w:rStyle w:val="Heading3Char"/>
        </w:rPr>
        <w:t>360(5) of the Act</w:t>
      </w:r>
    </w:p>
    <w:p w14:paraId="2E134F77" w14:textId="569BD211" w:rsidR="006D270F" w:rsidRPr="009126C8" w:rsidRDefault="00DA0B9F" w:rsidP="00E67854">
      <w:r w:rsidRPr="009126C8">
        <w:t>If the Director-General suspects</w:t>
      </w:r>
      <w:r w:rsidR="00ED4B7C" w:rsidRPr="009126C8">
        <w:t>,</w:t>
      </w:r>
      <w:r w:rsidRPr="009126C8">
        <w:t xml:space="preserve"> on reasonable grounds, that a child or young person subject to a Child Concern Report may be in need of care and protection, the Director-General must decide that the Child Concern Report is a Child Protection Report. Section 345 of the </w:t>
      </w:r>
      <w:r w:rsidRPr="009126C8">
        <w:rPr>
          <w:i/>
        </w:rPr>
        <w:t>Children and Young People Act 2008</w:t>
      </w:r>
      <w:r w:rsidRPr="009126C8">
        <w:t xml:space="preserve"> </w:t>
      </w:r>
      <w:r w:rsidR="004479F5" w:rsidRPr="009126C8">
        <w:t xml:space="preserve">(ACT) </w:t>
      </w:r>
      <w:r w:rsidRPr="009126C8">
        <w:t xml:space="preserve">defines that a child or young person is in need of care and protection if the child or young person has been abused or neglected, is being abused or neglected or is at risk of abuse and neglect AND no-one with parental responsibility for the child or young person is willing and able to protect the child or young person from the abuse or neglect or risk of abuse or neglect. </w:t>
      </w:r>
      <w:r w:rsidR="006D270F" w:rsidRPr="009126C8">
        <w:br w:type="page"/>
      </w:r>
    </w:p>
    <w:p w14:paraId="10C67D67" w14:textId="77777777" w:rsidR="00596D04" w:rsidRPr="009126C8" w:rsidRDefault="00596D04" w:rsidP="009C041B">
      <w:pPr>
        <w:rPr>
          <w:color w:val="17365D" w:themeColor="text2" w:themeShade="BF"/>
          <w:sz w:val="20"/>
          <w:szCs w:val="20"/>
        </w:rPr>
      </w:pPr>
      <w:r w:rsidRPr="009126C8">
        <w:rPr>
          <w:color w:val="17365D" w:themeColor="text2" w:themeShade="BF"/>
          <w:sz w:val="20"/>
          <w:szCs w:val="20"/>
        </w:rPr>
        <w:lastRenderedPageBreak/>
        <w:t>Congenital anomalies</w:t>
      </w:r>
      <w:r w:rsidRPr="009126C8">
        <w:rPr>
          <w:color w:val="17365D" w:themeColor="text2" w:themeShade="BF"/>
          <w:sz w:val="20"/>
          <w:szCs w:val="20"/>
        </w:rPr>
        <w:tab/>
      </w:r>
    </w:p>
    <w:p w14:paraId="29C58CA5" w14:textId="3C695F2F" w:rsidR="00596D04" w:rsidRPr="009126C8" w:rsidRDefault="008F3662" w:rsidP="00E67854">
      <w:r w:rsidRPr="009126C8">
        <w:t>I</w:t>
      </w:r>
      <w:r w:rsidR="00596D04" w:rsidRPr="009126C8">
        <w:t>nclud</w:t>
      </w:r>
      <w:r w:rsidRPr="009126C8">
        <w:t>es</w:t>
      </w:r>
      <w:r w:rsidR="00596D04" w:rsidRPr="009126C8">
        <w:t xml:space="preserve"> deformities and chromosomal abnormalities</w:t>
      </w:r>
      <w:r w:rsidRPr="009126C8">
        <w:t xml:space="preserve"> and refers to</w:t>
      </w:r>
      <w:r w:rsidR="00596D04" w:rsidRPr="009126C8">
        <w:t xml:space="preserve"> physical and mental conditions present at birth that are either hereditary or caused by environmental factors and where there is no indication that they were acquired after birth.</w:t>
      </w:r>
    </w:p>
    <w:p w14:paraId="1AB16093" w14:textId="77777777" w:rsidR="00DA0B9F" w:rsidRPr="009126C8" w:rsidRDefault="00DA0B9F" w:rsidP="00E67854">
      <w:r w:rsidRPr="009126C8">
        <w:rPr>
          <w:rStyle w:val="Heading3Char"/>
        </w:rPr>
        <w:t>Coroner</w:t>
      </w:r>
    </w:p>
    <w:p w14:paraId="21D29795" w14:textId="77777777" w:rsidR="00DA0B9F" w:rsidRPr="009126C8" w:rsidRDefault="00DA0B9F" w:rsidP="00E67854">
      <w:pPr>
        <w:rPr>
          <w:i/>
        </w:rPr>
      </w:pPr>
      <w:r w:rsidRPr="009126C8">
        <w:t xml:space="preserve">Refers to a coroner for the ACT appointed under the </w:t>
      </w:r>
      <w:r w:rsidRPr="009126C8">
        <w:rPr>
          <w:i/>
        </w:rPr>
        <w:t>Coroners Act 1997.</w:t>
      </w:r>
    </w:p>
    <w:p w14:paraId="270E011A" w14:textId="77777777" w:rsidR="00DA0B9F" w:rsidRPr="009126C8" w:rsidRDefault="00DA0B9F" w:rsidP="00E67854">
      <w:r w:rsidRPr="009126C8">
        <w:rPr>
          <w:rStyle w:val="Heading3Char"/>
        </w:rPr>
        <w:t>Infant</w:t>
      </w:r>
      <w:r w:rsidRPr="009126C8">
        <w:t xml:space="preserve"> </w:t>
      </w:r>
    </w:p>
    <w:p w14:paraId="5F4D1158" w14:textId="01C9BA8B" w:rsidR="00DA0B9F" w:rsidRPr="009126C8" w:rsidRDefault="006E3641" w:rsidP="00E67854">
      <w:r>
        <w:t>In this report, r</w:t>
      </w:r>
      <w:r w:rsidR="00DA0B9F" w:rsidRPr="009126C8">
        <w:t xml:space="preserve">efers to the period from </w:t>
      </w:r>
      <w:r w:rsidR="00F20306" w:rsidRPr="009126C8">
        <w:t>28 days</w:t>
      </w:r>
      <w:r w:rsidR="00DA0B9F" w:rsidRPr="009126C8">
        <w:t xml:space="preserve"> to one year of age. </w:t>
      </w:r>
    </w:p>
    <w:p w14:paraId="2A9F4113" w14:textId="77777777" w:rsidR="00DA0B9F" w:rsidRPr="009126C8" w:rsidRDefault="00DA0B9F" w:rsidP="00E67854">
      <w:r w:rsidRPr="009126C8">
        <w:rPr>
          <w:rStyle w:val="Heading3Char"/>
        </w:rPr>
        <w:t>National Coronial Information System</w:t>
      </w:r>
      <w:r w:rsidRPr="009126C8">
        <w:t xml:space="preserve"> </w:t>
      </w:r>
    </w:p>
    <w:p w14:paraId="3A904327" w14:textId="5E82DD10" w:rsidR="00DA0B9F" w:rsidRPr="009126C8" w:rsidRDefault="00DA0B9F" w:rsidP="00E67854">
      <w:r w:rsidRPr="009126C8">
        <w:t>Refers to the</w:t>
      </w:r>
      <w:r w:rsidRPr="009126C8">
        <w:rPr>
          <w:b/>
        </w:rPr>
        <w:t xml:space="preserve"> </w:t>
      </w:r>
      <w:r w:rsidRPr="009126C8">
        <w:t xml:space="preserve">initiative of the Australasian Coroners Society that is managed by the Victorian Department of Justice on behalf of the </w:t>
      </w:r>
      <w:r w:rsidR="00ED4B7C" w:rsidRPr="009126C8">
        <w:t xml:space="preserve">Australian Government </w:t>
      </w:r>
      <w:r w:rsidRPr="009126C8">
        <w:t xml:space="preserve">and the states and territories. Information about every death subject to a coronial inquiry in Australia is stored in the system, providing a valuable hazard identification and death prevention tool for researchers, including </w:t>
      </w:r>
      <w:r w:rsidR="00C90973">
        <w:rPr>
          <w:lang w:val="en-US"/>
        </w:rPr>
        <w:t>state</w:t>
      </w:r>
      <w:r w:rsidRPr="009126C8">
        <w:t xml:space="preserve"> and </w:t>
      </w:r>
      <w:r w:rsidR="00C90973">
        <w:rPr>
          <w:lang w:val="en-US"/>
        </w:rPr>
        <w:t>territory</w:t>
      </w:r>
      <w:r w:rsidRPr="009126C8">
        <w:t xml:space="preserve"> </w:t>
      </w:r>
      <w:r w:rsidR="00E85D45" w:rsidRPr="009126C8">
        <w:t xml:space="preserve">death review committees </w:t>
      </w:r>
      <w:r w:rsidRPr="009126C8">
        <w:t>(</w:t>
      </w:r>
      <w:r w:rsidR="00DE7BDA">
        <w:t>definition from the National Cancer Institute</w:t>
      </w:r>
      <w:r w:rsidRPr="009126C8">
        <w:t>).</w:t>
      </w:r>
      <w:r w:rsidR="00E63336" w:rsidRPr="009126C8">
        <w:t xml:space="preserve"> </w:t>
      </w:r>
    </w:p>
    <w:p w14:paraId="4B6D136C" w14:textId="05AD5661" w:rsidR="00DA0B9F" w:rsidRPr="002A7541" w:rsidRDefault="00DA0B9F" w:rsidP="00E67854">
      <w:pPr>
        <w:rPr>
          <w:rStyle w:val="Heading3Char"/>
        </w:rPr>
      </w:pPr>
      <w:r w:rsidRPr="009126C8">
        <w:rPr>
          <w:rStyle w:val="Heading3Char"/>
        </w:rPr>
        <w:t>Neonatal</w:t>
      </w:r>
      <w:r w:rsidRPr="002A7541">
        <w:rPr>
          <w:rStyle w:val="Heading3Char"/>
        </w:rPr>
        <w:t xml:space="preserve"> </w:t>
      </w:r>
      <w:r w:rsidR="00F41E0D" w:rsidRPr="002A7541">
        <w:rPr>
          <w:rStyle w:val="Heading3Char"/>
        </w:rPr>
        <w:t>period</w:t>
      </w:r>
    </w:p>
    <w:p w14:paraId="328EF16C" w14:textId="05C618D8" w:rsidR="00DA0B9F" w:rsidRPr="009126C8" w:rsidRDefault="00DA0B9F" w:rsidP="00E67854">
      <w:r w:rsidRPr="009126C8">
        <w:t>Refers to the period from birth to 28 days of age.</w:t>
      </w:r>
    </w:p>
    <w:p w14:paraId="30D0983F" w14:textId="77777777" w:rsidR="00ED7FC7" w:rsidRPr="009126C8" w:rsidRDefault="00ED7FC7" w:rsidP="00E67854">
      <w:pPr>
        <w:rPr>
          <w:rStyle w:val="Heading3Char"/>
        </w:rPr>
      </w:pPr>
      <w:r w:rsidRPr="009126C8">
        <w:rPr>
          <w:rStyle w:val="Heading3Char"/>
        </w:rPr>
        <w:t>Neoplasm</w:t>
      </w:r>
    </w:p>
    <w:p w14:paraId="4D6D84D3" w14:textId="0B29A4A7" w:rsidR="00ED7FC7" w:rsidRPr="009126C8" w:rsidRDefault="00ED7FC7" w:rsidP="00E67854">
      <w:pPr>
        <w:rPr>
          <w:rStyle w:val="Heading3Char"/>
          <w:sz w:val="18"/>
          <w:szCs w:val="18"/>
        </w:rPr>
      </w:pPr>
      <w:r w:rsidRPr="009126C8">
        <w:rPr>
          <w:rFonts w:eastAsia="Times New Roman" w:cs="Times New Roman"/>
          <w:szCs w:val="18"/>
        </w:rPr>
        <w:t xml:space="preserve">An abnormal mass of tissue that results when cells divide more than they should or do not die when they should. Neoplasms may be benign (not cancer) or malignant (cancer). Also called tumours </w:t>
      </w:r>
      <w:r w:rsidRPr="00D62CA4">
        <w:rPr>
          <w:rFonts w:eastAsia="Times New Roman" w:cs="Times New Roman"/>
          <w:szCs w:val="18"/>
        </w:rPr>
        <w:t>(</w:t>
      </w:r>
      <w:r w:rsidR="004D1CD6">
        <w:rPr>
          <w:rFonts w:eastAsia="Times New Roman" w:cs="Times New Roman"/>
          <w:szCs w:val="18"/>
        </w:rPr>
        <w:t>definition from the National Cancer Institute</w:t>
      </w:r>
      <w:r w:rsidRPr="00D62CA4">
        <w:rPr>
          <w:rFonts w:eastAsia="Times New Roman" w:cs="Times New Roman"/>
          <w:szCs w:val="18"/>
        </w:rPr>
        <w:t>).</w:t>
      </w:r>
    </w:p>
    <w:p w14:paraId="7D8D679E" w14:textId="77777777" w:rsidR="00DA0B9F" w:rsidRPr="009126C8" w:rsidRDefault="00DA0B9F" w:rsidP="00E67854">
      <w:r w:rsidRPr="009126C8">
        <w:rPr>
          <w:rStyle w:val="Heading3Char"/>
        </w:rPr>
        <w:t>Parent</w:t>
      </w:r>
      <w:r w:rsidRPr="009126C8">
        <w:t xml:space="preserve"> </w:t>
      </w:r>
    </w:p>
    <w:p w14:paraId="34CD17DA" w14:textId="77777777" w:rsidR="00DA0B9F" w:rsidRPr="009126C8" w:rsidRDefault="00DA0B9F" w:rsidP="00E67854">
      <w:r w:rsidRPr="009126C8">
        <w:t xml:space="preserve">Refers to a birth, step, de facto or adoptive parent of a child or young person as identified by the </w:t>
      </w:r>
      <w:r w:rsidR="00E85D45" w:rsidRPr="009126C8">
        <w:t xml:space="preserve">committee </w:t>
      </w:r>
      <w:r w:rsidRPr="009126C8">
        <w:t>from information obtained as part of its functions.</w:t>
      </w:r>
    </w:p>
    <w:p w14:paraId="3B18DEFC" w14:textId="77777777" w:rsidR="00DA0B9F" w:rsidRPr="009126C8" w:rsidRDefault="00DA0B9F" w:rsidP="00E67854">
      <w:r w:rsidRPr="009126C8">
        <w:rPr>
          <w:rStyle w:val="Heading3Char"/>
        </w:rPr>
        <w:t>Perinatal</w:t>
      </w:r>
    </w:p>
    <w:p w14:paraId="442F4CC1" w14:textId="77777777" w:rsidR="00DA0B9F" w:rsidRPr="009126C8" w:rsidRDefault="00DA0B9F" w:rsidP="00E67854">
      <w:r w:rsidRPr="009126C8">
        <w:t>Refers to the period from 20 weeks gestation to 28 days of age.</w:t>
      </w:r>
    </w:p>
    <w:p w14:paraId="65A04E78" w14:textId="77777777" w:rsidR="00DA0B9F" w:rsidRPr="009126C8" w:rsidRDefault="00DA0B9F" w:rsidP="00E67854">
      <w:r w:rsidRPr="009126C8">
        <w:rPr>
          <w:rStyle w:val="Heading3Char"/>
        </w:rPr>
        <w:t>Register</w:t>
      </w:r>
      <w:r w:rsidRPr="009126C8">
        <w:t xml:space="preserve"> </w:t>
      </w:r>
    </w:p>
    <w:p w14:paraId="51EF40F0" w14:textId="77777777" w:rsidR="00DA0B9F" w:rsidRPr="009126C8" w:rsidRDefault="00DA0B9F" w:rsidP="00E67854">
      <w:r w:rsidRPr="009126C8">
        <w:t xml:space="preserve">Refers to the register of all deaths of children and young people in the ACT that is used by the </w:t>
      </w:r>
      <w:r w:rsidR="009D58A6" w:rsidRPr="009126C8">
        <w:t>Committee</w:t>
      </w:r>
      <w:r w:rsidRPr="009126C8">
        <w:t>.</w:t>
      </w:r>
    </w:p>
    <w:p w14:paraId="629B0DE1" w14:textId="77777777" w:rsidR="00DA0B9F" w:rsidRPr="009126C8" w:rsidRDefault="00DA0B9F" w:rsidP="00E67854">
      <w:r w:rsidRPr="009126C8">
        <w:rPr>
          <w:rStyle w:val="Heading3Char"/>
        </w:rPr>
        <w:t>Review by the ACT</w:t>
      </w:r>
      <w:r w:rsidRPr="009126C8">
        <w:t xml:space="preserve"> </w:t>
      </w:r>
    </w:p>
    <w:p w14:paraId="717050A5" w14:textId="77777777" w:rsidR="00DA0B9F" w:rsidRPr="009126C8" w:rsidRDefault="008F3662" w:rsidP="00E67854">
      <w:r w:rsidRPr="009126C8">
        <w:t xml:space="preserve">Refers to </w:t>
      </w:r>
      <w:r w:rsidR="00DA0B9F" w:rsidRPr="009126C8">
        <w:t xml:space="preserve">reviews undertaken in the ACT </w:t>
      </w:r>
      <w:r w:rsidRPr="009126C8">
        <w:t xml:space="preserve">which </w:t>
      </w:r>
      <w:r w:rsidR="00DA0B9F" w:rsidRPr="009126C8">
        <w:t xml:space="preserve">may include: a coronial inquest into the manner and cause of death of a person who dies in circumstances set out in the </w:t>
      </w:r>
      <w:r w:rsidR="00DA0B9F" w:rsidRPr="009126C8">
        <w:rPr>
          <w:i/>
        </w:rPr>
        <w:t>Coroners Act 1997;</w:t>
      </w:r>
      <w:r w:rsidR="00DA0B9F" w:rsidRPr="009126C8">
        <w:t xml:space="preserve"> a Clinical Health Review Committee; an internal review by the Office for Children, Youth and Family Support; or a joint ACT Health and Office for Children, Youth and Family Support review. </w:t>
      </w:r>
    </w:p>
    <w:p w14:paraId="4749BE03" w14:textId="77777777" w:rsidR="004D1CD6" w:rsidRDefault="004D1CD6" w:rsidP="00E67854">
      <w:pPr>
        <w:rPr>
          <w:rStyle w:val="Heading3Char"/>
        </w:rPr>
      </w:pPr>
    </w:p>
    <w:p w14:paraId="14008B91" w14:textId="77777777" w:rsidR="004D1CD6" w:rsidRDefault="004D1CD6" w:rsidP="00E67854">
      <w:pPr>
        <w:rPr>
          <w:rStyle w:val="Heading3Char"/>
        </w:rPr>
      </w:pPr>
    </w:p>
    <w:p w14:paraId="7CD2B6F5" w14:textId="730B4FC7" w:rsidR="00DA0B9F" w:rsidRPr="009126C8" w:rsidRDefault="00DA0B9F" w:rsidP="00E67854">
      <w:r w:rsidRPr="009126C8">
        <w:rPr>
          <w:rStyle w:val="Heading3Char"/>
        </w:rPr>
        <w:lastRenderedPageBreak/>
        <w:t>Sibling</w:t>
      </w:r>
      <w:r w:rsidRPr="009126C8">
        <w:t xml:space="preserve"> </w:t>
      </w:r>
    </w:p>
    <w:p w14:paraId="3AC1E04C" w14:textId="77777777" w:rsidR="00DA0B9F" w:rsidRPr="009126C8" w:rsidRDefault="00DA0B9F" w:rsidP="00E67854">
      <w:r w:rsidRPr="009126C8">
        <w:t xml:space="preserve">Refers to all biological, half, step and adoptive siblings as identified by the </w:t>
      </w:r>
      <w:r w:rsidR="009D58A6" w:rsidRPr="009126C8">
        <w:t>Committee</w:t>
      </w:r>
      <w:r w:rsidR="00E85D45" w:rsidRPr="009126C8">
        <w:t xml:space="preserve"> </w:t>
      </w:r>
      <w:r w:rsidRPr="009126C8">
        <w:t>from information obtained as part of its functions.</w:t>
      </w:r>
    </w:p>
    <w:p w14:paraId="3AC690DC" w14:textId="77777777" w:rsidR="00DF5798" w:rsidRPr="009126C8" w:rsidRDefault="00DF5798" w:rsidP="00E67854">
      <w:pPr>
        <w:rPr>
          <w:rStyle w:val="Heading3Char"/>
        </w:rPr>
      </w:pPr>
      <w:r w:rsidRPr="009126C8">
        <w:rPr>
          <w:rStyle w:val="Heading3Char"/>
        </w:rPr>
        <w:t>SIDS</w:t>
      </w:r>
    </w:p>
    <w:p w14:paraId="6EB02C2C" w14:textId="77777777" w:rsidR="00DF5798" w:rsidRPr="009126C8" w:rsidRDefault="008F3662" w:rsidP="007A0D11">
      <w:r w:rsidRPr="009126C8">
        <w:t xml:space="preserve">Refers to </w:t>
      </w:r>
      <w:r w:rsidR="00DF5798" w:rsidRPr="009126C8">
        <w:t>Sudden Infant Death Syndrome</w:t>
      </w:r>
      <w:r w:rsidR="007A0D11" w:rsidRPr="009126C8">
        <w:t>. Category of SUDI</w:t>
      </w:r>
      <w:r w:rsidRPr="009126C8">
        <w:t xml:space="preserve"> (see below)</w:t>
      </w:r>
      <w:r w:rsidR="007A0D11" w:rsidRPr="009126C8">
        <w:t xml:space="preserve"> that has </w:t>
      </w:r>
      <w:r w:rsidRPr="009126C8">
        <w:t xml:space="preserve">four </w:t>
      </w:r>
      <w:r w:rsidR="007A0D11" w:rsidRPr="009126C8">
        <w:t>categories</w:t>
      </w:r>
      <w:r w:rsidRPr="009126C8">
        <w:t>:</w:t>
      </w:r>
      <w:r w:rsidR="007A0D11" w:rsidRPr="009126C8">
        <w:t xml:space="preserve"> 1a, 1b, 2 and unclassified.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7227"/>
      </w:tblGrid>
      <w:tr w:rsidR="007A0D11" w:rsidRPr="009126C8" w14:paraId="05FD9560" w14:textId="77777777" w:rsidTr="007A0D11">
        <w:tc>
          <w:tcPr>
            <w:tcW w:w="2401" w:type="dxa"/>
            <w:shd w:val="clear" w:color="auto" w:fill="95B3D7"/>
          </w:tcPr>
          <w:p w14:paraId="779B9588" w14:textId="77777777" w:rsidR="007A0D11" w:rsidRPr="009126C8" w:rsidRDefault="007A0D11" w:rsidP="00471E17">
            <w:pPr>
              <w:spacing w:after="0" w:line="240" w:lineRule="auto"/>
            </w:pPr>
            <w:r w:rsidRPr="009126C8">
              <w:t>SIDS 1a</w:t>
            </w:r>
          </w:p>
        </w:tc>
        <w:tc>
          <w:tcPr>
            <w:tcW w:w="7227" w:type="dxa"/>
          </w:tcPr>
          <w:p w14:paraId="26C484DC" w14:textId="25810F1D" w:rsidR="007A0D11" w:rsidRPr="009126C8" w:rsidRDefault="007A0D11" w:rsidP="000A2616">
            <w:pPr>
              <w:pStyle w:val="ListParagraph"/>
              <w:numPr>
                <w:ilvl w:val="0"/>
                <w:numId w:val="15"/>
              </w:numPr>
              <w:spacing w:before="0" w:after="0" w:line="240" w:lineRule="auto"/>
            </w:pPr>
            <w:r w:rsidRPr="009126C8">
              <w:t>An infant aged over 21 days but under 9 months of age</w:t>
            </w:r>
            <w:r w:rsidR="00606C13">
              <w:t>.</w:t>
            </w:r>
          </w:p>
          <w:p w14:paraId="5C29A88A" w14:textId="632D9E41" w:rsidR="007A0D11" w:rsidRPr="009126C8" w:rsidRDefault="007A0D11" w:rsidP="000A2616">
            <w:pPr>
              <w:pStyle w:val="ListParagraph"/>
              <w:numPr>
                <w:ilvl w:val="0"/>
                <w:numId w:val="15"/>
              </w:numPr>
              <w:spacing w:before="0" w:after="0" w:line="240" w:lineRule="auto"/>
            </w:pPr>
            <w:r w:rsidRPr="009126C8">
              <w:t>Gestational age of equal to or over 37 weeks</w:t>
            </w:r>
            <w:r w:rsidR="00606C13">
              <w:t>.</w:t>
            </w:r>
          </w:p>
          <w:p w14:paraId="45338DF3" w14:textId="681D11D5" w:rsidR="007A0D11" w:rsidRPr="009126C8" w:rsidRDefault="007A0D11" w:rsidP="000A2616">
            <w:pPr>
              <w:pStyle w:val="ListParagraph"/>
              <w:numPr>
                <w:ilvl w:val="0"/>
                <w:numId w:val="15"/>
              </w:numPr>
              <w:spacing w:before="0" w:after="0" w:line="240" w:lineRule="auto"/>
            </w:pPr>
            <w:r w:rsidRPr="009126C8">
              <w:t>Normal clinical history, including during pregnancy</w:t>
            </w:r>
            <w:r w:rsidR="00606C13">
              <w:t>.</w:t>
            </w:r>
          </w:p>
          <w:p w14:paraId="65D9789E" w14:textId="3E41F9A3" w:rsidR="007A0D11" w:rsidRPr="009126C8" w:rsidRDefault="007A0D11" w:rsidP="000A2616">
            <w:pPr>
              <w:pStyle w:val="ListParagraph"/>
              <w:numPr>
                <w:ilvl w:val="0"/>
                <w:numId w:val="15"/>
              </w:numPr>
              <w:spacing w:before="0" w:after="0" w:line="240" w:lineRule="auto"/>
            </w:pPr>
            <w:r w:rsidRPr="009126C8">
              <w:t>Normal growth and development</w:t>
            </w:r>
            <w:r w:rsidR="00606C13">
              <w:t>.</w:t>
            </w:r>
          </w:p>
          <w:p w14:paraId="62F54154" w14:textId="0412B337" w:rsidR="007A0D11" w:rsidRPr="009126C8" w:rsidRDefault="007A0D11" w:rsidP="000A2616">
            <w:pPr>
              <w:pStyle w:val="ListParagraph"/>
              <w:numPr>
                <w:ilvl w:val="0"/>
                <w:numId w:val="15"/>
              </w:numPr>
              <w:spacing w:before="0" w:after="0" w:line="240" w:lineRule="auto"/>
            </w:pPr>
            <w:r w:rsidRPr="009126C8">
              <w:t>No similar deaths among siblings, close relatives or other infants in the custody of the carer</w:t>
            </w:r>
            <w:r w:rsidR="00606C13">
              <w:t>.</w:t>
            </w:r>
          </w:p>
          <w:p w14:paraId="75D81DFC" w14:textId="5C720604" w:rsidR="007A0D11" w:rsidRPr="009126C8" w:rsidRDefault="007A0D11" w:rsidP="000A2616">
            <w:pPr>
              <w:pStyle w:val="ListParagraph"/>
              <w:numPr>
                <w:ilvl w:val="0"/>
                <w:numId w:val="15"/>
              </w:numPr>
              <w:spacing w:before="0" w:after="0" w:line="240" w:lineRule="auto"/>
            </w:pPr>
            <w:r w:rsidRPr="009126C8">
              <w:t>The scene where incident leading to the death occurred does not provide an explanation of the death</w:t>
            </w:r>
            <w:r w:rsidR="00606C13">
              <w:t>.</w:t>
            </w:r>
          </w:p>
          <w:p w14:paraId="7F035104" w14:textId="1D5DBAC5" w:rsidR="007A0D11" w:rsidRPr="009126C8" w:rsidRDefault="007A0D11" w:rsidP="000A2616">
            <w:pPr>
              <w:pStyle w:val="ListParagraph"/>
              <w:numPr>
                <w:ilvl w:val="0"/>
                <w:numId w:val="15"/>
              </w:numPr>
              <w:spacing w:before="0" w:after="0" w:line="240" w:lineRule="auto"/>
            </w:pPr>
            <w:r w:rsidRPr="009126C8">
              <w:t>Absence of potentially fatal pathological findings</w:t>
            </w:r>
            <w:r w:rsidR="00606C13">
              <w:t>.</w:t>
            </w:r>
          </w:p>
          <w:p w14:paraId="3D480C0D" w14:textId="2FD2DFF3" w:rsidR="007A0D11" w:rsidRPr="009126C8" w:rsidRDefault="007A0D11" w:rsidP="000A2616">
            <w:pPr>
              <w:pStyle w:val="ListParagraph"/>
              <w:numPr>
                <w:ilvl w:val="0"/>
                <w:numId w:val="15"/>
              </w:numPr>
              <w:spacing w:before="0" w:after="0" w:line="240" w:lineRule="auto"/>
            </w:pPr>
            <w:r w:rsidRPr="009126C8">
              <w:t>No evidence of unexplained trauma, abuse, neglect or unintentional injury</w:t>
            </w:r>
            <w:r w:rsidR="00606C13">
              <w:t>.</w:t>
            </w:r>
          </w:p>
          <w:p w14:paraId="10032378" w14:textId="5D67A08D" w:rsidR="007A0D11" w:rsidRPr="009126C8" w:rsidRDefault="007A0D11" w:rsidP="000A2616">
            <w:pPr>
              <w:pStyle w:val="ListParagraph"/>
              <w:numPr>
                <w:ilvl w:val="0"/>
                <w:numId w:val="15"/>
              </w:numPr>
              <w:spacing w:before="0" w:after="0" w:line="240" w:lineRule="auto"/>
            </w:pPr>
            <w:r w:rsidRPr="009126C8">
              <w:t>No evidence of substantial thymic stress effect a</w:t>
            </w:r>
            <w:r w:rsidR="00606C13">
              <w:t>n</w:t>
            </w:r>
            <w:r w:rsidRPr="009126C8">
              <w:t>d</w:t>
            </w:r>
          </w:p>
          <w:p w14:paraId="637476C7" w14:textId="1DB24F8C" w:rsidR="007A0D11" w:rsidRPr="009126C8" w:rsidRDefault="007A0D11" w:rsidP="000A2616">
            <w:pPr>
              <w:pStyle w:val="ListParagraph"/>
              <w:numPr>
                <w:ilvl w:val="0"/>
                <w:numId w:val="15"/>
              </w:numPr>
              <w:spacing w:before="0" w:after="0" w:line="240" w:lineRule="auto"/>
            </w:pPr>
            <w:r w:rsidRPr="009126C8">
              <w:t>Negative result in other tests (</w:t>
            </w:r>
            <w:r w:rsidR="00606C13">
              <w:t>e.g.</w:t>
            </w:r>
            <w:r w:rsidRPr="009126C8">
              <w:t xml:space="preserve"> toxicology)</w:t>
            </w:r>
            <w:r w:rsidR="00606C13">
              <w:t>.</w:t>
            </w:r>
          </w:p>
        </w:tc>
      </w:tr>
      <w:tr w:rsidR="007A0D11" w:rsidRPr="009126C8" w14:paraId="1B023433" w14:textId="77777777" w:rsidTr="007A0D11">
        <w:tc>
          <w:tcPr>
            <w:tcW w:w="2401" w:type="dxa"/>
            <w:shd w:val="clear" w:color="auto" w:fill="95B3D7"/>
          </w:tcPr>
          <w:p w14:paraId="6C58389F" w14:textId="77777777" w:rsidR="007A0D11" w:rsidRPr="009126C8" w:rsidRDefault="007A0D11" w:rsidP="00471E17">
            <w:pPr>
              <w:spacing w:after="0" w:line="240" w:lineRule="auto"/>
            </w:pPr>
            <w:r w:rsidRPr="009126C8">
              <w:t>SIDS 1b</w:t>
            </w:r>
          </w:p>
        </w:tc>
        <w:tc>
          <w:tcPr>
            <w:tcW w:w="7227" w:type="dxa"/>
          </w:tcPr>
          <w:p w14:paraId="0F81272C" w14:textId="5CA26EBF" w:rsidR="007A0D11" w:rsidRPr="009126C8" w:rsidRDefault="00606C13" w:rsidP="007A0D11">
            <w:pPr>
              <w:spacing w:before="0" w:after="0" w:line="240" w:lineRule="auto"/>
            </w:pPr>
            <w:r>
              <w:t>A</w:t>
            </w:r>
            <w:r w:rsidRPr="009126C8">
              <w:t xml:space="preserve">s </w:t>
            </w:r>
            <w:r w:rsidR="007A0D11" w:rsidRPr="009126C8">
              <w:t>with SIDS 1a but:</w:t>
            </w:r>
          </w:p>
          <w:p w14:paraId="68C87CC0" w14:textId="77777777" w:rsidR="007A0D11" w:rsidRPr="009126C8" w:rsidRDefault="007A0D11" w:rsidP="000A2616">
            <w:pPr>
              <w:pStyle w:val="ListParagraph"/>
              <w:numPr>
                <w:ilvl w:val="0"/>
                <w:numId w:val="16"/>
              </w:numPr>
              <w:spacing w:before="0" w:after="0" w:line="240" w:lineRule="auto"/>
            </w:pPr>
            <w:r w:rsidRPr="009126C8">
              <w:t>an investigation of the scene where the incident leading to the death occurred was not performed, or</w:t>
            </w:r>
          </w:p>
          <w:p w14:paraId="6E66D3AC" w14:textId="77777777" w:rsidR="007A0D11" w:rsidRPr="009126C8" w:rsidRDefault="007A0D11" w:rsidP="000A2616">
            <w:pPr>
              <w:pStyle w:val="ListParagraph"/>
              <w:numPr>
                <w:ilvl w:val="0"/>
                <w:numId w:val="16"/>
              </w:numPr>
              <w:spacing w:before="0" w:after="0" w:line="240" w:lineRule="auto"/>
            </w:pPr>
            <w:r w:rsidRPr="009126C8">
              <w:t>one of the following tests/screens was not performed:</w:t>
            </w:r>
          </w:p>
          <w:p w14:paraId="79D36C56" w14:textId="77777777" w:rsidR="007A0D11" w:rsidRPr="009126C8" w:rsidRDefault="007A0D11" w:rsidP="000A2616">
            <w:pPr>
              <w:pStyle w:val="ListParagraph"/>
              <w:numPr>
                <w:ilvl w:val="1"/>
                <w:numId w:val="16"/>
              </w:numPr>
              <w:spacing w:before="0" w:after="0" w:line="240" w:lineRule="auto"/>
            </w:pPr>
            <w:r w:rsidRPr="009126C8">
              <w:t>toxicology</w:t>
            </w:r>
          </w:p>
          <w:p w14:paraId="3EF00D03" w14:textId="77777777" w:rsidR="007A0D11" w:rsidRPr="009126C8" w:rsidRDefault="007A0D11" w:rsidP="000A2616">
            <w:pPr>
              <w:pStyle w:val="ListParagraph"/>
              <w:numPr>
                <w:ilvl w:val="1"/>
                <w:numId w:val="16"/>
              </w:numPr>
              <w:spacing w:before="0" w:after="0" w:line="240" w:lineRule="auto"/>
            </w:pPr>
            <w:r w:rsidRPr="009126C8">
              <w:t>radiologic</w:t>
            </w:r>
          </w:p>
          <w:p w14:paraId="1A3009FA" w14:textId="77777777" w:rsidR="007A0D11" w:rsidRPr="009126C8" w:rsidRDefault="007A0D11" w:rsidP="000A2616">
            <w:pPr>
              <w:pStyle w:val="ListParagraph"/>
              <w:numPr>
                <w:ilvl w:val="1"/>
                <w:numId w:val="16"/>
              </w:numPr>
              <w:spacing w:before="0" w:after="0" w:line="240" w:lineRule="auto"/>
            </w:pPr>
            <w:r w:rsidRPr="009126C8">
              <w:t>microbiologic</w:t>
            </w:r>
          </w:p>
          <w:p w14:paraId="3FFB8626" w14:textId="77777777" w:rsidR="007A0D11" w:rsidRPr="009126C8" w:rsidRDefault="007A0D11" w:rsidP="000A2616">
            <w:pPr>
              <w:pStyle w:val="ListParagraph"/>
              <w:numPr>
                <w:ilvl w:val="1"/>
                <w:numId w:val="16"/>
              </w:numPr>
              <w:spacing w:before="0" w:after="0" w:line="240" w:lineRule="auto"/>
            </w:pPr>
            <w:r w:rsidRPr="009126C8">
              <w:t>vitreous chemistry, or</w:t>
            </w:r>
          </w:p>
          <w:p w14:paraId="2F5640D7" w14:textId="77777777" w:rsidR="007A0D11" w:rsidRPr="009126C8" w:rsidRDefault="007A0D11" w:rsidP="000A2616">
            <w:pPr>
              <w:pStyle w:val="ListParagraph"/>
              <w:numPr>
                <w:ilvl w:val="1"/>
                <w:numId w:val="16"/>
              </w:numPr>
              <w:spacing w:before="0" w:after="0" w:line="240" w:lineRule="auto"/>
            </w:pPr>
            <w:r w:rsidRPr="009126C8">
              <w:t>metabolic screening studies.</w:t>
            </w:r>
          </w:p>
        </w:tc>
      </w:tr>
      <w:tr w:rsidR="007A0D11" w:rsidRPr="009126C8" w14:paraId="69C071C5" w14:textId="77777777" w:rsidTr="007A0D11">
        <w:tc>
          <w:tcPr>
            <w:tcW w:w="2401" w:type="dxa"/>
            <w:shd w:val="clear" w:color="auto" w:fill="95B3D7"/>
          </w:tcPr>
          <w:p w14:paraId="3E9955EE" w14:textId="77777777" w:rsidR="007A0D11" w:rsidRPr="009126C8" w:rsidRDefault="007A0D11" w:rsidP="007A0D11">
            <w:pPr>
              <w:spacing w:before="0" w:after="0" w:line="240" w:lineRule="auto"/>
            </w:pPr>
            <w:r w:rsidRPr="009126C8">
              <w:t>SIDS 2</w:t>
            </w:r>
          </w:p>
        </w:tc>
        <w:tc>
          <w:tcPr>
            <w:tcW w:w="7227" w:type="dxa"/>
          </w:tcPr>
          <w:p w14:paraId="1B82574A" w14:textId="5E7F7AC3" w:rsidR="007A0D11" w:rsidRPr="009126C8" w:rsidRDefault="00606C13" w:rsidP="007A0D11">
            <w:pPr>
              <w:spacing w:before="0" w:after="0" w:line="240" w:lineRule="auto"/>
            </w:pPr>
            <w:r>
              <w:t>A</w:t>
            </w:r>
            <w:r w:rsidRPr="009126C8">
              <w:t xml:space="preserve">s </w:t>
            </w:r>
            <w:r w:rsidR="007A0D11" w:rsidRPr="009126C8">
              <w:t>with SIDS 1 except for at least one of the following:</w:t>
            </w:r>
          </w:p>
          <w:p w14:paraId="725B84D3" w14:textId="77777777" w:rsidR="007A0D11" w:rsidRPr="009126C8" w:rsidRDefault="007A0D11" w:rsidP="000A2616">
            <w:pPr>
              <w:pStyle w:val="ListParagraph"/>
              <w:numPr>
                <w:ilvl w:val="0"/>
                <w:numId w:val="17"/>
              </w:numPr>
              <w:spacing w:before="0" w:after="0" w:line="240" w:lineRule="auto"/>
            </w:pPr>
            <w:r w:rsidRPr="009126C8">
              <w:t>age outside of range</w:t>
            </w:r>
          </w:p>
          <w:p w14:paraId="3C0395C7" w14:textId="77777777" w:rsidR="007A0D11" w:rsidRPr="009126C8" w:rsidRDefault="007A0D11" w:rsidP="000A2616">
            <w:pPr>
              <w:pStyle w:val="ListParagraph"/>
              <w:numPr>
                <w:ilvl w:val="0"/>
                <w:numId w:val="17"/>
              </w:numPr>
              <w:spacing w:before="0" w:after="0" w:line="240" w:lineRule="auto"/>
            </w:pPr>
            <w:r w:rsidRPr="009126C8">
              <w:t>similar deaths among siblings, close relatives</w:t>
            </w:r>
            <w:r w:rsidR="00E63336" w:rsidRPr="009126C8">
              <w:t xml:space="preserve"> </w:t>
            </w:r>
            <w:r w:rsidRPr="009126C8">
              <w:t>or other children cared for by the carer not considered infanticide or recognised genetic disorder</w:t>
            </w:r>
          </w:p>
          <w:p w14:paraId="7095C855" w14:textId="77777777" w:rsidR="007A0D11" w:rsidRPr="009126C8" w:rsidRDefault="007A0D11" w:rsidP="000A2616">
            <w:pPr>
              <w:pStyle w:val="ListParagraph"/>
              <w:numPr>
                <w:ilvl w:val="0"/>
                <w:numId w:val="17"/>
              </w:numPr>
              <w:spacing w:before="0" w:after="0" w:line="240" w:lineRule="auto"/>
            </w:pPr>
            <w:r w:rsidRPr="009126C8">
              <w:t>neonatal or peri-natal conditions that have resolved at the time of death</w:t>
            </w:r>
          </w:p>
          <w:p w14:paraId="3D336B4D" w14:textId="77777777" w:rsidR="007A0D11" w:rsidRPr="009126C8" w:rsidRDefault="007A0D11" w:rsidP="000A2616">
            <w:pPr>
              <w:pStyle w:val="ListParagraph"/>
              <w:numPr>
                <w:ilvl w:val="0"/>
                <w:numId w:val="17"/>
              </w:numPr>
              <w:spacing w:before="0" w:after="0" w:line="240" w:lineRule="auto"/>
            </w:pPr>
            <w:r w:rsidRPr="009126C8">
              <w:t>mechanical asphyxia or suffocation caused by overlaying not determined with certainty</w:t>
            </w:r>
          </w:p>
          <w:p w14:paraId="78A83DB7" w14:textId="77777777" w:rsidR="007A0D11" w:rsidRPr="009126C8" w:rsidRDefault="007A0D11" w:rsidP="000A2616">
            <w:pPr>
              <w:pStyle w:val="ListParagraph"/>
              <w:numPr>
                <w:ilvl w:val="0"/>
                <w:numId w:val="17"/>
              </w:numPr>
              <w:spacing w:before="0" w:after="0" w:line="240" w:lineRule="auto"/>
            </w:pPr>
            <w:r w:rsidRPr="009126C8">
              <w:t>abnormal growth and development not thought to have contributed to the death, and/or</w:t>
            </w:r>
          </w:p>
          <w:p w14:paraId="69548007" w14:textId="50760162" w:rsidR="007A0D11" w:rsidRPr="009126C8" w:rsidRDefault="007A0D11" w:rsidP="000A2616">
            <w:pPr>
              <w:pStyle w:val="ListParagraph"/>
              <w:numPr>
                <w:ilvl w:val="0"/>
                <w:numId w:val="17"/>
              </w:numPr>
              <w:spacing w:before="0" w:after="0" w:line="240" w:lineRule="auto"/>
            </w:pPr>
            <w:r w:rsidRPr="009126C8">
              <w:t>marked inflammatory changes/abnormalities not sufficient to be unequivocal (certain) cause of death</w:t>
            </w:r>
            <w:r w:rsidR="00606C13">
              <w:t>.</w:t>
            </w:r>
          </w:p>
        </w:tc>
      </w:tr>
      <w:tr w:rsidR="007A0D11" w:rsidRPr="009126C8" w14:paraId="7C5932CA" w14:textId="77777777" w:rsidTr="007A0D11">
        <w:tc>
          <w:tcPr>
            <w:tcW w:w="2401" w:type="dxa"/>
            <w:shd w:val="clear" w:color="auto" w:fill="95B3D7"/>
          </w:tcPr>
          <w:p w14:paraId="16D97B9E" w14:textId="77777777" w:rsidR="007A0D11" w:rsidRPr="009126C8" w:rsidRDefault="007A0D11" w:rsidP="007A0D11">
            <w:pPr>
              <w:spacing w:before="0" w:after="0" w:line="240" w:lineRule="auto"/>
            </w:pPr>
            <w:r w:rsidRPr="009126C8">
              <w:t>SIDS Unclassified</w:t>
            </w:r>
          </w:p>
        </w:tc>
        <w:tc>
          <w:tcPr>
            <w:tcW w:w="7227" w:type="dxa"/>
          </w:tcPr>
          <w:p w14:paraId="30682934" w14:textId="77777777" w:rsidR="007A0D11" w:rsidRPr="009126C8" w:rsidRDefault="007A0D11" w:rsidP="000A2616">
            <w:pPr>
              <w:pStyle w:val="ListParagraph"/>
              <w:numPr>
                <w:ilvl w:val="0"/>
                <w:numId w:val="18"/>
              </w:numPr>
              <w:spacing w:before="0" w:after="0" w:line="240" w:lineRule="auto"/>
            </w:pPr>
            <w:r w:rsidRPr="009126C8">
              <w:t>Did not meet the criteria for SIDS 1 or 2, and</w:t>
            </w:r>
          </w:p>
          <w:p w14:paraId="27016A56" w14:textId="77777777" w:rsidR="007A0D11" w:rsidRPr="009126C8" w:rsidRDefault="007A0D11" w:rsidP="000A2616">
            <w:pPr>
              <w:pStyle w:val="ListParagraph"/>
              <w:numPr>
                <w:ilvl w:val="0"/>
                <w:numId w:val="18"/>
              </w:numPr>
              <w:spacing w:before="0" w:after="0" w:line="240" w:lineRule="auto"/>
            </w:pPr>
            <w:r w:rsidRPr="009126C8">
              <w:t>Alternative diagnosis or natural or unnatural conditions are equivocal (uncertain), including cases for which an autopsy was not performed.</w:t>
            </w:r>
          </w:p>
        </w:tc>
      </w:tr>
    </w:tbl>
    <w:p w14:paraId="04FE6F84" w14:textId="77777777" w:rsidR="00DF5798" w:rsidRPr="009126C8" w:rsidRDefault="00DF5798" w:rsidP="00E67854">
      <w:pPr>
        <w:rPr>
          <w:rStyle w:val="Heading3Char"/>
        </w:rPr>
      </w:pPr>
      <w:r w:rsidRPr="009126C8">
        <w:rPr>
          <w:rStyle w:val="Heading3Char"/>
        </w:rPr>
        <w:t>SUDI</w:t>
      </w:r>
    </w:p>
    <w:p w14:paraId="3008BF72" w14:textId="77777777" w:rsidR="00DF5798" w:rsidRPr="009126C8" w:rsidRDefault="008F3662" w:rsidP="00DF5798">
      <w:r w:rsidRPr="009126C8">
        <w:t xml:space="preserve">Refers to </w:t>
      </w:r>
      <w:r w:rsidR="00DF5798" w:rsidRPr="009126C8">
        <w:t>Sudden Unexpected Death in Infancy</w:t>
      </w:r>
      <w:r w:rsidRPr="009126C8">
        <w:t xml:space="preserve">, which </w:t>
      </w:r>
      <w:r w:rsidR="00DF5798" w:rsidRPr="009126C8">
        <w:t>is the death of an infant aged less than 12 months that is sudden and unexpected</w:t>
      </w:r>
      <w:r w:rsidRPr="009126C8">
        <w:t xml:space="preserve"> and</w:t>
      </w:r>
      <w:r w:rsidR="00DF5798" w:rsidRPr="009126C8">
        <w:t xml:space="preserve"> where the cause was not immediately apparent at the time of death. </w:t>
      </w:r>
    </w:p>
    <w:p w14:paraId="5AA53D7F" w14:textId="77777777" w:rsidR="00DA0B9F" w:rsidRPr="009126C8" w:rsidRDefault="00DA0B9F" w:rsidP="00E67854">
      <w:r w:rsidRPr="009126C8">
        <w:rPr>
          <w:rStyle w:val="Heading3Char"/>
        </w:rPr>
        <w:t>Young people</w:t>
      </w:r>
      <w:r w:rsidRPr="009126C8">
        <w:t xml:space="preserve"> </w:t>
      </w:r>
    </w:p>
    <w:p w14:paraId="10351D1D" w14:textId="77777777" w:rsidR="00DA0B9F" w:rsidRPr="009126C8" w:rsidRDefault="00DA0B9F" w:rsidP="00E67854">
      <w:r w:rsidRPr="009126C8">
        <w:t xml:space="preserve">In the </w:t>
      </w:r>
      <w:r w:rsidRPr="009126C8">
        <w:rPr>
          <w:i/>
        </w:rPr>
        <w:t>Children and Young People Act 2008</w:t>
      </w:r>
      <w:r w:rsidR="004479F5" w:rsidRPr="009126C8">
        <w:t xml:space="preserve"> (ACT)</w:t>
      </w:r>
      <w:r w:rsidRPr="009126C8">
        <w:t>:</w:t>
      </w:r>
    </w:p>
    <w:p w14:paraId="09AAD6B5" w14:textId="21A08A0B" w:rsidR="006B4FAC" w:rsidRPr="00026F89" w:rsidRDefault="00941F4C" w:rsidP="00D94D80">
      <w:pPr>
        <w:ind w:left="426"/>
        <w:rPr>
          <w:rStyle w:val="Heading1Char"/>
          <w:bCs w:val="0"/>
          <w:sz w:val="18"/>
        </w:rPr>
        <w:sectPr w:rsidR="006B4FAC" w:rsidRPr="00026F89" w:rsidSect="007F1273">
          <w:headerReference w:type="even" r:id="rId81"/>
          <w:headerReference w:type="default" r:id="rId82"/>
          <w:headerReference w:type="first" r:id="rId83"/>
          <w:pgSz w:w="11906" w:h="16838" w:code="9"/>
          <w:pgMar w:top="1418" w:right="1134" w:bottom="1134" w:left="1134" w:header="709" w:footer="510" w:gutter="0"/>
          <w:cols w:space="708"/>
          <w:docGrid w:linePitch="360"/>
        </w:sectPr>
      </w:pPr>
      <w:r w:rsidRPr="009126C8">
        <w:rPr>
          <w:i/>
        </w:rPr>
        <w:t xml:space="preserve">young </w:t>
      </w:r>
      <w:r w:rsidR="00DA0B9F" w:rsidRPr="009126C8">
        <w:rPr>
          <w:i/>
        </w:rPr>
        <w:t>people</w:t>
      </w:r>
      <w:r w:rsidR="00DA0B9F" w:rsidRPr="009126C8">
        <w:t xml:space="preserve"> </w:t>
      </w:r>
      <w:proofErr w:type="gramStart"/>
      <w:r w:rsidR="00DA0B9F" w:rsidRPr="009126C8">
        <w:t>means</w:t>
      </w:r>
      <w:proofErr w:type="gramEnd"/>
      <w:r w:rsidR="00DA0B9F" w:rsidRPr="009126C8">
        <w:t xml:space="preserve"> young persons over the age of 12 years who are not yet 18 years.</w:t>
      </w:r>
    </w:p>
    <w:p w14:paraId="3570053C" w14:textId="37D34642" w:rsidR="008D150C" w:rsidRPr="00E871EB" w:rsidRDefault="00F113A5" w:rsidP="00593C9E">
      <w:r w:rsidRPr="009126C8">
        <w:rPr>
          <w:noProof/>
          <w:lang w:val="en-US" w:eastAsia="en-US"/>
        </w:rPr>
        <w:lastRenderedPageBreak/>
        <w:drawing>
          <wp:anchor distT="0" distB="0" distL="114300" distR="114300" simplePos="0" relativeHeight="251705344" behindDoc="1" locked="0" layoutInCell="1" allowOverlap="1" wp14:anchorId="5A1F3995" wp14:editId="7AF0E1C4">
            <wp:simplePos x="0" y="0"/>
            <wp:positionH relativeFrom="column">
              <wp:posOffset>-524717</wp:posOffset>
            </wp:positionH>
            <wp:positionV relativeFrom="paragraph">
              <wp:posOffset>1372722</wp:posOffset>
            </wp:positionV>
            <wp:extent cx="7363416" cy="7391843"/>
            <wp:effectExtent l="57150" t="19050" r="27984" b="0"/>
            <wp:wrapNone/>
            <wp:docPr id="64" name="Picture 3" descr="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vocacy Review &amp; Quality\Children and Young People Death Review Committee\Annual Reports\Annual Report 2014-15\Design and Printing\CDRC_rounded_square_2.0.jpg"/>
                    <pic:cNvPicPr>
                      <a:picLocks noChangeAspect="1" noChangeArrowheads="1"/>
                    </pic:cNvPicPr>
                  </pic:nvPicPr>
                  <pic:blipFill>
                    <a:blip r:embed="rId9"/>
                    <a:srcRect l="2698" t="869" r="1674" b="1690"/>
                    <a:stretch>
                      <a:fillRect/>
                    </a:stretch>
                  </pic:blipFill>
                  <pic:spPr bwMode="auto">
                    <a:xfrm>
                      <a:off x="0" y="0"/>
                      <a:ext cx="7363416" cy="7391843"/>
                    </a:xfrm>
                    <a:prstGeom prst="rect">
                      <a:avLst/>
                    </a:prstGeom>
                    <a:noFill/>
                    <a:ln w="9525">
                      <a:noFill/>
                      <a:miter lim="800000"/>
                      <a:headEnd/>
                      <a:tailEnd/>
                    </a:ln>
                    <a:scene3d>
                      <a:camera prst="orthographicFront">
                        <a:rot lat="0" lon="10800000" rev="0"/>
                      </a:camera>
                      <a:lightRig rig="threePt" dir="t"/>
                    </a:scene3d>
                  </pic:spPr>
                </pic:pic>
              </a:graphicData>
            </a:graphic>
          </wp:anchor>
        </w:drawing>
      </w:r>
      <w:r w:rsidR="002E5F49" w:rsidRPr="009126C8">
        <w:rPr>
          <w:noProof/>
          <w:lang w:val="en-US" w:eastAsia="en-US"/>
        </w:rPr>
        <w:drawing>
          <wp:anchor distT="0" distB="0" distL="114300" distR="114300" simplePos="0" relativeHeight="251689984" behindDoc="0" locked="0" layoutInCell="1" allowOverlap="1" wp14:anchorId="061217D7" wp14:editId="7F293B7D">
            <wp:simplePos x="0" y="0"/>
            <wp:positionH relativeFrom="column">
              <wp:posOffset>55245</wp:posOffset>
            </wp:positionH>
            <wp:positionV relativeFrom="paragraph">
              <wp:posOffset>8957945</wp:posOffset>
            </wp:positionV>
            <wp:extent cx="6123940" cy="523240"/>
            <wp:effectExtent l="19050" t="0" r="0" b="0"/>
            <wp:wrapSquare wrapText="bothSides"/>
            <wp:docPr id="9" name="Picture 2" descr="add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vocacy Review &amp; Quality\Children and Young People Death Review Committee\Templates\Logo\Design elements\CSD_Death Review_footer_200mm@300dpi.jpg"/>
                    <pic:cNvPicPr>
                      <a:picLocks noChangeAspect="1" noChangeArrowheads="1"/>
                    </pic:cNvPicPr>
                  </pic:nvPicPr>
                  <pic:blipFill>
                    <a:blip r:embed="rId84"/>
                    <a:srcRect/>
                    <a:stretch>
                      <a:fillRect/>
                    </a:stretch>
                  </pic:blipFill>
                  <pic:spPr bwMode="auto">
                    <a:xfrm>
                      <a:off x="0" y="0"/>
                      <a:ext cx="6123940" cy="523240"/>
                    </a:xfrm>
                    <a:prstGeom prst="rect">
                      <a:avLst/>
                    </a:prstGeom>
                    <a:noFill/>
                    <a:ln w="9525">
                      <a:noFill/>
                      <a:miter lim="800000"/>
                      <a:headEnd/>
                      <a:tailEnd/>
                    </a:ln>
                  </pic:spPr>
                </pic:pic>
              </a:graphicData>
            </a:graphic>
          </wp:anchor>
        </w:drawing>
      </w:r>
    </w:p>
    <w:sectPr w:rsidR="008D150C" w:rsidRPr="00E871EB" w:rsidSect="008D150C">
      <w:headerReference w:type="even" r:id="rId85"/>
      <w:headerReference w:type="default" r:id="rId86"/>
      <w:headerReference w:type="first" r:id="rId87"/>
      <w:footerReference w:type="first" r:id="rId88"/>
      <w:pgSz w:w="11906" w:h="16838" w:code="9"/>
      <w:pgMar w:top="1418" w:right="1134" w:bottom="1134"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4892" w14:textId="77777777" w:rsidR="00130649" w:rsidRDefault="00130649" w:rsidP="00593C9E">
      <w:r>
        <w:separator/>
      </w:r>
    </w:p>
    <w:p w14:paraId="52320E69" w14:textId="77777777" w:rsidR="00130649" w:rsidRDefault="00130649" w:rsidP="00593C9E"/>
  </w:endnote>
  <w:endnote w:type="continuationSeparator" w:id="0">
    <w:p w14:paraId="242D1F03" w14:textId="77777777" w:rsidR="00130649" w:rsidRDefault="00130649" w:rsidP="00593C9E">
      <w:r>
        <w:continuationSeparator/>
      </w:r>
    </w:p>
    <w:p w14:paraId="720B77CD" w14:textId="77777777" w:rsidR="00130649" w:rsidRDefault="00130649" w:rsidP="00593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524597"/>
      <w:docPartObj>
        <w:docPartGallery w:val="Page Numbers (Bottom of Page)"/>
        <w:docPartUnique/>
      </w:docPartObj>
    </w:sdtPr>
    <w:sdtEndPr>
      <w:rPr>
        <w:noProof/>
      </w:rPr>
    </w:sdtEndPr>
    <w:sdtContent>
      <w:p w14:paraId="6AE5034C" w14:textId="77777777" w:rsidR="00897920" w:rsidRDefault="00897920">
        <w:pPr>
          <w:pStyle w:val="Footer"/>
          <w:jc w:val="right"/>
        </w:pPr>
        <w:r>
          <w:fldChar w:fldCharType="begin"/>
        </w:r>
        <w:r>
          <w:instrText xml:space="preserve"> PAGE   \* MERGEFORMAT </w:instrText>
        </w:r>
        <w:r>
          <w:fldChar w:fldCharType="separate"/>
        </w:r>
        <w:r w:rsidR="00370D50">
          <w:rPr>
            <w:noProof/>
          </w:rPr>
          <w:t>5</w:t>
        </w:r>
        <w:r>
          <w:rPr>
            <w:noProof/>
          </w:rPr>
          <w:fldChar w:fldCharType="end"/>
        </w:r>
      </w:p>
    </w:sdtContent>
  </w:sdt>
  <w:p w14:paraId="6EBC59D7" w14:textId="77777777" w:rsidR="00897920" w:rsidRDefault="0089792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0FF4" w14:textId="77777777" w:rsidR="00897920" w:rsidRDefault="00897920">
    <w:pPr>
      <w:pStyle w:val="Footer"/>
      <w:jc w:val="right"/>
    </w:pPr>
  </w:p>
  <w:p w14:paraId="6B69AFD9" w14:textId="77777777" w:rsidR="00897920" w:rsidRPr="008705D3" w:rsidRDefault="00897920" w:rsidP="00593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6A3E" w14:textId="77777777" w:rsidR="00897920" w:rsidRDefault="00897920">
    <w:pPr>
      <w:pStyle w:val="Footer"/>
      <w:jc w:val="right"/>
    </w:pPr>
  </w:p>
  <w:p w14:paraId="7C5D9234" w14:textId="77777777" w:rsidR="00897920" w:rsidRDefault="00897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943100"/>
      <w:docPartObj>
        <w:docPartGallery w:val="Page Numbers (Bottom of Page)"/>
        <w:docPartUnique/>
      </w:docPartObj>
    </w:sdtPr>
    <w:sdtEndPr>
      <w:rPr>
        <w:noProof/>
      </w:rPr>
    </w:sdtEndPr>
    <w:sdtContent>
      <w:p w14:paraId="2F949062" w14:textId="77777777" w:rsidR="00897920" w:rsidRDefault="00897920">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7173BCBE" w14:textId="77777777" w:rsidR="00897920" w:rsidRDefault="008979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90475"/>
      <w:docPartObj>
        <w:docPartGallery w:val="Page Numbers (Bottom of Page)"/>
        <w:docPartUnique/>
      </w:docPartObj>
    </w:sdtPr>
    <w:sdtEndPr>
      <w:rPr>
        <w:noProof/>
      </w:rPr>
    </w:sdtEndPr>
    <w:sdtContent>
      <w:p w14:paraId="7BE8DB7F" w14:textId="77777777" w:rsidR="00897920" w:rsidRDefault="00897920" w:rsidP="00B03CB5">
        <w:pPr>
          <w:pStyle w:val="Footer"/>
        </w:pPr>
        <w:r>
          <w:fldChar w:fldCharType="begin"/>
        </w:r>
        <w:r>
          <w:instrText xml:space="preserve"> PAGE   \* MERGEFORMAT </w:instrText>
        </w:r>
        <w:r>
          <w:fldChar w:fldCharType="separate"/>
        </w:r>
        <w:r w:rsidR="00370D50">
          <w:rPr>
            <w:noProof/>
          </w:rPr>
          <w:t>6</w:t>
        </w:r>
        <w:r>
          <w:rPr>
            <w:noProof/>
          </w:rPr>
          <w:fldChar w:fldCharType="end"/>
        </w:r>
      </w:p>
    </w:sdtContent>
  </w:sdt>
  <w:p w14:paraId="2F3996F7" w14:textId="77777777" w:rsidR="00897920" w:rsidRPr="006F64E5" w:rsidRDefault="00897920" w:rsidP="006F64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F604" w14:textId="77777777" w:rsidR="00897920" w:rsidRPr="00E6028D" w:rsidRDefault="00897920" w:rsidP="00593C9E">
    <w:pPr>
      <w:pStyle w:val="Footer"/>
    </w:pPr>
    <w:r w:rsidRPr="00103EBE">
      <w:tab/>
    </w:r>
    <w:r w:rsidRPr="00103EBE">
      <w:tab/>
    </w:r>
    <w:r>
      <w:fldChar w:fldCharType="begin"/>
    </w:r>
    <w:r>
      <w:instrText xml:space="preserve"> PAGE   \* MERGEFORMAT </w:instrText>
    </w:r>
    <w:r>
      <w:fldChar w:fldCharType="separate"/>
    </w:r>
    <w:r w:rsidR="00370D50">
      <w:rPr>
        <w:noProof/>
      </w:rPr>
      <w:t>v</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218055"/>
      <w:docPartObj>
        <w:docPartGallery w:val="Page Numbers (Bottom of Page)"/>
        <w:docPartUnique/>
      </w:docPartObj>
    </w:sdtPr>
    <w:sdtEndPr>
      <w:rPr>
        <w:noProof/>
      </w:rPr>
    </w:sdtEndPr>
    <w:sdtContent>
      <w:p w14:paraId="3A3AF096" w14:textId="77777777" w:rsidR="00897920" w:rsidRDefault="0089792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22C8E73" w14:textId="77777777" w:rsidR="00897920" w:rsidRPr="006F64E5" w:rsidRDefault="00897920" w:rsidP="006F64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362606"/>
      <w:docPartObj>
        <w:docPartGallery w:val="Page Numbers (Bottom of Page)"/>
        <w:docPartUnique/>
      </w:docPartObj>
    </w:sdtPr>
    <w:sdtEndPr>
      <w:rPr>
        <w:noProof/>
      </w:rPr>
    </w:sdtEndPr>
    <w:sdtContent>
      <w:p w14:paraId="3C1E0340" w14:textId="6009A8EC" w:rsidR="00897920" w:rsidRDefault="00897920">
        <w:pPr>
          <w:pStyle w:val="Footer"/>
        </w:pPr>
        <w:r>
          <w:fldChar w:fldCharType="begin"/>
        </w:r>
        <w:r>
          <w:instrText xml:space="preserve"> PAGE   \* MERGEFORMAT </w:instrText>
        </w:r>
        <w:r>
          <w:fldChar w:fldCharType="separate"/>
        </w:r>
        <w:r w:rsidR="00370D50">
          <w:rPr>
            <w:noProof/>
          </w:rPr>
          <w:t>22</w:t>
        </w:r>
        <w:r>
          <w:rPr>
            <w:noProof/>
          </w:rPr>
          <w:fldChar w:fldCharType="end"/>
        </w:r>
      </w:p>
    </w:sdtContent>
  </w:sdt>
  <w:p w14:paraId="7B9A957E" w14:textId="77777777" w:rsidR="00897920" w:rsidRDefault="008979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863423"/>
      <w:docPartObj>
        <w:docPartGallery w:val="Page Numbers (Bottom of Page)"/>
        <w:docPartUnique/>
      </w:docPartObj>
    </w:sdtPr>
    <w:sdtEndPr>
      <w:rPr>
        <w:noProof/>
      </w:rPr>
    </w:sdtEndPr>
    <w:sdtContent>
      <w:p w14:paraId="1BD99D9E" w14:textId="0AF11F71" w:rsidR="00897920" w:rsidRDefault="00897920">
        <w:pPr>
          <w:pStyle w:val="Footer"/>
        </w:pPr>
        <w:r>
          <w:fldChar w:fldCharType="begin"/>
        </w:r>
        <w:r>
          <w:instrText xml:space="preserve"> PAGE   \* MERGEFORMAT </w:instrText>
        </w:r>
        <w:r>
          <w:fldChar w:fldCharType="separate"/>
        </w:r>
        <w:r w:rsidR="00370D50">
          <w:rPr>
            <w:noProof/>
          </w:rPr>
          <w:t>23</w:t>
        </w:r>
        <w:r>
          <w:rPr>
            <w:noProof/>
          </w:rPr>
          <w:fldChar w:fldCharType="end"/>
        </w:r>
      </w:p>
    </w:sdtContent>
  </w:sdt>
  <w:p w14:paraId="06CC96BF" w14:textId="77777777" w:rsidR="00897920" w:rsidRDefault="008979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489F" w14:textId="77777777" w:rsidR="00897920" w:rsidRDefault="00897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409E" w14:textId="77777777" w:rsidR="00130649" w:rsidRDefault="00130649" w:rsidP="00593C9E">
      <w:r>
        <w:separator/>
      </w:r>
    </w:p>
    <w:p w14:paraId="30E6B4BB" w14:textId="77777777" w:rsidR="00130649" w:rsidRDefault="00130649" w:rsidP="00593C9E"/>
  </w:footnote>
  <w:footnote w:type="continuationSeparator" w:id="0">
    <w:p w14:paraId="1D94C9FC" w14:textId="77777777" w:rsidR="00130649" w:rsidRDefault="00130649" w:rsidP="00593C9E">
      <w:r>
        <w:continuationSeparator/>
      </w:r>
    </w:p>
    <w:p w14:paraId="70159220" w14:textId="77777777" w:rsidR="00130649" w:rsidRDefault="00130649" w:rsidP="00593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BE50" w14:textId="471B846A" w:rsidR="00897920" w:rsidRDefault="008979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4948" w14:textId="5945F886" w:rsidR="00897920" w:rsidRDefault="008979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44DC" w14:textId="6C5C1C78" w:rsidR="00897920" w:rsidRPr="00A23EC4" w:rsidRDefault="00897920" w:rsidP="00593C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80C1" w14:textId="48D2C7C0" w:rsidR="00897920" w:rsidRDefault="00897920" w:rsidP="00593C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B97A" w14:textId="07B80E58" w:rsidR="00897920" w:rsidRDefault="0089792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B0CA" w14:textId="3B0AEF7B" w:rsidR="00897920" w:rsidRPr="006F64E5" w:rsidRDefault="00897920" w:rsidP="000909DC">
    <w:pPr>
      <w:pStyle w:val="Header"/>
    </w:pPr>
    <w:r>
      <w:t>ACT Children and Young People Death Review Committee Annual Report 2020</w:t>
    </w:r>
  </w:p>
  <w:p w14:paraId="1EF1312B" w14:textId="77777777" w:rsidR="00897920" w:rsidRPr="00A23EC4" w:rsidRDefault="00897920" w:rsidP="00593C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F619" w14:textId="24BD2819" w:rsidR="00897920" w:rsidRDefault="0089792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C563" w14:textId="57148DEC" w:rsidR="00897920" w:rsidRPr="006F64E5" w:rsidRDefault="00897920" w:rsidP="000909DC">
    <w:pPr>
      <w:pStyle w:val="Header"/>
    </w:pPr>
    <w:r>
      <w:t>ACT Children and Young People Death Review Committee Annual Report 2021</w:t>
    </w:r>
  </w:p>
  <w:p w14:paraId="78674D64" w14:textId="77777777" w:rsidR="00897920" w:rsidRPr="006F64E5" w:rsidRDefault="00897920" w:rsidP="006F64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E231" w14:textId="4A957FDC" w:rsidR="00897920" w:rsidRPr="00A23EC4" w:rsidRDefault="00897920" w:rsidP="00B03CB5">
    <w:pPr>
      <w:pStyle w:val="Header"/>
      <w:jc w:val="right"/>
    </w:pPr>
    <w:r>
      <w:t>Chapter 1: Introduction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28F7" w14:textId="2D920D4A" w:rsidR="00897920" w:rsidRPr="006F64E5" w:rsidRDefault="00897920" w:rsidP="000909DC">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C926" w14:textId="760FD8FC" w:rsidR="00897920" w:rsidRDefault="00897920" w:rsidP="00482C00">
    <w:pPr>
      <w:pStyle w:val="Header"/>
    </w:pPr>
    <w:r>
      <w:t>ACT Children and Young People Death Review Committee Annual Report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28AB" w14:textId="05B3A45D" w:rsidR="00897920" w:rsidRDefault="0089792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19B0" w14:textId="59042FD6" w:rsidR="00897920" w:rsidRPr="00A23EC4" w:rsidRDefault="00897920" w:rsidP="00482C00">
    <w:pPr>
      <w:pStyle w:val="Header"/>
      <w:jc w:val="right"/>
    </w:pPr>
    <w:r>
      <w:t>Chapter 2: All deaths in the ACT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049C" w14:textId="6456EEB1" w:rsidR="00897920" w:rsidRDefault="00897920" w:rsidP="00482C00">
    <w:pPr>
      <w:pStyle w:val="Header"/>
    </w:pPr>
    <w:r>
      <w:t>ACT Children and Young People Death Review Committee Annual Report 2020</w:t>
    </w:r>
  </w:p>
  <w:p w14:paraId="669ECF7A" w14:textId="77777777" w:rsidR="00897920" w:rsidRPr="00EB46D2" w:rsidRDefault="00897920" w:rsidP="00482C0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54AD" w14:textId="30C87202" w:rsidR="00897920" w:rsidRDefault="0089792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86DF" w14:textId="14CA961D" w:rsidR="00897920" w:rsidRPr="00A23EC4" w:rsidRDefault="00897920" w:rsidP="00482C00">
    <w:pPr>
      <w:pStyle w:val="Header"/>
      <w:jc w:val="right"/>
    </w:pPr>
    <w:r>
      <w:t>Chapter 3: Deaths of ACT residents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DFDD" w14:textId="10ABFAFD" w:rsidR="00897920" w:rsidRDefault="0089792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91AE" w14:textId="4724B7A1" w:rsidR="00897920" w:rsidRDefault="0089792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1747" w14:textId="66A5856F" w:rsidR="00897920" w:rsidRPr="00A23EC4" w:rsidRDefault="00897920" w:rsidP="00482C00">
    <w:pPr>
      <w:pStyle w:val="Header"/>
      <w:jc w:val="right"/>
    </w:pPr>
    <w:r>
      <w:t>Chapter 4: Neonates and infants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954A" w14:textId="3AED92C7" w:rsidR="00897920" w:rsidRDefault="0089792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E7F3" w14:textId="602B9E51" w:rsidR="00897920" w:rsidRDefault="0089792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BC7A" w14:textId="046581D7" w:rsidR="00897920" w:rsidRPr="00A23EC4" w:rsidRDefault="00897920" w:rsidP="00B03CB5">
    <w:pPr>
      <w:pStyle w:val="Header"/>
      <w:jc w:val="right"/>
    </w:pPr>
    <w:r>
      <w:t>Chapter 5: Vulnerable children and young people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F71B" w14:textId="66222613" w:rsidR="00897920" w:rsidRDefault="0089792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80A5" w14:textId="76FCED61" w:rsidR="00897920" w:rsidRDefault="0089792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6D3A" w14:textId="47AD74A8" w:rsidR="00897920" w:rsidRDefault="0089792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7A2E" w14:textId="64611EA8" w:rsidR="00897920" w:rsidRPr="00A23EC4" w:rsidRDefault="00897920" w:rsidP="00B03CB5">
    <w:pPr>
      <w:pStyle w:val="Header"/>
      <w:jc w:val="right"/>
    </w:pPr>
    <w:r>
      <w:t>Chapter 6: Children and Young People Death Review Committee activities</w:t>
    </w:r>
  </w:p>
  <w:p w14:paraId="78E9F153" w14:textId="77777777" w:rsidR="00897920" w:rsidRDefault="00897920"/>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EE48" w14:textId="4532C49C" w:rsidR="00897920" w:rsidRDefault="0089792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8F7E" w14:textId="03516CCA" w:rsidR="00897920" w:rsidRDefault="0089792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FBE9" w14:textId="65C7390D" w:rsidR="00897920" w:rsidRPr="00A23EC4" w:rsidRDefault="00897920" w:rsidP="00B03CB5">
    <w:pPr>
      <w:pStyle w:val="Header"/>
      <w:jc w:val="right"/>
    </w:pPr>
    <w:r>
      <w:t>References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1713" w14:textId="7CE1F3C3" w:rsidR="00897920" w:rsidRDefault="0089792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BAEE" w14:textId="2CCEBA7D" w:rsidR="00897920" w:rsidRDefault="0089792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1D29" w14:textId="11D5278D" w:rsidR="00897920" w:rsidRPr="00A23EC4" w:rsidRDefault="00897920" w:rsidP="00B03CB5">
    <w:pPr>
      <w:pStyle w:val="Header"/>
      <w:jc w:val="right"/>
    </w:pPr>
    <w:r w:rsidRPr="00B03CB5">
      <w:t xml:space="preserve">Appendix </w:t>
    </w:r>
    <w:r>
      <w:t>A: Population tables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8C79" w14:textId="26E4A65B" w:rsidR="00897920" w:rsidRPr="00637C5F" w:rsidRDefault="00897920" w:rsidP="000970B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AE13" w14:textId="5C80893F" w:rsidR="00897920" w:rsidRDefault="0089792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F2EB" w14:textId="760445AF" w:rsidR="00897920" w:rsidRDefault="0089792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C574" w14:textId="1CF240AA" w:rsidR="00897920" w:rsidRPr="00A23EC4" w:rsidRDefault="00897920" w:rsidP="00B03CB5">
    <w:pPr>
      <w:pStyle w:val="Header"/>
      <w:jc w:val="right"/>
    </w:pPr>
    <w:r w:rsidRPr="00B03CB5">
      <w:t xml:space="preserve">Appendix </w:t>
    </w:r>
    <w:r>
      <w:t>B: Methodology</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C877" w14:textId="395B1368" w:rsidR="00897920" w:rsidRDefault="0089792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2E1A" w14:textId="779D56E1" w:rsidR="00897920" w:rsidRDefault="0089792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3881" w14:textId="6A1ADE1C" w:rsidR="00897920" w:rsidRPr="00A23EC4" w:rsidRDefault="00897920" w:rsidP="00B03CB5">
    <w:pPr>
      <w:pStyle w:val="Header"/>
      <w:jc w:val="right"/>
    </w:pPr>
    <w:r w:rsidRPr="00B03CB5">
      <w:t xml:space="preserve">Appendix </w:t>
    </w:r>
    <w:r>
      <w:t>C: Glossary</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5034" w14:textId="14A7776D" w:rsidR="00897920" w:rsidRDefault="0089792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9301" w14:textId="44ECEABC" w:rsidR="00897920" w:rsidRDefault="00897920">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4CEC" w14:textId="4FF61AB8" w:rsidR="00897920" w:rsidRDefault="00897920">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A2E6" w14:textId="23C7D96D" w:rsidR="00897920" w:rsidRPr="00383C9D" w:rsidRDefault="00897920" w:rsidP="00383C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19A4" w14:textId="4A1E14E5" w:rsidR="00897920" w:rsidRDefault="008979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6C32" w14:textId="57B52CB2" w:rsidR="00897920" w:rsidRDefault="008979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78C" w14:textId="4FCBC25E" w:rsidR="00897920" w:rsidRPr="006A2964" w:rsidRDefault="00897920" w:rsidP="00593C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8CE7" w14:textId="56EC785F" w:rsidR="00897920" w:rsidRPr="006510DE" w:rsidRDefault="00897920" w:rsidP="00593C9E">
    <w:pPr>
      <w:pStyle w:val="Footer"/>
    </w:pPr>
    <w:r w:rsidRPr="00207F82">
      <w:rPr>
        <w:noProof/>
        <w:lang w:val="en-US" w:eastAsia="en-US"/>
      </w:rPr>
      <w:drawing>
        <wp:anchor distT="0" distB="0" distL="114300" distR="114300" simplePos="0" relativeHeight="251657216" behindDoc="1" locked="0" layoutInCell="1" allowOverlap="1" wp14:anchorId="4C64B5D9" wp14:editId="658F1555">
          <wp:simplePos x="0" y="0"/>
          <wp:positionH relativeFrom="column">
            <wp:posOffset>5166995</wp:posOffset>
          </wp:positionH>
          <wp:positionV relativeFrom="paragraph">
            <wp:posOffset>-235585</wp:posOffset>
          </wp:positionV>
          <wp:extent cx="1119741" cy="595423"/>
          <wp:effectExtent l="0" t="0" r="4445" b="0"/>
          <wp:wrapNone/>
          <wp:docPr id="1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Media &amp; Comms\Brochure\Content\Logo.PNG"/>
                  <pic:cNvPicPr>
                    <a:picLocks noChangeAspect="1" noChangeArrowheads="1"/>
                  </pic:cNvPicPr>
                </pic:nvPicPr>
                <pic:blipFill>
                  <a:blip r:embed="rId1" cstate="print"/>
                  <a:srcRect r="65303"/>
                  <a:stretch>
                    <a:fillRect/>
                  </a:stretch>
                </pic:blipFill>
                <pic:spPr bwMode="auto">
                  <a:xfrm>
                    <a:off x="0" y="0"/>
                    <a:ext cx="1119741" cy="595423"/>
                  </a:xfrm>
                  <a:prstGeom prst="rect">
                    <a:avLst/>
                  </a:prstGeom>
                  <a:noFill/>
                  <a:ln w="9525">
                    <a:noFill/>
                    <a:miter lim="800000"/>
                    <a:headEnd/>
                    <a:tailEnd/>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4978" w14:textId="7F147B51" w:rsidR="00897920" w:rsidRDefault="00897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6EA46A"/>
    <w:lvl w:ilvl="0">
      <w:start w:val="1"/>
      <w:numFmt w:val="decimal"/>
      <w:pStyle w:val="ListNumber5"/>
      <w:lvlText w:val="%1."/>
      <w:lvlJc w:val="left"/>
      <w:pPr>
        <w:tabs>
          <w:tab w:val="num" w:pos="1557"/>
        </w:tabs>
        <w:ind w:left="1557" w:hanging="360"/>
      </w:pPr>
    </w:lvl>
  </w:abstractNum>
  <w:abstractNum w:abstractNumId="1" w15:restartNumberingAfterBreak="0">
    <w:nsid w:val="FFFFFF7D"/>
    <w:multiLevelType w:val="singleLevel"/>
    <w:tmpl w:val="2F4849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D639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DE41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FCF0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ECFC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C6E3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A3B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CA66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AAB7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01262"/>
    <w:multiLevelType w:val="hybridMultilevel"/>
    <w:tmpl w:val="FE42F3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FD3CEA"/>
    <w:multiLevelType w:val="hybridMultilevel"/>
    <w:tmpl w:val="1750A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1822FF"/>
    <w:multiLevelType w:val="hybridMultilevel"/>
    <w:tmpl w:val="A68A7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322BA9"/>
    <w:multiLevelType w:val="hybridMultilevel"/>
    <w:tmpl w:val="459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31764"/>
    <w:multiLevelType w:val="hybridMultilevel"/>
    <w:tmpl w:val="BFD833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3">
      <w:start w:val="1"/>
      <w:numFmt w:val="upp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7B27B6"/>
    <w:multiLevelType w:val="hybridMultilevel"/>
    <w:tmpl w:val="62C0D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421920"/>
    <w:multiLevelType w:val="hybridMultilevel"/>
    <w:tmpl w:val="45FE6D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2E6D06"/>
    <w:multiLevelType w:val="hybridMultilevel"/>
    <w:tmpl w:val="A1C2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03461"/>
    <w:multiLevelType w:val="hybridMultilevel"/>
    <w:tmpl w:val="626A0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F93BED"/>
    <w:multiLevelType w:val="hybridMultilevel"/>
    <w:tmpl w:val="4CA6CD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863850"/>
    <w:multiLevelType w:val="hybridMultilevel"/>
    <w:tmpl w:val="7C927C94"/>
    <w:lvl w:ilvl="0" w:tplc="D6FAD2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02D99"/>
    <w:multiLevelType w:val="hybridMultilevel"/>
    <w:tmpl w:val="0C1AA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230470"/>
    <w:multiLevelType w:val="hybridMultilevel"/>
    <w:tmpl w:val="BA9680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A1686F"/>
    <w:multiLevelType w:val="hybridMultilevel"/>
    <w:tmpl w:val="7FB02A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0C65CA"/>
    <w:multiLevelType w:val="hybridMultilevel"/>
    <w:tmpl w:val="6A2ED1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311F13"/>
    <w:multiLevelType w:val="hybridMultilevel"/>
    <w:tmpl w:val="B0007DE4"/>
    <w:lvl w:ilvl="0" w:tplc="0C09000F">
      <w:start w:val="1"/>
      <w:numFmt w:val="decimal"/>
      <w:lvlText w:val="%1."/>
      <w:lvlJc w:val="left"/>
      <w:pPr>
        <w:ind w:left="720" w:hanging="360"/>
      </w:pPr>
      <w:rPr>
        <w:rFonts w:hint="default"/>
      </w:rPr>
    </w:lvl>
    <w:lvl w:ilvl="1" w:tplc="8E5E4BA0">
      <w:numFmt w:val="bullet"/>
      <w:lvlText w:val="•"/>
      <w:lvlJc w:val="left"/>
      <w:pPr>
        <w:ind w:left="1800" w:hanging="720"/>
      </w:pPr>
      <w:rPr>
        <w:rFonts w:ascii="Century Gothic" w:eastAsiaTheme="minorEastAsia" w:hAnsi="Century Gothic"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0F6199"/>
    <w:multiLevelType w:val="hybridMultilevel"/>
    <w:tmpl w:val="E5A208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B25CB7"/>
    <w:multiLevelType w:val="hybridMultilevel"/>
    <w:tmpl w:val="67BAE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0F0A9C"/>
    <w:multiLevelType w:val="hybridMultilevel"/>
    <w:tmpl w:val="D9CC2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6C70AC"/>
    <w:multiLevelType w:val="hybridMultilevel"/>
    <w:tmpl w:val="7320E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1319B6"/>
    <w:multiLevelType w:val="hybridMultilevel"/>
    <w:tmpl w:val="FD22A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F44E84"/>
    <w:multiLevelType w:val="hybridMultilevel"/>
    <w:tmpl w:val="DD2C6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5D3F86"/>
    <w:multiLevelType w:val="hybridMultilevel"/>
    <w:tmpl w:val="50C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EF6E46"/>
    <w:multiLevelType w:val="hybridMultilevel"/>
    <w:tmpl w:val="9D5415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1F141A"/>
    <w:multiLevelType w:val="hybridMultilevel"/>
    <w:tmpl w:val="B650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360BB"/>
    <w:multiLevelType w:val="hybridMultilevel"/>
    <w:tmpl w:val="53DED0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33544F"/>
    <w:multiLevelType w:val="hybridMultilevel"/>
    <w:tmpl w:val="369A3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CA7241"/>
    <w:multiLevelType w:val="hybridMultilevel"/>
    <w:tmpl w:val="CB82BA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E178B1"/>
    <w:multiLevelType w:val="hybridMultilevel"/>
    <w:tmpl w:val="024A1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555A54"/>
    <w:multiLevelType w:val="hybridMultilevel"/>
    <w:tmpl w:val="38F8D8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4C328B"/>
    <w:multiLevelType w:val="hybridMultilevel"/>
    <w:tmpl w:val="569E3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0906A2"/>
    <w:multiLevelType w:val="hybridMultilevel"/>
    <w:tmpl w:val="5D32D0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3B3FFB"/>
    <w:multiLevelType w:val="hybridMultilevel"/>
    <w:tmpl w:val="7416CBCE"/>
    <w:lvl w:ilvl="0" w:tplc="4414164E">
      <w:start w:val="1"/>
      <w:numFmt w:val="lowerLetter"/>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79077E"/>
    <w:multiLevelType w:val="hybridMultilevel"/>
    <w:tmpl w:val="38FEE7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42"/>
  </w:num>
  <w:num w:numId="3">
    <w:abstractNumId w:val="3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40"/>
  </w:num>
  <w:num w:numId="17">
    <w:abstractNumId w:val="32"/>
  </w:num>
  <w:num w:numId="18">
    <w:abstractNumId w:val="34"/>
  </w:num>
  <w:num w:numId="19">
    <w:abstractNumId w:val="29"/>
  </w:num>
  <w:num w:numId="20">
    <w:abstractNumId w:val="12"/>
  </w:num>
  <w:num w:numId="21">
    <w:abstractNumId w:val="11"/>
  </w:num>
  <w:num w:numId="22">
    <w:abstractNumId w:val="21"/>
  </w:num>
  <w:num w:numId="23">
    <w:abstractNumId w:val="14"/>
  </w:num>
  <w:num w:numId="24">
    <w:abstractNumId w:val="43"/>
  </w:num>
  <w:num w:numId="25">
    <w:abstractNumId w:val="18"/>
  </w:num>
  <w:num w:numId="26">
    <w:abstractNumId w:val="23"/>
  </w:num>
  <w:num w:numId="27">
    <w:abstractNumId w:val="10"/>
  </w:num>
  <w:num w:numId="28">
    <w:abstractNumId w:val="39"/>
  </w:num>
  <w:num w:numId="29">
    <w:abstractNumId w:val="35"/>
  </w:num>
  <w:num w:numId="30">
    <w:abstractNumId w:val="24"/>
  </w:num>
  <w:num w:numId="31">
    <w:abstractNumId w:val="31"/>
  </w:num>
  <w:num w:numId="32">
    <w:abstractNumId w:val="33"/>
  </w:num>
  <w:num w:numId="33">
    <w:abstractNumId w:val="26"/>
  </w:num>
  <w:num w:numId="34">
    <w:abstractNumId w:val="25"/>
  </w:num>
  <w:num w:numId="35">
    <w:abstractNumId w:val="16"/>
  </w:num>
  <w:num w:numId="36">
    <w:abstractNumId w:val="41"/>
  </w:num>
  <w:num w:numId="37">
    <w:abstractNumId w:val="22"/>
  </w:num>
  <w:num w:numId="38">
    <w:abstractNumId w:val="37"/>
  </w:num>
  <w:num w:numId="39">
    <w:abstractNumId w:val="20"/>
  </w:num>
  <w:num w:numId="40">
    <w:abstractNumId w:val="28"/>
  </w:num>
  <w:num w:numId="41">
    <w:abstractNumId w:val="17"/>
  </w:num>
  <w:num w:numId="42">
    <w:abstractNumId w:val="27"/>
  </w:num>
  <w:num w:numId="43">
    <w:abstractNumId w:val="30"/>
  </w:num>
  <w:num w:numId="44">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BF"/>
    <w:rsid w:val="000010BA"/>
    <w:rsid w:val="000016DB"/>
    <w:rsid w:val="000019B8"/>
    <w:rsid w:val="000030D4"/>
    <w:rsid w:val="00004A30"/>
    <w:rsid w:val="00004A98"/>
    <w:rsid w:val="00004C35"/>
    <w:rsid w:val="00005489"/>
    <w:rsid w:val="000055A1"/>
    <w:rsid w:val="00005E17"/>
    <w:rsid w:val="000060D6"/>
    <w:rsid w:val="00007970"/>
    <w:rsid w:val="00007A5F"/>
    <w:rsid w:val="00007B4C"/>
    <w:rsid w:val="00013338"/>
    <w:rsid w:val="00013DF3"/>
    <w:rsid w:val="00015AF2"/>
    <w:rsid w:val="00017913"/>
    <w:rsid w:val="00020055"/>
    <w:rsid w:val="00020576"/>
    <w:rsid w:val="00020E2B"/>
    <w:rsid w:val="0002175A"/>
    <w:rsid w:val="00022C2A"/>
    <w:rsid w:val="00022E61"/>
    <w:rsid w:val="0002371F"/>
    <w:rsid w:val="000258D9"/>
    <w:rsid w:val="0002685F"/>
    <w:rsid w:val="00026F89"/>
    <w:rsid w:val="00027164"/>
    <w:rsid w:val="000273C8"/>
    <w:rsid w:val="0003231B"/>
    <w:rsid w:val="00032838"/>
    <w:rsid w:val="00033537"/>
    <w:rsid w:val="00034FC7"/>
    <w:rsid w:val="00035203"/>
    <w:rsid w:val="000361DC"/>
    <w:rsid w:val="0003666A"/>
    <w:rsid w:val="00036B61"/>
    <w:rsid w:val="00037170"/>
    <w:rsid w:val="000375CB"/>
    <w:rsid w:val="00037F0D"/>
    <w:rsid w:val="000405F1"/>
    <w:rsid w:val="000406D9"/>
    <w:rsid w:val="000409AC"/>
    <w:rsid w:val="00042CC2"/>
    <w:rsid w:val="00042D0F"/>
    <w:rsid w:val="00044811"/>
    <w:rsid w:val="000456FE"/>
    <w:rsid w:val="00045AB2"/>
    <w:rsid w:val="00045E65"/>
    <w:rsid w:val="00047A20"/>
    <w:rsid w:val="0005104F"/>
    <w:rsid w:val="00051E85"/>
    <w:rsid w:val="00052717"/>
    <w:rsid w:val="00052D90"/>
    <w:rsid w:val="00053351"/>
    <w:rsid w:val="0005398E"/>
    <w:rsid w:val="00053B2E"/>
    <w:rsid w:val="000541A0"/>
    <w:rsid w:val="00054C72"/>
    <w:rsid w:val="00056269"/>
    <w:rsid w:val="00056931"/>
    <w:rsid w:val="000574D1"/>
    <w:rsid w:val="000578DA"/>
    <w:rsid w:val="00057AB4"/>
    <w:rsid w:val="0006027B"/>
    <w:rsid w:val="00061AAD"/>
    <w:rsid w:val="000629F8"/>
    <w:rsid w:val="0006351D"/>
    <w:rsid w:val="00063D5F"/>
    <w:rsid w:val="00064936"/>
    <w:rsid w:val="000651F5"/>
    <w:rsid w:val="00066872"/>
    <w:rsid w:val="00067A5B"/>
    <w:rsid w:val="00067E61"/>
    <w:rsid w:val="000728AB"/>
    <w:rsid w:val="00073372"/>
    <w:rsid w:val="0007450B"/>
    <w:rsid w:val="00074ABE"/>
    <w:rsid w:val="000755B5"/>
    <w:rsid w:val="00075680"/>
    <w:rsid w:val="000763A8"/>
    <w:rsid w:val="00076F2E"/>
    <w:rsid w:val="00077026"/>
    <w:rsid w:val="00077A43"/>
    <w:rsid w:val="00077CDF"/>
    <w:rsid w:val="00080104"/>
    <w:rsid w:val="0008077F"/>
    <w:rsid w:val="00082A67"/>
    <w:rsid w:val="00082BB6"/>
    <w:rsid w:val="00082BBE"/>
    <w:rsid w:val="00083489"/>
    <w:rsid w:val="00083672"/>
    <w:rsid w:val="00085291"/>
    <w:rsid w:val="000859B1"/>
    <w:rsid w:val="000862D9"/>
    <w:rsid w:val="000909DC"/>
    <w:rsid w:val="000911EC"/>
    <w:rsid w:val="0009142C"/>
    <w:rsid w:val="00091BAB"/>
    <w:rsid w:val="00093A4C"/>
    <w:rsid w:val="000969D5"/>
    <w:rsid w:val="00096FB5"/>
    <w:rsid w:val="000970B8"/>
    <w:rsid w:val="000A0701"/>
    <w:rsid w:val="000A1EBA"/>
    <w:rsid w:val="000A2616"/>
    <w:rsid w:val="000A26A9"/>
    <w:rsid w:val="000A2746"/>
    <w:rsid w:val="000A2F9C"/>
    <w:rsid w:val="000A3219"/>
    <w:rsid w:val="000A3246"/>
    <w:rsid w:val="000A3EE6"/>
    <w:rsid w:val="000A3FAC"/>
    <w:rsid w:val="000A413E"/>
    <w:rsid w:val="000A46BC"/>
    <w:rsid w:val="000A4D00"/>
    <w:rsid w:val="000A5EFE"/>
    <w:rsid w:val="000A67D5"/>
    <w:rsid w:val="000A6878"/>
    <w:rsid w:val="000A6AAC"/>
    <w:rsid w:val="000A6CFA"/>
    <w:rsid w:val="000B031E"/>
    <w:rsid w:val="000B0BDB"/>
    <w:rsid w:val="000B147E"/>
    <w:rsid w:val="000B24C1"/>
    <w:rsid w:val="000B35C8"/>
    <w:rsid w:val="000B4C89"/>
    <w:rsid w:val="000B4E53"/>
    <w:rsid w:val="000B56D0"/>
    <w:rsid w:val="000B5AA8"/>
    <w:rsid w:val="000B5EC2"/>
    <w:rsid w:val="000B764C"/>
    <w:rsid w:val="000B7A0B"/>
    <w:rsid w:val="000B7C9E"/>
    <w:rsid w:val="000C15CC"/>
    <w:rsid w:val="000C2B2F"/>
    <w:rsid w:val="000C38F5"/>
    <w:rsid w:val="000C4332"/>
    <w:rsid w:val="000C4633"/>
    <w:rsid w:val="000C48B6"/>
    <w:rsid w:val="000C4FB6"/>
    <w:rsid w:val="000C6A2C"/>
    <w:rsid w:val="000C6D42"/>
    <w:rsid w:val="000C7313"/>
    <w:rsid w:val="000D0151"/>
    <w:rsid w:val="000D1675"/>
    <w:rsid w:val="000D1B26"/>
    <w:rsid w:val="000D2135"/>
    <w:rsid w:val="000D3F0F"/>
    <w:rsid w:val="000D663C"/>
    <w:rsid w:val="000D6904"/>
    <w:rsid w:val="000E0CF6"/>
    <w:rsid w:val="000E1347"/>
    <w:rsid w:val="000E2D4D"/>
    <w:rsid w:val="000E6D5F"/>
    <w:rsid w:val="000E7279"/>
    <w:rsid w:val="000E7FAA"/>
    <w:rsid w:val="000F1C6B"/>
    <w:rsid w:val="000F2155"/>
    <w:rsid w:val="000F3BE3"/>
    <w:rsid w:val="000F40E8"/>
    <w:rsid w:val="000F4549"/>
    <w:rsid w:val="000F5D40"/>
    <w:rsid w:val="000F5FD9"/>
    <w:rsid w:val="000F7302"/>
    <w:rsid w:val="000F76C8"/>
    <w:rsid w:val="0010138F"/>
    <w:rsid w:val="00101C23"/>
    <w:rsid w:val="0010232F"/>
    <w:rsid w:val="001030AA"/>
    <w:rsid w:val="001030E0"/>
    <w:rsid w:val="00103EBE"/>
    <w:rsid w:val="00104709"/>
    <w:rsid w:val="001048CD"/>
    <w:rsid w:val="001056E5"/>
    <w:rsid w:val="00105928"/>
    <w:rsid w:val="001062BA"/>
    <w:rsid w:val="001101AB"/>
    <w:rsid w:val="00110554"/>
    <w:rsid w:val="001111E2"/>
    <w:rsid w:val="00111869"/>
    <w:rsid w:val="00111D2D"/>
    <w:rsid w:val="00112261"/>
    <w:rsid w:val="0011262A"/>
    <w:rsid w:val="001126AF"/>
    <w:rsid w:val="00113022"/>
    <w:rsid w:val="00115323"/>
    <w:rsid w:val="00115860"/>
    <w:rsid w:val="00115E27"/>
    <w:rsid w:val="00116C55"/>
    <w:rsid w:val="001207FA"/>
    <w:rsid w:val="00121417"/>
    <w:rsid w:val="00122122"/>
    <w:rsid w:val="001227C0"/>
    <w:rsid w:val="00122DFD"/>
    <w:rsid w:val="0012451B"/>
    <w:rsid w:val="00125500"/>
    <w:rsid w:val="00125E42"/>
    <w:rsid w:val="00126259"/>
    <w:rsid w:val="00126467"/>
    <w:rsid w:val="001266B3"/>
    <w:rsid w:val="001268CF"/>
    <w:rsid w:val="001269C3"/>
    <w:rsid w:val="001275F8"/>
    <w:rsid w:val="00130649"/>
    <w:rsid w:val="00130AB7"/>
    <w:rsid w:val="00130C8C"/>
    <w:rsid w:val="00131F67"/>
    <w:rsid w:val="00132B88"/>
    <w:rsid w:val="0013303D"/>
    <w:rsid w:val="00133E4A"/>
    <w:rsid w:val="0013419A"/>
    <w:rsid w:val="00134618"/>
    <w:rsid w:val="001347F0"/>
    <w:rsid w:val="00134E90"/>
    <w:rsid w:val="001353B4"/>
    <w:rsid w:val="001359A6"/>
    <w:rsid w:val="00135D3B"/>
    <w:rsid w:val="00136211"/>
    <w:rsid w:val="00136CC9"/>
    <w:rsid w:val="00136D25"/>
    <w:rsid w:val="00137394"/>
    <w:rsid w:val="00137939"/>
    <w:rsid w:val="00137C22"/>
    <w:rsid w:val="00141029"/>
    <w:rsid w:val="00141B9F"/>
    <w:rsid w:val="00142887"/>
    <w:rsid w:val="001429A1"/>
    <w:rsid w:val="00142D2A"/>
    <w:rsid w:val="001433B7"/>
    <w:rsid w:val="00143AFF"/>
    <w:rsid w:val="00143B2E"/>
    <w:rsid w:val="00143D8B"/>
    <w:rsid w:val="0014417E"/>
    <w:rsid w:val="00144F9B"/>
    <w:rsid w:val="00145C24"/>
    <w:rsid w:val="00145D87"/>
    <w:rsid w:val="00146112"/>
    <w:rsid w:val="00146C49"/>
    <w:rsid w:val="00147582"/>
    <w:rsid w:val="001509FF"/>
    <w:rsid w:val="00150DDB"/>
    <w:rsid w:val="001522DA"/>
    <w:rsid w:val="00154140"/>
    <w:rsid w:val="0015430B"/>
    <w:rsid w:val="00154464"/>
    <w:rsid w:val="001547D9"/>
    <w:rsid w:val="00154C15"/>
    <w:rsid w:val="001604D1"/>
    <w:rsid w:val="0016403B"/>
    <w:rsid w:val="001647C1"/>
    <w:rsid w:val="00165316"/>
    <w:rsid w:val="001674D2"/>
    <w:rsid w:val="00167BAA"/>
    <w:rsid w:val="00167EA7"/>
    <w:rsid w:val="0017012F"/>
    <w:rsid w:val="0017028D"/>
    <w:rsid w:val="001702D0"/>
    <w:rsid w:val="001702FA"/>
    <w:rsid w:val="00170B5D"/>
    <w:rsid w:val="00170FAD"/>
    <w:rsid w:val="00171E8B"/>
    <w:rsid w:val="00172AD4"/>
    <w:rsid w:val="00173935"/>
    <w:rsid w:val="00175CEA"/>
    <w:rsid w:val="00175D2D"/>
    <w:rsid w:val="0017686E"/>
    <w:rsid w:val="00176B66"/>
    <w:rsid w:val="00180698"/>
    <w:rsid w:val="0018081C"/>
    <w:rsid w:val="001818E9"/>
    <w:rsid w:val="00182828"/>
    <w:rsid w:val="0018282A"/>
    <w:rsid w:val="00182D00"/>
    <w:rsid w:val="00183C67"/>
    <w:rsid w:val="00184090"/>
    <w:rsid w:val="00184BD5"/>
    <w:rsid w:val="00184F3E"/>
    <w:rsid w:val="00184FCD"/>
    <w:rsid w:val="00185185"/>
    <w:rsid w:val="00185906"/>
    <w:rsid w:val="00186F0A"/>
    <w:rsid w:val="00187037"/>
    <w:rsid w:val="00187457"/>
    <w:rsid w:val="00187B01"/>
    <w:rsid w:val="00187B62"/>
    <w:rsid w:val="00187E80"/>
    <w:rsid w:val="0019152B"/>
    <w:rsid w:val="001922AD"/>
    <w:rsid w:val="00192FAF"/>
    <w:rsid w:val="00193C29"/>
    <w:rsid w:val="00193DF4"/>
    <w:rsid w:val="00193F29"/>
    <w:rsid w:val="001950C2"/>
    <w:rsid w:val="00195115"/>
    <w:rsid w:val="00196E15"/>
    <w:rsid w:val="00197401"/>
    <w:rsid w:val="00197C46"/>
    <w:rsid w:val="001A186F"/>
    <w:rsid w:val="001A1BAC"/>
    <w:rsid w:val="001A224F"/>
    <w:rsid w:val="001A31CF"/>
    <w:rsid w:val="001A41DF"/>
    <w:rsid w:val="001A4EB8"/>
    <w:rsid w:val="001A5BCF"/>
    <w:rsid w:val="001B0915"/>
    <w:rsid w:val="001B0B75"/>
    <w:rsid w:val="001B3C58"/>
    <w:rsid w:val="001B461A"/>
    <w:rsid w:val="001B54DE"/>
    <w:rsid w:val="001B59F5"/>
    <w:rsid w:val="001B6ABE"/>
    <w:rsid w:val="001B7D24"/>
    <w:rsid w:val="001C0983"/>
    <w:rsid w:val="001C0D5C"/>
    <w:rsid w:val="001C0DDE"/>
    <w:rsid w:val="001C215C"/>
    <w:rsid w:val="001C225C"/>
    <w:rsid w:val="001C35E0"/>
    <w:rsid w:val="001C3FF5"/>
    <w:rsid w:val="001C41B2"/>
    <w:rsid w:val="001C42C6"/>
    <w:rsid w:val="001C4300"/>
    <w:rsid w:val="001C4779"/>
    <w:rsid w:val="001C54E8"/>
    <w:rsid w:val="001C5508"/>
    <w:rsid w:val="001C7645"/>
    <w:rsid w:val="001C7AAB"/>
    <w:rsid w:val="001D04FE"/>
    <w:rsid w:val="001D11F4"/>
    <w:rsid w:val="001D4524"/>
    <w:rsid w:val="001D4596"/>
    <w:rsid w:val="001D4597"/>
    <w:rsid w:val="001D48A1"/>
    <w:rsid w:val="001D505A"/>
    <w:rsid w:val="001D6831"/>
    <w:rsid w:val="001E023F"/>
    <w:rsid w:val="001E1378"/>
    <w:rsid w:val="001E1D3B"/>
    <w:rsid w:val="001E4421"/>
    <w:rsid w:val="001E4DA6"/>
    <w:rsid w:val="001E5C16"/>
    <w:rsid w:val="001E6179"/>
    <w:rsid w:val="001E6706"/>
    <w:rsid w:val="001E673E"/>
    <w:rsid w:val="001E694A"/>
    <w:rsid w:val="001E77C3"/>
    <w:rsid w:val="001E7CFF"/>
    <w:rsid w:val="001F026F"/>
    <w:rsid w:val="001F0866"/>
    <w:rsid w:val="001F0CCF"/>
    <w:rsid w:val="001F1EF0"/>
    <w:rsid w:val="001F28AC"/>
    <w:rsid w:val="001F32A5"/>
    <w:rsid w:val="001F427D"/>
    <w:rsid w:val="001F4F14"/>
    <w:rsid w:val="001F57F0"/>
    <w:rsid w:val="001F5F7C"/>
    <w:rsid w:val="001F6D57"/>
    <w:rsid w:val="001F74B2"/>
    <w:rsid w:val="001F75EC"/>
    <w:rsid w:val="001F78DD"/>
    <w:rsid w:val="001F7BAB"/>
    <w:rsid w:val="002009D7"/>
    <w:rsid w:val="00200B86"/>
    <w:rsid w:val="002011CD"/>
    <w:rsid w:val="00201EBD"/>
    <w:rsid w:val="002021E8"/>
    <w:rsid w:val="002029E0"/>
    <w:rsid w:val="002039F8"/>
    <w:rsid w:val="00203AE6"/>
    <w:rsid w:val="0020453F"/>
    <w:rsid w:val="00204B91"/>
    <w:rsid w:val="00205461"/>
    <w:rsid w:val="00207031"/>
    <w:rsid w:val="00207CD9"/>
    <w:rsid w:val="00207F5B"/>
    <w:rsid w:val="00207F82"/>
    <w:rsid w:val="0021170D"/>
    <w:rsid w:val="002143D2"/>
    <w:rsid w:val="00214A5E"/>
    <w:rsid w:val="002152EE"/>
    <w:rsid w:val="00215303"/>
    <w:rsid w:val="00220E5D"/>
    <w:rsid w:val="002215A1"/>
    <w:rsid w:val="00221A4D"/>
    <w:rsid w:val="00222AF6"/>
    <w:rsid w:val="00222B31"/>
    <w:rsid w:val="00223A9B"/>
    <w:rsid w:val="00223C62"/>
    <w:rsid w:val="00224B12"/>
    <w:rsid w:val="00224B49"/>
    <w:rsid w:val="00224FF7"/>
    <w:rsid w:val="00225C4D"/>
    <w:rsid w:val="00226BC0"/>
    <w:rsid w:val="00227A77"/>
    <w:rsid w:val="00227C5D"/>
    <w:rsid w:val="002300CA"/>
    <w:rsid w:val="00231FEF"/>
    <w:rsid w:val="00232346"/>
    <w:rsid w:val="0023328E"/>
    <w:rsid w:val="002353B3"/>
    <w:rsid w:val="0023672C"/>
    <w:rsid w:val="00236993"/>
    <w:rsid w:val="00237676"/>
    <w:rsid w:val="002377F6"/>
    <w:rsid w:val="0024042D"/>
    <w:rsid w:val="00241C6D"/>
    <w:rsid w:val="00241D08"/>
    <w:rsid w:val="0024264C"/>
    <w:rsid w:val="002431E6"/>
    <w:rsid w:val="00243B0D"/>
    <w:rsid w:val="00243D82"/>
    <w:rsid w:val="0024486C"/>
    <w:rsid w:val="00244B30"/>
    <w:rsid w:val="002455BE"/>
    <w:rsid w:val="00245871"/>
    <w:rsid w:val="00245918"/>
    <w:rsid w:val="00245A35"/>
    <w:rsid w:val="00245F3B"/>
    <w:rsid w:val="00247989"/>
    <w:rsid w:val="00247E92"/>
    <w:rsid w:val="002502C7"/>
    <w:rsid w:val="0025065A"/>
    <w:rsid w:val="002526C3"/>
    <w:rsid w:val="00253200"/>
    <w:rsid w:val="002545E6"/>
    <w:rsid w:val="00254C87"/>
    <w:rsid w:val="002559FC"/>
    <w:rsid w:val="002567FD"/>
    <w:rsid w:val="00256CC4"/>
    <w:rsid w:val="00256F58"/>
    <w:rsid w:val="0025754C"/>
    <w:rsid w:val="00257C1A"/>
    <w:rsid w:val="002614DB"/>
    <w:rsid w:val="00261714"/>
    <w:rsid w:val="00263AE0"/>
    <w:rsid w:val="00263B8E"/>
    <w:rsid w:val="00264592"/>
    <w:rsid w:val="00264B04"/>
    <w:rsid w:val="00266009"/>
    <w:rsid w:val="002666E9"/>
    <w:rsid w:val="00266D13"/>
    <w:rsid w:val="00266DCC"/>
    <w:rsid w:val="00267278"/>
    <w:rsid w:val="00267F36"/>
    <w:rsid w:val="00270270"/>
    <w:rsid w:val="00270CD6"/>
    <w:rsid w:val="002711F2"/>
    <w:rsid w:val="00273723"/>
    <w:rsid w:val="00274193"/>
    <w:rsid w:val="00275016"/>
    <w:rsid w:val="00277775"/>
    <w:rsid w:val="00280056"/>
    <w:rsid w:val="00281427"/>
    <w:rsid w:val="00281C56"/>
    <w:rsid w:val="00282F80"/>
    <w:rsid w:val="00284A7E"/>
    <w:rsid w:val="002855E7"/>
    <w:rsid w:val="00287BC1"/>
    <w:rsid w:val="00290EE7"/>
    <w:rsid w:val="00292E91"/>
    <w:rsid w:val="00292ED6"/>
    <w:rsid w:val="00293ECA"/>
    <w:rsid w:val="002950EF"/>
    <w:rsid w:val="00295137"/>
    <w:rsid w:val="00296A0A"/>
    <w:rsid w:val="00296C42"/>
    <w:rsid w:val="002975E9"/>
    <w:rsid w:val="00297647"/>
    <w:rsid w:val="002A1257"/>
    <w:rsid w:val="002A16D3"/>
    <w:rsid w:val="002A243D"/>
    <w:rsid w:val="002A4110"/>
    <w:rsid w:val="002A519D"/>
    <w:rsid w:val="002A5C84"/>
    <w:rsid w:val="002A6372"/>
    <w:rsid w:val="002A6A57"/>
    <w:rsid w:val="002A7541"/>
    <w:rsid w:val="002A783D"/>
    <w:rsid w:val="002A784A"/>
    <w:rsid w:val="002A7D20"/>
    <w:rsid w:val="002A7F06"/>
    <w:rsid w:val="002B13B6"/>
    <w:rsid w:val="002B2069"/>
    <w:rsid w:val="002B216C"/>
    <w:rsid w:val="002B32C3"/>
    <w:rsid w:val="002B339B"/>
    <w:rsid w:val="002B3FF7"/>
    <w:rsid w:val="002B583B"/>
    <w:rsid w:val="002B7DCB"/>
    <w:rsid w:val="002B7F4B"/>
    <w:rsid w:val="002C0F11"/>
    <w:rsid w:val="002C1DB4"/>
    <w:rsid w:val="002C27B9"/>
    <w:rsid w:val="002C2F64"/>
    <w:rsid w:val="002C303D"/>
    <w:rsid w:val="002C3307"/>
    <w:rsid w:val="002C3803"/>
    <w:rsid w:val="002C594A"/>
    <w:rsid w:val="002C630A"/>
    <w:rsid w:val="002C7BE5"/>
    <w:rsid w:val="002D05BC"/>
    <w:rsid w:val="002D0D93"/>
    <w:rsid w:val="002D15B7"/>
    <w:rsid w:val="002D20A7"/>
    <w:rsid w:val="002D271C"/>
    <w:rsid w:val="002D2CAB"/>
    <w:rsid w:val="002D32A0"/>
    <w:rsid w:val="002D33EC"/>
    <w:rsid w:val="002D3826"/>
    <w:rsid w:val="002D39D5"/>
    <w:rsid w:val="002D603F"/>
    <w:rsid w:val="002D6313"/>
    <w:rsid w:val="002D6C58"/>
    <w:rsid w:val="002D6CD7"/>
    <w:rsid w:val="002D7695"/>
    <w:rsid w:val="002D7A01"/>
    <w:rsid w:val="002D7FB7"/>
    <w:rsid w:val="002E0E6B"/>
    <w:rsid w:val="002E1555"/>
    <w:rsid w:val="002E243F"/>
    <w:rsid w:val="002E259B"/>
    <w:rsid w:val="002E2B16"/>
    <w:rsid w:val="002E3500"/>
    <w:rsid w:val="002E43C0"/>
    <w:rsid w:val="002E4555"/>
    <w:rsid w:val="002E507E"/>
    <w:rsid w:val="002E5EEB"/>
    <w:rsid w:val="002E5F49"/>
    <w:rsid w:val="002E72FC"/>
    <w:rsid w:val="002E794E"/>
    <w:rsid w:val="002F15D6"/>
    <w:rsid w:val="002F2463"/>
    <w:rsid w:val="002F3868"/>
    <w:rsid w:val="002F3D79"/>
    <w:rsid w:val="002F4410"/>
    <w:rsid w:val="002F4858"/>
    <w:rsid w:val="002F4BD5"/>
    <w:rsid w:val="002F4E69"/>
    <w:rsid w:val="002F51F4"/>
    <w:rsid w:val="002F6A8A"/>
    <w:rsid w:val="0030041E"/>
    <w:rsid w:val="003005ED"/>
    <w:rsid w:val="00302472"/>
    <w:rsid w:val="003028CA"/>
    <w:rsid w:val="00302C87"/>
    <w:rsid w:val="00303DD3"/>
    <w:rsid w:val="00305A54"/>
    <w:rsid w:val="00305CC2"/>
    <w:rsid w:val="00306266"/>
    <w:rsid w:val="00306CAE"/>
    <w:rsid w:val="00311071"/>
    <w:rsid w:val="003112EA"/>
    <w:rsid w:val="003159A1"/>
    <w:rsid w:val="003159F2"/>
    <w:rsid w:val="00315D07"/>
    <w:rsid w:val="00316A52"/>
    <w:rsid w:val="003176E5"/>
    <w:rsid w:val="00317726"/>
    <w:rsid w:val="003178CB"/>
    <w:rsid w:val="00320D58"/>
    <w:rsid w:val="00321FF2"/>
    <w:rsid w:val="003221B2"/>
    <w:rsid w:val="0032221A"/>
    <w:rsid w:val="00322E87"/>
    <w:rsid w:val="003240D8"/>
    <w:rsid w:val="00331DA7"/>
    <w:rsid w:val="00332B45"/>
    <w:rsid w:val="00332E90"/>
    <w:rsid w:val="00334001"/>
    <w:rsid w:val="0033401C"/>
    <w:rsid w:val="0033443F"/>
    <w:rsid w:val="00337254"/>
    <w:rsid w:val="00337418"/>
    <w:rsid w:val="003406D4"/>
    <w:rsid w:val="00340FDD"/>
    <w:rsid w:val="003446A0"/>
    <w:rsid w:val="00344702"/>
    <w:rsid w:val="003455C8"/>
    <w:rsid w:val="003458DA"/>
    <w:rsid w:val="00346112"/>
    <w:rsid w:val="00346660"/>
    <w:rsid w:val="00346EF5"/>
    <w:rsid w:val="003503E9"/>
    <w:rsid w:val="00350760"/>
    <w:rsid w:val="003513CF"/>
    <w:rsid w:val="00354DE6"/>
    <w:rsid w:val="0035600D"/>
    <w:rsid w:val="003560A5"/>
    <w:rsid w:val="00356CC2"/>
    <w:rsid w:val="00360348"/>
    <w:rsid w:val="0036044E"/>
    <w:rsid w:val="003631C1"/>
    <w:rsid w:val="00364AFB"/>
    <w:rsid w:val="00365B16"/>
    <w:rsid w:val="00365CB6"/>
    <w:rsid w:val="00367C18"/>
    <w:rsid w:val="00370D50"/>
    <w:rsid w:val="003712D0"/>
    <w:rsid w:val="003715F6"/>
    <w:rsid w:val="00371CCB"/>
    <w:rsid w:val="00372511"/>
    <w:rsid w:val="0037374B"/>
    <w:rsid w:val="00374837"/>
    <w:rsid w:val="00374C63"/>
    <w:rsid w:val="0037566C"/>
    <w:rsid w:val="00376460"/>
    <w:rsid w:val="00376F45"/>
    <w:rsid w:val="00377140"/>
    <w:rsid w:val="003778FB"/>
    <w:rsid w:val="0038055C"/>
    <w:rsid w:val="00380D60"/>
    <w:rsid w:val="00380FA8"/>
    <w:rsid w:val="003823AC"/>
    <w:rsid w:val="00383A81"/>
    <w:rsid w:val="00383BD2"/>
    <w:rsid w:val="00383C9D"/>
    <w:rsid w:val="0038400B"/>
    <w:rsid w:val="00387659"/>
    <w:rsid w:val="003906C9"/>
    <w:rsid w:val="003917E6"/>
    <w:rsid w:val="003918C7"/>
    <w:rsid w:val="00391959"/>
    <w:rsid w:val="003919A4"/>
    <w:rsid w:val="00391E51"/>
    <w:rsid w:val="003944DA"/>
    <w:rsid w:val="0039453D"/>
    <w:rsid w:val="0039548D"/>
    <w:rsid w:val="00397C90"/>
    <w:rsid w:val="003A07DF"/>
    <w:rsid w:val="003A0A31"/>
    <w:rsid w:val="003A1A5B"/>
    <w:rsid w:val="003A2210"/>
    <w:rsid w:val="003A24F1"/>
    <w:rsid w:val="003A2B38"/>
    <w:rsid w:val="003A3281"/>
    <w:rsid w:val="003A36B7"/>
    <w:rsid w:val="003A481C"/>
    <w:rsid w:val="003A534E"/>
    <w:rsid w:val="003A5983"/>
    <w:rsid w:val="003A59EA"/>
    <w:rsid w:val="003A6958"/>
    <w:rsid w:val="003B042A"/>
    <w:rsid w:val="003B0F43"/>
    <w:rsid w:val="003B189C"/>
    <w:rsid w:val="003B24DC"/>
    <w:rsid w:val="003B4D41"/>
    <w:rsid w:val="003B5790"/>
    <w:rsid w:val="003B5A51"/>
    <w:rsid w:val="003B7013"/>
    <w:rsid w:val="003B7B97"/>
    <w:rsid w:val="003C0A68"/>
    <w:rsid w:val="003C0C19"/>
    <w:rsid w:val="003C24CB"/>
    <w:rsid w:val="003C3F9F"/>
    <w:rsid w:val="003C49BF"/>
    <w:rsid w:val="003C5A1E"/>
    <w:rsid w:val="003C5D62"/>
    <w:rsid w:val="003C5F36"/>
    <w:rsid w:val="003C67F0"/>
    <w:rsid w:val="003C6825"/>
    <w:rsid w:val="003C6C35"/>
    <w:rsid w:val="003D0A9F"/>
    <w:rsid w:val="003D0FBB"/>
    <w:rsid w:val="003D1906"/>
    <w:rsid w:val="003D275B"/>
    <w:rsid w:val="003D29A3"/>
    <w:rsid w:val="003D2AEC"/>
    <w:rsid w:val="003D2D56"/>
    <w:rsid w:val="003D62C2"/>
    <w:rsid w:val="003D794B"/>
    <w:rsid w:val="003D7BAC"/>
    <w:rsid w:val="003D7F2B"/>
    <w:rsid w:val="003E0016"/>
    <w:rsid w:val="003E080A"/>
    <w:rsid w:val="003E199A"/>
    <w:rsid w:val="003E1D0E"/>
    <w:rsid w:val="003E27E5"/>
    <w:rsid w:val="003E29DE"/>
    <w:rsid w:val="003E2DC8"/>
    <w:rsid w:val="003E2E65"/>
    <w:rsid w:val="003E3640"/>
    <w:rsid w:val="003E57FF"/>
    <w:rsid w:val="003E5ECA"/>
    <w:rsid w:val="003E6926"/>
    <w:rsid w:val="003E7406"/>
    <w:rsid w:val="003F086F"/>
    <w:rsid w:val="003F149A"/>
    <w:rsid w:val="003F3118"/>
    <w:rsid w:val="003F4B7D"/>
    <w:rsid w:val="003F5122"/>
    <w:rsid w:val="003F6637"/>
    <w:rsid w:val="003F6AF0"/>
    <w:rsid w:val="003F6B2B"/>
    <w:rsid w:val="003F7427"/>
    <w:rsid w:val="003F7AAF"/>
    <w:rsid w:val="003F7F82"/>
    <w:rsid w:val="00400AE9"/>
    <w:rsid w:val="00401A0D"/>
    <w:rsid w:val="00402388"/>
    <w:rsid w:val="00402608"/>
    <w:rsid w:val="004028CC"/>
    <w:rsid w:val="004046FA"/>
    <w:rsid w:val="00404831"/>
    <w:rsid w:val="004050AF"/>
    <w:rsid w:val="00405DE4"/>
    <w:rsid w:val="004063F4"/>
    <w:rsid w:val="004069A1"/>
    <w:rsid w:val="00407735"/>
    <w:rsid w:val="0040782E"/>
    <w:rsid w:val="00410865"/>
    <w:rsid w:val="004122BA"/>
    <w:rsid w:val="00413376"/>
    <w:rsid w:val="00413D7D"/>
    <w:rsid w:val="0041442F"/>
    <w:rsid w:val="00414DD3"/>
    <w:rsid w:val="00414FAD"/>
    <w:rsid w:val="004154B8"/>
    <w:rsid w:val="004159E3"/>
    <w:rsid w:val="00416818"/>
    <w:rsid w:val="0041691C"/>
    <w:rsid w:val="004170C5"/>
    <w:rsid w:val="00417862"/>
    <w:rsid w:val="00420829"/>
    <w:rsid w:val="00421A67"/>
    <w:rsid w:val="00421BED"/>
    <w:rsid w:val="00422143"/>
    <w:rsid w:val="004222B3"/>
    <w:rsid w:val="004239FB"/>
    <w:rsid w:val="00423CD0"/>
    <w:rsid w:val="004240B9"/>
    <w:rsid w:val="0042508F"/>
    <w:rsid w:val="00425607"/>
    <w:rsid w:val="00426FD4"/>
    <w:rsid w:val="00427131"/>
    <w:rsid w:val="0042740B"/>
    <w:rsid w:val="004274DC"/>
    <w:rsid w:val="00427551"/>
    <w:rsid w:val="004279F2"/>
    <w:rsid w:val="004305E9"/>
    <w:rsid w:val="00430F2E"/>
    <w:rsid w:val="00432283"/>
    <w:rsid w:val="0043282D"/>
    <w:rsid w:val="00432EFE"/>
    <w:rsid w:val="00433392"/>
    <w:rsid w:val="00433E6D"/>
    <w:rsid w:val="0043534C"/>
    <w:rsid w:val="00435B79"/>
    <w:rsid w:val="00436301"/>
    <w:rsid w:val="0043677A"/>
    <w:rsid w:val="004374AA"/>
    <w:rsid w:val="0043795C"/>
    <w:rsid w:val="004411B4"/>
    <w:rsid w:val="004419BC"/>
    <w:rsid w:val="00441CC3"/>
    <w:rsid w:val="004421FA"/>
    <w:rsid w:val="00442575"/>
    <w:rsid w:val="00442C5F"/>
    <w:rsid w:val="004439B3"/>
    <w:rsid w:val="004450DF"/>
    <w:rsid w:val="0044536F"/>
    <w:rsid w:val="00445E77"/>
    <w:rsid w:val="00446899"/>
    <w:rsid w:val="00446AC4"/>
    <w:rsid w:val="0044732B"/>
    <w:rsid w:val="004474A7"/>
    <w:rsid w:val="004479F5"/>
    <w:rsid w:val="00450485"/>
    <w:rsid w:val="00451923"/>
    <w:rsid w:val="0045224B"/>
    <w:rsid w:val="00456E7C"/>
    <w:rsid w:val="00457068"/>
    <w:rsid w:val="004606AE"/>
    <w:rsid w:val="00461225"/>
    <w:rsid w:val="004625BC"/>
    <w:rsid w:val="00463A48"/>
    <w:rsid w:val="00463C2D"/>
    <w:rsid w:val="004640BA"/>
    <w:rsid w:val="004652C6"/>
    <w:rsid w:val="0046532C"/>
    <w:rsid w:val="00465DFF"/>
    <w:rsid w:val="00466ADF"/>
    <w:rsid w:val="00467841"/>
    <w:rsid w:val="0047074F"/>
    <w:rsid w:val="0047106B"/>
    <w:rsid w:val="004711F9"/>
    <w:rsid w:val="004717F4"/>
    <w:rsid w:val="00471E17"/>
    <w:rsid w:val="0047248A"/>
    <w:rsid w:val="0047433D"/>
    <w:rsid w:val="00474EB2"/>
    <w:rsid w:val="00476FCE"/>
    <w:rsid w:val="004771B5"/>
    <w:rsid w:val="004771CC"/>
    <w:rsid w:val="0047738B"/>
    <w:rsid w:val="004812A9"/>
    <w:rsid w:val="004813F0"/>
    <w:rsid w:val="00481457"/>
    <w:rsid w:val="00482C00"/>
    <w:rsid w:val="00482F67"/>
    <w:rsid w:val="0048427B"/>
    <w:rsid w:val="004852A8"/>
    <w:rsid w:val="004855C9"/>
    <w:rsid w:val="004870CC"/>
    <w:rsid w:val="00487BFC"/>
    <w:rsid w:val="00491622"/>
    <w:rsid w:val="00491DDE"/>
    <w:rsid w:val="00491EC9"/>
    <w:rsid w:val="00492139"/>
    <w:rsid w:val="00492943"/>
    <w:rsid w:val="00493DAA"/>
    <w:rsid w:val="00493F6D"/>
    <w:rsid w:val="004962D7"/>
    <w:rsid w:val="00496D8E"/>
    <w:rsid w:val="004970DD"/>
    <w:rsid w:val="004976A9"/>
    <w:rsid w:val="004A0F96"/>
    <w:rsid w:val="004A115B"/>
    <w:rsid w:val="004A1417"/>
    <w:rsid w:val="004A1BED"/>
    <w:rsid w:val="004A22DC"/>
    <w:rsid w:val="004A2F1E"/>
    <w:rsid w:val="004A3655"/>
    <w:rsid w:val="004A3C15"/>
    <w:rsid w:val="004A4B0B"/>
    <w:rsid w:val="004B00F6"/>
    <w:rsid w:val="004B0FEA"/>
    <w:rsid w:val="004B2399"/>
    <w:rsid w:val="004B2CE6"/>
    <w:rsid w:val="004B48D3"/>
    <w:rsid w:val="004B7F29"/>
    <w:rsid w:val="004C001C"/>
    <w:rsid w:val="004C0ACB"/>
    <w:rsid w:val="004C1F30"/>
    <w:rsid w:val="004C28BA"/>
    <w:rsid w:val="004C3257"/>
    <w:rsid w:val="004C3782"/>
    <w:rsid w:val="004C5687"/>
    <w:rsid w:val="004C58D4"/>
    <w:rsid w:val="004C7112"/>
    <w:rsid w:val="004C7BB1"/>
    <w:rsid w:val="004D0C9C"/>
    <w:rsid w:val="004D19A0"/>
    <w:rsid w:val="004D1CA8"/>
    <w:rsid w:val="004D1CD6"/>
    <w:rsid w:val="004D3A5B"/>
    <w:rsid w:val="004D42DA"/>
    <w:rsid w:val="004D436D"/>
    <w:rsid w:val="004D50E8"/>
    <w:rsid w:val="004E0251"/>
    <w:rsid w:val="004E07C0"/>
    <w:rsid w:val="004E0AAD"/>
    <w:rsid w:val="004E0BD9"/>
    <w:rsid w:val="004E0D25"/>
    <w:rsid w:val="004E1494"/>
    <w:rsid w:val="004E17CB"/>
    <w:rsid w:val="004E1C92"/>
    <w:rsid w:val="004E2B79"/>
    <w:rsid w:val="004E2D62"/>
    <w:rsid w:val="004E389A"/>
    <w:rsid w:val="004E38B3"/>
    <w:rsid w:val="004E38D8"/>
    <w:rsid w:val="004E3D97"/>
    <w:rsid w:val="004E562B"/>
    <w:rsid w:val="004E593F"/>
    <w:rsid w:val="004E5952"/>
    <w:rsid w:val="004E6F90"/>
    <w:rsid w:val="004F0E12"/>
    <w:rsid w:val="004F1315"/>
    <w:rsid w:val="004F1632"/>
    <w:rsid w:val="004F1948"/>
    <w:rsid w:val="004F1C24"/>
    <w:rsid w:val="004F1D79"/>
    <w:rsid w:val="004F2458"/>
    <w:rsid w:val="004F25D0"/>
    <w:rsid w:val="004F2F39"/>
    <w:rsid w:val="004F31AB"/>
    <w:rsid w:val="004F32F3"/>
    <w:rsid w:val="004F3A10"/>
    <w:rsid w:val="004F4389"/>
    <w:rsid w:val="004F4992"/>
    <w:rsid w:val="004F5AE5"/>
    <w:rsid w:val="004F5B05"/>
    <w:rsid w:val="004F752A"/>
    <w:rsid w:val="004F7F82"/>
    <w:rsid w:val="005005E9"/>
    <w:rsid w:val="00501F99"/>
    <w:rsid w:val="005021EF"/>
    <w:rsid w:val="00502B97"/>
    <w:rsid w:val="00505FA3"/>
    <w:rsid w:val="00506F9A"/>
    <w:rsid w:val="00507DA6"/>
    <w:rsid w:val="0051129A"/>
    <w:rsid w:val="00512580"/>
    <w:rsid w:val="0051282B"/>
    <w:rsid w:val="00513EC4"/>
    <w:rsid w:val="00514F93"/>
    <w:rsid w:val="00515896"/>
    <w:rsid w:val="00515AD3"/>
    <w:rsid w:val="00515FD0"/>
    <w:rsid w:val="00516E67"/>
    <w:rsid w:val="00516EB0"/>
    <w:rsid w:val="00517425"/>
    <w:rsid w:val="00520527"/>
    <w:rsid w:val="00520F4D"/>
    <w:rsid w:val="00522412"/>
    <w:rsid w:val="0052292D"/>
    <w:rsid w:val="00522A2F"/>
    <w:rsid w:val="00523A8B"/>
    <w:rsid w:val="00524429"/>
    <w:rsid w:val="00524CFF"/>
    <w:rsid w:val="005251D3"/>
    <w:rsid w:val="00525A1D"/>
    <w:rsid w:val="00525C2C"/>
    <w:rsid w:val="00526124"/>
    <w:rsid w:val="00526767"/>
    <w:rsid w:val="005277E6"/>
    <w:rsid w:val="00531124"/>
    <w:rsid w:val="005314D1"/>
    <w:rsid w:val="0053220A"/>
    <w:rsid w:val="00534AA8"/>
    <w:rsid w:val="00535D95"/>
    <w:rsid w:val="00536B38"/>
    <w:rsid w:val="0053732B"/>
    <w:rsid w:val="0053754A"/>
    <w:rsid w:val="00537C07"/>
    <w:rsid w:val="00542711"/>
    <w:rsid w:val="0054277E"/>
    <w:rsid w:val="00542849"/>
    <w:rsid w:val="0054288C"/>
    <w:rsid w:val="00542C0A"/>
    <w:rsid w:val="005430D6"/>
    <w:rsid w:val="00544AB2"/>
    <w:rsid w:val="00545887"/>
    <w:rsid w:val="00546795"/>
    <w:rsid w:val="00550681"/>
    <w:rsid w:val="00552030"/>
    <w:rsid w:val="00552225"/>
    <w:rsid w:val="00552930"/>
    <w:rsid w:val="00553A65"/>
    <w:rsid w:val="005545F6"/>
    <w:rsid w:val="005549AA"/>
    <w:rsid w:val="00554AA9"/>
    <w:rsid w:val="00555073"/>
    <w:rsid w:val="00555582"/>
    <w:rsid w:val="00561621"/>
    <w:rsid w:val="0056197A"/>
    <w:rsid w:val="00562235"/>
    <w:rsid w:val="00562960"/>
    <w:rsid w:val="005638DC"/>
    <w:rsid w:val="0056399D"/>
    <w:rsid w:val="00563C18"/>
    <w:rsid w:val="0056612B"/>
    <w:rsid w:val="00570453"/>
    <w:rsid w:val="00570864"/>
    <w:rsid w:val="005711DF"/>
    <w:rsid w:val="005717E6"/>
    <w:rsid w:val="00571A41"/>
    <w:rsid w:val="00572A29"/>
    <w:rsid w:val="00572FC0"/>
    <w:rsid w:val="0057314B"/>
    <w:rsid w:val="00574688"/>
    <w:rsid w:val="0057568A"/>
    <w:rsid w:val="005800D3"/>
    <w:rsid w:val="005815B2"/>
    <w:rsid w:val="00582ADB"/>
    <w:rsid w:val="005856AE"/>
    <w:rsid w:val="00585BE9"/>
    <w:rsid w:val="00585C0E"/>
    <w:rsid w:val="0058607B"/>
    <w:rsid w:val="0058632F"/>
    <w:rsid w:val="00586ADE"/>
    <w:rsid w:val="005873EA"/>
    <w:rsid w:val="00587AA4"/>
    <w:rsid w:val="00587CA4"/>
    <w:rsid w:val="00590F82"/>
    <w:rsid w:val="00593339"/>
    <w:rsid w:val="005933D9"/>
    <w:rsid w:val="0059364E"/>
    <w:rsid w:val="005938FB"/>
    <w:rsid w:val="00593C9E"/>
    <w:rsid w:val="0059478E"/>
    <w:rsid w:val="00594946"/>
    <w:rsid w:val="00595111"/>
    <w:rsid w:val="005951DA"/>
    <w:rsid w:val="005959B7"/>
    <w:rsid w:val="005959EE"/>
    <w:rsid w:val="00595A57"/>
    <w:rsid w:val="005960EB"/>
    <w:rsid w:val="00596D04"/>
    <w:rsid w:val="00597CC0"/>
    <w:rsid w:val="005A1350"/>
    <w:rsid w:val="005A17B6"/>
    <w:rsid w:val="005A1E50"/>
    <w:rsid w:val="005A2B53"/>
    <w:rsid w:val="005A2E68"/>
    <w:rsid w:val="005A4A80"/>
    <w:rsid w:val="005A4BC3"/>
    <w:rsid w:val="005A4FDB"/>
    <w:rsid w:val="005A535E"/>
    <w:rsid w:val="005A5849"/>
    <w:rsid w:val="005A5E36"/>
    <w:rsid w:val="005A6338"/>
    <w:rsid w:val="005A7C80"/>
    <w:rsid w:val="005B024D"/>
    <w:rsid w:val="005B2DD5"/>
    <w:rsid w:val="005B331E"/>
    <w:rsid w:val="005B36D1"/>
    <w:rsid w:val="005B5BBB"/>
    <w:rsid w:val="005B5DFC"/>
    <w:rsid w:val="005B67B9"/>
    <w:rsid w:val="005B699A"/>
    <w:rsid w:val="005B6D7B"/>
    <w:rsid w:val="005B7A29"/>
    <w:rsid w:val="005C184C"/>
    <w:rsid w:val="005C2356"/>
    <w:rsid w:val="005C2C17"/>
    <w:rsid w:val="005C4D8B"/>
    <w:rsid w:val="005C6388"/>
    <w:rsid w:val="005C6D13"/>
    <w:rsid w:val="005D0973"/>
    <w:rsid w:val="005D3EE5"/>
    <w:rsid w:val="005D4054"/>
    <w:rsid w:val="005D40C8"/>
    <w:rsid w:val="005D426F"/>
    <w:rsid w:val="005D4380"/>
    <w:rsid w:val="005D5216"/>
    <w:rsid w:val="005D59F4"/>
    <w:rsid w:val="005D5F3F"/>
    <w:rsid w:val="005D6425"/>
    <w:rsid w:val="005D7A04"/>
    <w:rsid w:val="005E0ADC"/>
    <w:rsid w:val="005E0F65"/>
    <w:rsid w:val="005E36CA"/>
    <w:rsid w:val="005E40E7"/>
    <w:rsid w:val="005E56C4"/>
    <w:rsid w:val="005E5A81"/>
    <w:rsid w:val="005E792C"/>
    <w:rsid w:val="005E7D95"/>
    <w:rsid w:val="005E7DCA"/>
    <w:rsid w:val="005F11B3"/>
    <w:rsid w:val="005F1296"/>
    <w:rsid w:val="005F1DA3"/>
    <w:rsid w:val="005F2FA1"/>
    <w:rsid w:val="005F3BE0"/>
    <w:rsid w:val="005F695C"/>
    <w:rsid w:val="005F7D08"/>
    <w:rsid w:val="00600507"/>
    <w:rsid w:val="00600C7F"/>
    <w:rsid w:val="0060192A"/>
    <w:rsid w:val="006019BD"/>
    <w:rsid w:val="00601C9D"/>
    <w:rsid w:val="00601D62"/>
    <w:rsid w:val="00604404"/>
    <w:rsid w:val="006057CB"/>
    <w:rsid w:val="00605991"/>
    <w:rsid w:val="00606976"/>
    <w:rsid w:val="00606C13"/>
    <w:rsid w:val="00607DD1"/>
    <w:rsid w:val="00612A3E"/>
    <w:rsid w:val="00614374"/>
    <w:rsid w:val="00615BA0"/>
    <w:rsid w:val="00615C24"/>
    <w:rsid w:val="006168DC"/>
    <w:rsid w:val="0061773C"/>
    <w:rsid w:val="0062015F"/>
    <w:rsid w:val="00621136"/>
    <w:rsid w:val="00621259"/>
    <w:rsid w:val="00621407"/>
    <w:rsid w:val="006215B9"/>
    <w:rsid w:val="00622541"/>
    <w:rsid w:val="0062267A"/>
    <w:rsid w:val="006226CE"/>
    <w:rsid w:val="00623838"/>
    <w:rsid w:val="00623E9F"/>
    <w:rsid w:val="00624D7C"/>
    <w:rsid w:val="00624F4B"/>
    <w:rsid w:val="00626AA2"/>
    <w:rsid w:val="00627743"/>
    <w:rsid w:val="00627CE0"/>
    <w:rsid w:val="00631176"/>
    <w:rsid w:val="00631403"/>
    <w:rsid w:val="00631951"/>
    <w:rsid w:val="006321A2"/>
    <w:rsid w:val="00632D3A"/>
    <w:rsid w:val="00632EA9"/>
    <w:rsid w:val="006365C2"/>
    <w:rsid w:val="0063723D"/>
    <w:rsid w:val="00637C5F"/>
    <w:rsid w:val="0064096F"/>
    <w:rsid w:val="00640A9D"/>
    <w:rsid w:val="00643300"/>
    <w:rsid w:val="00644B12"/>
    <w:rsid w:val="006452FB"/>
    <w:rsid w:val="00645729"/>
    <w:rsid w:val="0064587E"/>
    <w:rsid w:val="0064602F"/>
    <w:rsid w:val="006510DE"/>
    <w:rsid w:val="0065122E"/>
    <w:rsid w:val="0065209F"/>
    <w:rsid w:val="006525E5"/>
    <w:rsid w:val="00652FD5"/>
    <w:rsid w:val="00653B14"/>
    <w:rsid w:val="00654F19"/>
    <w:rsid w:val="00655234"/>
    <w:rsid w:val="00655AC3"/>
    <w:rsid w:val="006572CC"/>
    <w:rsid w:val="00657932"/>
    <w:rsid w:val="00657F7A"/>
    <w:rsid w:val="00660D0B"/>
    <w:rsid w:val="00662A9C"/>
    <w:rsid w:val="00662ACD"/>
    <w:rsid w:val="00665681"/>
    <w:rsid w:val="006666EE"/>
    <w:rsid w:val="006667CD"/>
    <w:rsid w:val="006668C7"/>
    <w:rsid w:val="00666971"/>
    <w:rsid w:val="00667095"/>
    <w:rsid w:val="00667CED"/>
    <w:rsid w:val="00667EA9"/>
    <w:rsid w:val="00672740"/>
    <w:rsid w:val="00673137"/>
    <w:rsid w:val="006734B1"/>
    <w:rsid w:val="0067357A"/>
    <w:rsid w:val="00674CF3"/>
    <w:rsid w:val="0067607F"/>
    <w:rsid w:val="006760CB"/>
    <w:rsid w:val="006769F3"/>
    <w:rsid w:val="00676A7E"/>
    <w:rsid w:val="0067713A"/>
    <w:rsid w:val="0067727A"/>
    <w:rsid w:val="00677D84"/>
    <w:rsid w:val="00681912"/>
    <w:rsid w:val="006829A9"/>
    <w:rsid w:val="006834CF"/>
    <w:rsid w:val="00684AA6"/>
    <w:rsid w:val="00685447"/>
    <w:rsid w:val="00686330"/>
    <w:rsid w:val="00692151"/>
    <w:rsid w:val="00692E49"/>
    <w:rsid w:val="006935E4"/>
    <w:rsid w:val="00693B49"/>
    <w:rsid w:val="00693BE1"/>
    <w:rsid w:val="00693CA9"/>
    <w:rsid w:val="006A0F70"/>
    <w:rsid w:val="006A14FA"/>
    <w:rsid w:val="006A2955"/>
    <w:rsid w:val="006A2964"/>
    <w:rsid w:val="006A3F9D"/>
    <w:rsid w:val="006A426B"/>
    <w:rsid w:val="006A4F2E"/>
    <w:rsid w:val="006A5662"/>
    <w:rsid w:val="006A66FA"/>
    <w:rsid w:val="006A6A13"/>
    <w:rsid w:val="006A7338"/>
    <w:rsid w:val="006B0A30"/>
    <w:rsid w:val="006B0CCA"/>
    <w:rsid w:val="006B2151"/>
    <w:rsid w:val="006B2298"/>
    <w:rsid w:val="006B3050"/>
    <w:rsid w:val="006B39E1"/>
    <w:rsid w:val="006B3E68"/>
    <w:rsid w:val="006B4FAC"/>
    <w:rsid w:val="006B55F6"/>
    <w:rsid w:val="006B676D"/>
    <w:rsid w:val="006B6921"/>
    <w:rsid w:val="006B6BB3"/>
    <w:rsid w:val="006B7B5F"/>
    <w:rsid w:val="006C01A5"/>
    <w:rsid w:val="006C28F2"/>
    <w:rsid w:val="006C399C"/>
    <w:rsid w:val="006C5ED0"/>
    <w:rsid w:val="006C5F10"/>
    <w:rsid w:val="006C7088"/>
    <w:rsid w:val="006C772B"/>
    <w:rsid w:val="006D0B6B"/>
    <w:rsid w:val="006D1230"/>
    <w:rsid w:val="006D205A"/>
    <w:rsid w:val="006D20B9"/>
    <w:rsid w:val="006D270F"/>
    <w:rsid w:val="006D3CD0"/>
    <w:rsid w:val="006D4601"/>
    <w:rsid w:val="006D58D2"/>
    <w:rsid w:val="006D5955"/>
    <w:rsid w:val="006D5A20"/>
    <w:rsid w:val="006D5D39"/>
    <w:rsid w:val="006D618E"/>
    <w:rsid w:val="006E0B20"/>
    <w:rsid w:val="006E2136"/>
    <w:rsid w:val="006E261F"/>
    <w:rsid w:val="006E2A06"/>
    <w:rsid w:val="006E33EA"/>
    <w:rsid w:val="006E3641"/>
    <w:rsid w:val="006E4BD2"/>
    <w:rsid w:val="006E5200"/>
    <w:rsid w:val="006E5566"/>
    <w:rsid w:val="006E6985"/>
    <w:rsid w:val="006E6E21"/>
    <w:rsid w:val="006E7484"/>
    <w:rsid w:val="006E7E8C"/>
    <w:rsid w:val="006F027B"/>
    <w:rsid w:val="006F0AF5"/>
    <w:rsid w:val="006F147D"/>
    <w:rsid w:val="006F1901"/>
    <w:rsid w:val="006F3BE5"/>
    <w:rsid w:val="006F40BD"/>
    <w:rsid w:val="006F48B6"/>
    <w:rsid w:val="006F4B69"/>
    <w:rsid w:val="006F4F8D"/>
    <w:rsid w:val="006F5628"/>
    <w:rsid w:val="006F5ED0"/>
    <w:rsid w:val="006F64E5"/>
    <w:rsid w:val="006F66AE"/>
    <w:rsid w:val="006F709D"/>
    <w:rsid w:val="006F733A"/>
    <w:rsid w:val="007000FA"/>
    <w:rsid w:val="00700B3D"/>
    <w:rsid w:val="0070157D"/>
    <w:rsid w:val="0070269E"/>
    <w:rsid w:val="0070292E"/>
    <w:rsid w:val="00702D90"/>
    <w:rsid w:val="00703AC3"/>
    <w:rsid w:val="007044BE"/>
    <w:rsid w:val="007054B1"/>
    <w:rsid w:val="00705E69"/>
    <w:rsid w:val="0070665F"/>
    <w:rsid w:val="00712FB2"/>
    <w:rsid w:val="007131AF"/>
    <w:rsid w:val="007150B2"/>
    <w:rsid w:val="007151F6"/>
    <w:rsid w:val="00716DEC"/>
    <w:rsid w:val="00716EDD"/>
    <w:rsid w:val="00717199"/>
    <w:rsid w:val="007204DC"/>
    <w:rsid w:val="00720947"/>
    <w:rsid w:val="00720AE1"/>
    <w:rsid w:val="00721B3E"/>
    <w:rsid w:val="00721E65"/>
    <w:rsid w:val="00722D9D"/>
    <w:rsid w:val="007231C2"/>
    <w:rsid w:val="007236AC"/>
    <w:rsid w:val="00723963"/>
    <w:rsid w:val="00724500"/>
    <w:rsid w:val="00724EBA"/>
    <w:rsid w:val="0072563D"/>
    <w:rsid w:val="00725E31"/>
    <w:rsid w:val="0072694E"/>
    <w:rsid w:val="007273C7"/>
    <w:rsid w:val="007276C7"/>
    <w:rsid w:val="007305A3"/>
    <w:rsid w:val="00731D32"/>
    <w:rsid w:val="007324CB"/>
    <w:rsid w:val="007346EA"/>
    <w:rsid w:val="00734724"/>
    <w:rsid w:val="00735F3F"/>
    <w:rsid w:val="00736E3D"/>
    <w:rsid w:val="007378E5"/>
    <w:rsid w:val="007423FF"/>
    <w:rsid w:val="00742A1A"/>
    <w:rsid w:val="00743BF8"/>
    <w:rsid w:val="00744671"/>
    <w:rsid w:val="00744AA4"/>
    <w:rsid w:val="00744B53"/>
    <w:rsid w:val="007453B4"/>
    <w:rsid w:val="0074564F"/>
    <w:rsid w:val="007468EB"/>
    <w:rsid w:val="007474D3"/>
    <w:rsid w:val="0074750D"/>
    <w:rsid w:val="00750135"/>
    <w:rsid w:val="00750ED0"/>
    <w:rsid w:val="00751117"/>
    <w:rsid w:val="007528B9"/>
    <w:rsid w:val="00752CFD"/>
    <w:rsid w:val="00752E0C"/>
    <w:rsid w:val="007533B2"/>
    <w:rsid w:val="00753880"/>
    <w:rsid w:val="00754B5A"/>
    <w:rsid w:val="007550D1"/>
    <w:rsid w:val="0075526D"/>
    <w:rsid w:val="0075588B"/>
    <w:rsid w:val="00755A84"/>
    <w:rsid w:val="00755ADD"/>
    <w:rsid w:val="00756C99"/>
    <w:rsid w:val="00757C73"/>
    <w:rsid w:val="00757F60"/>
    <w:rsid w:val="00760337"/>
    <w:rsid w:val="007607E4"/>
    <w:rsid w:val="00760A1F"/>
    <w:rsid w:val="0076140B"/>
    <w:rsid w:val="00762DD8"/>
    <w:rsid w:val="00763058"/>
    <w:rsid w:val="00763C94"/>
    <w:rsid w:val="00764E74"/>
    <w:rsid w:val="00765774"/>
    <w:rsid w:val="00770DEF"/>
    <w:rsid w:val="007711CD"/>
    <w:rsid w:val="00771B45"/>
    <w:rsid w:val="00773443"/>
    <w:rsid w:val="0077381B"/>
    <w:rsid w:val="00774BAD"/>
    <w:rsid w:val="00775569"/>
    <w:rsid w:val="00775A93"/>
    <w:rsid w:val="00775C67"/>
    <w:rsid w:val="0077647B"/>
    <w:rsid w:val="00776819"/>
    <w:rsid w:val="00777B48"/>
    <w:rsid w:val="007812A8"/>
    <w:rsid w:val="0078134D"/>
    <w:rsid w:val="00781ACF"/>
    <w:rsid w:val="00781BA4"/>
    <w:rsid w:val="007827C6"/>
    <w:rsid w:val="007835C3"/>
    <w:rsid w:val="00784D5C"/>
    <w:rsid w:val="00787758"/>
    <w:rsid w:val="0079027D"/>
    <w:rsid w:val="007905EF"/>
    <w:rsid w:val="007927C0"/>
    <w:rsid w:val="00792886"/>
    <w:rsid w:val="007929A8"/>
    <w:rsid w:val="00792A80"/>
    <w:rsid w:val="007934BF"/>
    <w:rsid w:val="00793654"/>
    <w:rsid w:val="00795156"/>
    <w:rsid w:val="007951F7"/>
    <w:rsid w:val="00795255"/>
    <w:rsid w:val="00795D87"/>
    <w:rsid w:val="00795F5E"/>
    <w:rsid w:val="00796F2B"/>
    <w:rsid w:val="00797CB0"/>
    <w:rsid w:val="007A0D11"/>
    <w:rsid w:val="007A10B2"/>
    <w:rsid w:val="007A1851"/>
    <w:rsid w:val="007A262E"/>
    <w:rsid w:val="007A2CEB"/>
    <w:rsid w:val="007A3955"/>
    <w:rsid w:val="007A4C9D"/>
    <w:rsid w:val="007A4DA0"/>
    <w:rsid w:val="007A5CEE"/>
    <w:rsid w:val="007A6A45"/>
    <w:rsid w:val="007A724A"/>
    <w:rsid w:val="007B0D03"/>
    <w:rsid w:val="007B1AB3"/>
    <w:rsid w:val="007B24E0"/>
    <w:rsid w:val="007B33A1"/>
    <w:rsid w:val="007B369E"/>
    <w:rsid w:val="007B3F0F"/>
    <w:rsid w:val="007B51BB"/>
    <w:rsid w:val="007B520B"/>
    <w:rsid w:val="007B53BD"/>
    <w:rsid w:val="007B7FF6"/>
    <w:rsid w:val="007C0911"/>
    <w:rsid w:val="007C1B8F"/>
    <w:rsid w:val="007C1C7D"/>
    <w:rsid w:val="007C267D"/>
    <w:rsid w:val="007C30B5"/>
    <w:rsid w:val="007C569D"/>
    <w:rsid w:val="007C5D4F"/>
    <w:rsid w:val="007C609C"/>
    <w:rsid w:val="007C7CED"/>
    <w:rsid w:val="007D0F8A"/>
    <w:rsid w:val="007D1A9A"/>
    <w:rsid w:val="007D2177"/>
    <w:rsid w:val="007D226E"/>
    <w:rsid w:val="007D23D3"/>
    <w:rsid w:val="007D3C6E"/>
    <w:rsid w:val="007D4339"/>
    <w:rsid w:val="007D4797"/>
    <w:rsid w:val="007D49A1"/>
    <w:rsid w:val="007D50B5"/>
    <w:rsid w:val="007D6065"/>
    <w:rsid w:val="007D68B0"/>
    <w:rsid w:val="007E0FA8"/>
    <w:rsid w:val="007E2B24"/>
    <w:rsid w:val="007E2BC7"/>
    <w:rsid w:val="007E2D63"/>
    <w:rsid w:val="007E3A9D"/>
    <w:rsid w:val="007E421E"/>
    <w:rsid w:val="007E628B"/>
    <w:rsid w:val="007E7046"/>
    <w:rsid w:val="007F0A3C"/>
    <w:rsid w:val="007F1273"/>
    <w:rsid w:val="007F2024"/>
    <w:rsid w:val="007F2714"/>
    <w:rsid w:val="007F2C5A"/>
    <w:rsid w:val="007F335C"/>
    <w:rsid w:val="007F33E1"/>
    <w:rsid w:val="007F38BB"/>
    <w:rsid w:val="007F3ED6"/>
    <w:rsid w:val="007F69DF"/>
    <w:rsid w:val="007F7201"/>
    <w:rsid w:val="007F75B8"/>
    <w:rsid w:val="007F75C9"/>
    <w:rsid w:val="007F7A82"/>
    <w:rsid w:val="008007B7"/>
    <w:rsid w:val="00800E5C"/>
    <w:rsid w:val="00801514"/>
    <w:rsid w:val="008017A0"/>
    <w:rsid w:val="00801B74"/>
    <w:rsid w:val="00801EA7"/>
    <w:rsid w:val="00801F54"/>
    <w:rsid w:val="008021A7"/>
    <w:rsid w:val="008041F6"/>
    <w:rsid w:val="00804CC5"/>
    <w:rsid w:val="00805839"/>
    <w:rsid w:val="00806416"/>
    <w:rsid w:val="008069F3"/>
    <w:rsid w:val="00810160"/>
    <w:rsid w:val="00810837"/>
    <w:rsid w:val="008127AE"/>
    <w:rsid w:val="00812909"/>
    <w:rsid w:val="00812E82"/>
    <w:rsid w:val="00812F4A"/>
    <w:rsid w:val="0081408F"/>
    <w:rsid w:val="00814A68"/>
    <w:rsid w:val="008159EB"/>
    <w:rsid w:val="00816094"/>
    <w:rsid w:val="00816103"/>
    <w:rsid w:val="00816231"/>
    <w:rsid w:val="00820188"/>
    <w:rsid w:val="0082254C"/>
    <w:rsid w:val="0082320D"/>
    <w:rsid w:val="00825513"/>
    <w:rsid w:val="008269A2"/>
    <w:rsid w:val="00830D8F"/>
    <w:rsid w:val="00831BD9"/>
    <w:rsid w:val="008321E3"/>
    <w:rsid w:val="0083376C"/>
    <w:rsid w:val="00834ABC"/>
    <w:rsid w:val="00834D9A"/>
    <w:rsid w:val="00835830"/>
    <w:rsid w:val="00835E2B"/>
    <w:rsid w:val="00837611"/>
    <w:rsid w:val="0084111C"/>
    <w:rsid w:val="00841628"/>
    <w:rsid w:val="00843D42"/>
    <w:rsid w:val="00844F3B"/>
    <w:rsid w:val="00845EA5"/>
    <w:rsid w:val="00846334"/>
    <w:rsid w:val="00846671"/>
    <w:rsid w:val="00850C30"/>
    <w:rsid w:val="00853AFF"/>
    <w:rsid w:val="008543F4"/>
    <w:rsid w:val="00855EFC"/>
    <w:rsid w:val="00857F1E"/>
    <w:rsid w:val="00860192"/>
    <w:rsid w:val="00860A33"/>
    <w:rsid w:val="00861656"/>
    <w:rsid w:val="00861D16"/>
    <w:rsid w:val="0086231D"/>
    <w:rsid w:val="00862F66"/>
    <w:rsid w:val="0086306B"/>
    <w:rsid w:val="008633DE"/>
    <w:rsid w:val="008637AC"/>
    <w:rsid w:val="00863F20"/>
    <w:rsid w:val="0086697F"/>
    <w:rsid w:val="00867ECA"/>
    <w:rsid w:val="008705D3"/>
    <w:rsid w:val="00872102"/>
    <w:rsid w:val="0087253D"/>
    <w:rsid w:val="0087284F"/>
    <w:rsid w:val="00872DE0"/>
    <w:rsid w:val="008737F4"/>
    <w:rsid w:val="008761C6"/>
    <w:rsid w:val="008771A7"/>
    <w:rsid w:val="008777CC"/>
    <w:rsid w:val="00877D0B"/>
    <w:rsid w:val="00880F0B"/>
    <w:rsid w:val="00882021"/>
    <w:rsid w:val="00882C39"/>
    <w:rsid w:val="00882CE6"/>
    <w:rsid w:val="00882EB2"/>
    <w:rsid w:val="00883288"/>
    <w:rsid w:val="00886DAA"/>
    <w:rsid w:val="00887A70"/>
    <w:rsid w:val="00887FA8"/>
    <w:rsid w:val="008907A5"/>
    <w:rsid w:val="00890888"/>
    <w:rsid w:val="008926E8"/>
    <w:rsid w:val="00892C58"/>
    <w:rsid w:val="00892C5F"/>
    <w:rsid w:val="008930EA"/>
    <w:rsid w:val="008934F6"/>
    <w:rsid w:val="008946B5"/>
    <w:rsid w:val="0089554B"/>
    <w:rsid w:val="00897920"/>
    <w:rsid w:val="00897AC0"/>
    <w:rsid w:val="008A05AD"/>
    <w:rsid w:val="008A08D7"/>
    <w:rsid w:val="008A2434"/>
    <w:rsid w:val="008A330B"/>
    <w:rsid w:val="008A3D1D"/>
    <w:rsid w:val="008A4527"/>
    <w:rsid w:val="008A462F"/>
    <w:rsid w:val="008A483F"/>
    <w:rsid w:val="008A4C27"/>
    <w:rsid w:val="008A5607"/>
    <w:rsid w:val="008B120C"/>
    <w:rsid w:val="008B21E0"/>
    <w:rsid w:val="008B25DD"/>
    <w:rsid w:val="008B2B4D"/>
    <w:rsid w:val="008B3158"/>
    <w:rsid w:val="008B3BFF"/>
    <w:rsid w:val="008B41E1"/>
    <w:rsid w:val="008B5B9F"/>
    <w:rsid w:val="008B5D65"/>
    <w:rsid w:val="008B5FFE"/>
    <w:rsid w:val="008B6540"/>
    <w:rsid w:val="008B6ACE"/>
    <w:rsid w:val="008B6BB7"/>
    <w:rsid w:val="008B796F"/>
    <w:rsid w:val="008B7D71"/>
    <w:rsid w:val="008C03A5"/>
    <w:rsid w:val="008C07EA"/>
    <w:rsid w:val="008C0F5B"/>
    <w:rsid w:val="008C146E"/>
    <w:rsid w:val="008C158C"/>
    <w:rsid w:val="008C2832"/>
    <w:rsid w:val="008C293C"/>
    <w:rsid w:val="008C29C8"/>
    <w:rsid w:val="008C3D6A"/>
    <w:rsid w:val="008C3EFC"/>
    <w:rsid w:val="008C43A2"/>
    <w:rsid w:val="008C4BEF"/>
    <w:rsid w:val="008C551A"/>
    <w:rsid w:val="008C6D09"/>
    <w:rsid w:val="008C7D95"/>
    <w:rsid w:val="008C7E75"/>
    <w:rsid w:val="008D1089"/>
    <w:rsid w:val="008D150C"/>
    <w:rsid w:val="008D240E"/>
    <w:rsid w:val="008D285B"/>
    <w:rsid w:val="008D2B3E"/>
    <w:rsid w:val="008D6D64"/>
    <w:rsid w:val="008D7651"/>
    <w:rsid w:val="008D7685"/>
    <w:rsid w:val="008E0CAA"/>
    <w:rsid w:val="008E0FB2"/>
    <w:rsid w:val="008E1584"/>
    <w:rsid w:val="008E1FCB"/>
    <w:rsid w:val="008E2194"/>
    <w:rsid w:val="008E221B"/>
    <w:rsid w:val="008E377E"/>
    <w:rsid w:val="008E4543"/>
    <w:rsid w:val="008E46C3"/>
    <w:rsid w:val="008E5070"/>
    <w:rsid w:val="008E54DB"/>
    <w:rsid w:val="008E5677"/>
    <w:rsid w:val="008E5CCD"/>
    <w:rsid w:val="008F0D58"/>
    <w:rsid w:val="008F0F1F"/>
    <w:rsid w:val="008F0FA1"/>
    <w:rsid w:val="008F25FB"/>
    <w:rsid w:val="008F3662"/>
    <w:rsid w:val="008F37F3"/>
    <w:rsid w:val="008F4260"/>
    <w:rsid w:val="008F428B"/>
    <w:rsid w:val="008F52E3"/>
    <w:rsid w:val="008F5BA1"/>
    <w:rsid w:val="008F5E25"/>
    <w:rsid w:val="008F6B7A"/>
    <w:rsid w:val="008F734B"/>
    <w:rsid w:val="008F7689"/>
    <w:rsid w:val="0090063B"/>
    <w:rsid w:val="00901B81"/>
    <w:rsid w:val="0090345C"/>
    <w:rsid w:val="00903875"/>
    <w:rsid w:val="00904072"/>
    <w:rsid w:val="00904D36"/>
    <w:rsid w:val="00904EFB"/>
    <w:rsid w:val="00904F23"/>
    <w:rsid w:val="00906FE2"/>
    <w:rsid w:val="009071CA"/>
    <w:rsid w:val="00910978"/>
    <w:rsid w:val="0091155D"/>
    <w:rsid w:val="009126C8"/>
    <w:rsid w:val="00912D00"/>
    <w:rsid w:val="009145AF"/>
    <w:rsid w:val="00914845"/>
    <w:rsid w:val="00914B33"/>
    <w:rsid w:val="00915D02"/>
    <w:rsid w:val="00916818"/>
    <w:rsid w:val="00917EA0"/>
    <w:rsid w:val="0092024E"/>
    <w:rsid w:val="0092031D"/>
    <w:rsid w:val="00922344"/>
    <w:rsid w:val="00923A22"/>
    <w:rsid w:val="009267C6"/>
    <w:rsid w:val="0093159C"/>
    <w:rsid w:val="00932D1F"/>
    <w:rsid w:val="00932F57"/>
    <w:rsid w:val="0093401A"/>
    <w:rsid w:val="0093443E"/>
    <w:rsid w:val="009349F1"/>
    <w:rsid w:val="0093540B"/>
    <w:rsid w:val="00935C4B"/>
    <w:rsid w:val="00935CD2"/>
    <w:rsid w:val="00936761"/>
    <w:rsid w:val="00936937"/>
    <w:rsid w:val="00937152"/>
    <w:rsid w:val="00937429"/>
    <w:rsid w:val="009409B4"/>
    <w:rsid w:val="00940E55"/>
    <w:rsid w:val="00941E75"/>
    <w:rsid w:val="00941F4C"/>
    <w:rsid w:val="009421F0"/>
    <w:rsid w:val="00942457"/>
    <w:rsid w:val="009436BC"/>
    <w:rsid w:val="00943709"/>
    <w:rsid w:val="00943F00"/>
    <w:rsid w:val="00943F68"/>
    <w:rsid w:val="00945073"/>
    <w:rsid w:val="009450E7"/>
    <w:rsid w:val="00945973"/>
    <w:rsid w:val="009467DC"/>
    <w:rsid w:val="00946A09"/>
    <w:rsid w:val="00946E1E"/>
    <w:rsid w:val="0094751C"/>
    <w:rsid w:val="00947705"/>
    <w:rsid w:val="00947C15"/>
    <w:rsid w:val="0095126E"/>
    <w:rsid w:val="00951858"/>
    <w:rsid w:val="00951E9C"/>
    <w:rsid w:val="0095395B"/>
    <w:rsid w:val="0095412F"/>
    <w:rsid w:val="009543A1"/>
    <w:rsid w:val="00954960"/>
    <w:rsid w:val="009559DC"/>
    <w:rsid w:val="00955CDD"/>
    <w:rsid w:val="00956E04"/>
    <w:rsid w:val="00957D1A"/>
    <w:rsid w:val="0096090F"/>
    <w:rsid w:val="00961312"/>
    <w:rsid w:val="00961624"/>
    <w:rsid w:val="00961763"/>
    <w:rsid w:val="00962363"/>
    <w:rsid w:val="0096338F"/>
    <w:rsid w:val="00965F91"/>
    <w:rsid w:val="00971009"/>
    <w:rsid w:val="00971752"/>
    <w:rsid w:val="00971C95"/>
    <w:rsid w:val="009723AE"/>
    <w:rsid w:val="00972839"/>
    <w:rsid w:val="0097291E"/>
    <w:rsid w:val="00973164"/>
    <w:rsid w:val="0097353B"/>
    <w:rsid w:val="009737F4"/>
    <w:rsid w:val="00973B15"/>
    <w:rsid w:val="009761D2"/>
    <w:rsid w:val="00976208"/>
    <w:rsid w:val="00976C22"/>
    <w:rsid w:val="009770C3"/>
    <w:rsid w:val="00982324"/>
    <w:rsid w:val="0098284F"/>
    <w:rsid w:val="00982D40"/>
    <w:rsid w:val="00982E25"/>
    <w:rsid w:val="00983328"/>
    <w:rsid w:val="009839C5"/>
    <w:rsid w:val="00984213"/>
    <w:rsid w:val="00985082"/>
    <w:rsid w:val="00985403"/>
    <w:rsid w:val="00985A8B"/>
    <w:rsid w:val="0098690E"/>
    <w:rsid w:val="00987B5D"/>
    <w:rsid w:val="00990E0A"/>
    <w:rsid w:val="0099161E"/>
    <w:rsid w:val="00993825"/>
    <w:rsid w:val="00994341"/>
    <w:rsid w:val="00996321"/>
    <w:rsid w:val="0099674E"/>
    <w:rsid w:val="00996EDD"/>
    <w:rsid w:val="00996FD7"/>
    <w:rsid w:val="009A1612"/>
    <w:rsid w:val="009A2728"/>
    <w:rsid w:val="009A3B98"/>
    <w:rsid w:val="009A430E"/>
    <w:rsid w:val="009A4318"/>
    <w:rsid w:val="009A5148"/>
    <w:rsid w:val="009A5ABC"/>
    <w:rsid w:val="009A6A84"/>
    <w:rsid w:val="009A6C8A"/>
    <w:rsid w:val="009A7AD8"/>
    <w:rsid w:val="009B0091"/>
    <w:rsid w:val="009B040D"/>
    <w:rsid w:val="009B041A"/>
    <w:rsid w:val="009B0D63"/>
    <w:rsid w:val="009B105D"/>
    <w:rsid w:val="009B309A"/>
    <w:rsid w:val="009B3563"/>
    <w:rsid w:val="009B3876"/>
    <w:rsid w:val="009B38B4"/>
    <w:rsid w:val="009B62BA"/>
    <w:rsid w:val="009B6476"/>
    <w:rsid w:val="009B688A"/>
    <w:rsid w:val="009B6B42"/>
    <w:rsid w:val="009C041B"/>
    <w:rsid w:val="009C0F32"/>
    <w:rsid w:val="009C3780"/>
    <w:rsid w:val="009C3808"/>
    <w:rsid w:val="009C3C1B"/>
    <w:rsid w:val="009C4F31"/>
    <w:rsid w:val="009C4FCB"/>
    <w:rsid w:val="009C5094"/>
    <w:rsid w:val="009C539E"/>
    <w:rsid w:val="009C654E"/>
    <w:rsid w:val="009C6BD4"/>
    <w:rsid w:val="009C7354"/>
    <w:rsid w:val="009C76FD"/>
    <w:rsid w:val="009C7C93"/>
    <w:rsid w:val="009D01D1"/>
    <w:rsid w:val="009D0FFC"/>
    <w:rsid w:val="009D1BF5"/>
    <w:rsid w:val="009D1D07"/>
    <w:rsid w:val="009D2C91"/>
    <w:rsid w:val="009D2D1E"/>
    <w:rsid w:val="009D37EF"/>
    <w:rsid w:val="009D3F25"/>
    <w:rsid w:val="009D40AF"/>
    <w:rsid w:val="009D413D"/>
    <w:rsid w:val="009D58A6"/>
    <w:rsid w:val="009D5F8A"/>
    <w:rsid w:val="009D6A0C"/>
    <w:rsid w:val="009D76D2"/>
    <w:rsid w:val="009D7D32"/>
    <w:rsid w:val="009E1652"/>
    <w:rsid w:val="009E17A8"/>
    <w:rsid w:val="009E248F"/>
    <w:rsid w:val="009E2533"/>
    <w:rsid w:val="009E27D6"/>
    <w:rsid w:val="009E2D7F"/>
    <w:rsid w:val="009E3A2D"/>
    <w:rsid w:val="009E5EC5"/>
    <w:rsid w:val="009E69A7"/>
    <w:rsid w:val="009E7984"/>
    <w:rsid w:val="009F0A04"/>
    <w:rsid w:val="009F12DE"/>
    <w:rsid w:val="009F1CEA"/>
    <w:rsid w:val="009F2AD3"/>
    <w:rsid w:val="009F3630"/>
    <w:rsid w:val="00A00807"/>
    <w:rsid w:val="00A00B30"/>
    <w:rsid w:val="00A02012"/>
    <w:rsid w:val="00A02613"/>
    <w:rsid w:val="00A02FF3"/>
    <w:rsid w:val="00A03069"/>
    <w:rsid w:val="00A03D2B"/>
    <w:rsid w:val="00A05DC2"/>
    <w:rsid w:val="00A05EB2"/>
    <w:rsid w:val="00A0683E"/>
    <w:rsid w:val="00A068B7"/>
    <w:rsid w:val="00A06C3B"/>
    <w:rsid w:val="00A1082C"/>
    <w:rsid w:val="00A108A1"/>
    <w:rsid w:val="00A109B4"/>
    <w:rsid w:val="00A10D67"/>
    <w:rsid w:val="00A10FF9"/>
    <w:rsid w:val="00A11E63"/>
    <w:rsid w:val="00A12DF3"/>
    <w:rsid w:val="00A13BF6"/>
    <w:rsid w:val="00A149FD"/>
    <w:rsid w:val="00A14C7F"/>
    <w:rsid w:val="00A14FD3"/>
    <w:rsid w:val="00A1570C"/>
    <w:rsid w:val="00A169D6"/>
    <w:rsid w:val="00A16DEA"/>
    <w:rsid w:val="00A17D68"/>
    <w:rsid w:val="00A17ED0"/>
    <w:rsid w:val="00A17F3E"/>
    <w:rsid w:val="00A207F0"/>
    <w:rsid w:val="00A20E0E"/>
    <w:rsid w:val="00A21AD7"/>
    <w:rsid w:val="00A23EC4"/>
    <w:rsid w:val="00A24B28"/>
    <w:rsid w:val="00A25021"/>
    <w:rsid w:val="00A25288"/>
    <w:rsid w:val="00A2543B"/>
    <w:rsid w:val="00A2550F"/>
    <w:rsid w:val="00A26C86"/>
    <w:rsid w:val="00A27F8F"/>
    <w:rsid w:val="00A30178"/>
    <w:rsid w:val="00A302AF"/>
    <w:rsid w:val="00A3037B"/>
    <w:rsid w:val="00A307DF"/>
    <w:rsid w:val="00A31721"/>
    <w:rsid w:val="00A320C1"/>
    <w:rsid w:val="00A361FC"/>
    <w:rsid w:val="00A36855"/>
    <w:rsid w:val="00A36CDA"/>
    <w:rsid w:val="00A3766A"/>
    <w:rsid w:val="00A37760"/>
    <w:rsid w:val="00A40802"/>
    <w:rsid w:val="00A41AFA"/>
    <w:rsid w:val="00A43CA1"/>
    <w:rsid w:val="00A43F7C"/>
    <w:rsid w:val="00A446C1"/>
    <w:rsid w:val="00A45DAA"/>
    <w:rsid w:val="00A46491"/>
    <w:rsid w:val="00A467E2"/>
    <w:rsid w:val="00A46DC1"/>
    <w:rsid w:val="00A47709"/>
    <w:rsid w:val="00A47FAF"/>
    <w:rsid w:val="00A5028D"/>
    <w:rsid w:val="00A5325D"/>
    <w:rsid w:val="00A5425F"/>
    <w:rsid w:val="00A54DA6"/>
    <w:rsid w:val="00A5557B"/>
    <w:rsid w:val="00A561B7"/>
    <w:rsid w:val="00A563F8"/>
    <w:rsid w:val="00A57118"/>
    <w:rsid w:val="00A576B2"/>
    <w:rsid w:val="00A57DD6"/>
    <w:rsid w:val="00A609DE"/>
    <w:rsid w:val="00A611F6"/>
    <w:rsid w:val="00A6131A"/>
    <w:rsid w:val="00A614F0"/>
    <w:rsid w:val="00A62826"/>
    <w:rsid w:val="00A649B8"/>
    <w:rsid w:val="00A6660D"/>
    <w:rsid w:val="00A66FB8"/>
    <w:rsid w:val="00A6799C"/>
    <w:rsid w:val="00A702A9"/>
    <w:rsid w:val="00A71E03"/>
    <w:rsid w:val="00A72497"/>
    <w:rsid w:val="00A727BA"/>
    <w:rsid w:val="00A731B8"/>
    <w:rsid w:val="00A7380C"/>
    <w:rsid w:val="00A74171"/>
    <w:rsid w:val="00A74B0D"/>
    <w:rsid w:val="00A76AB5"/>
    <w:rsid w:val="00A76ECD"/>
    <w:rsid w:val="00A81337"/>
    <w:rsid w:val="00A8135F"/>
    <w:rsid w:val="00A81524"/>
    <w:rsid w:val="00A84B66"/>
    <w:rsid w:val="00A86235"/>
    <w:rsid w:val="00A86675"/>
    <w:rsid w:val="00A9035F"/>
    <w:rsid w:val="00A90E0D"/>
    <w:rsid w:val="00A912F5"/>
    <w:rsid w:val="00A9136E"/>
    <w:rsid w:val="00A92B8C"/>
    <w:rsid w:val="00A94E2A"/>
    <w:rsid w:val="00A95653"/>
    <w:rsid w:val="00A95CA0"/>
    <w:rsid w:val="00A963C6"/>
    <w:rsid w:val="00A96F11"/>
    <w:rsid w:val="00AA0A18"/>
    <w:rsid w:val="00AA1BF6"/>
    <w:rsid w:val="00AA1BFE"/>
    <w:rsid w:val="00AA21F7"/>
    <w:rsid w:val="00AA293C"/>
    <w:rsid w:val="00AA2BAC"/>
    <w:rsid w:val="00AA3EA5"/>
    <w:rsid w:val="00AA5EB4"/>
    <w:rsid w:val="00AA6856"/>
    <w:rsid w:val="00AA6EEE"/>
    <w:rsid w:val="00AB24F0"/>
    <w:rsid w:val="00AB2CE7"/>
    <w:rsid w:val="00AB430B"/>
    <w:rsid w:val="00AB4CC4"/>
    <w:rsid w:val="00AB6433"/>
    <w:rsid w:val="00AB69CE"/>
    <w:rsid w:val="00AB7138"/>
    <w:rsid w:val="00AC0F4B"/>
    <w:rsid w:val="00AC183D"/>
    <w:rsid w:val="00AC19F3"/>
    <w:rsid w:val="00AC2475"/>
    <w:rsid w:val="00AC312D"/>
    <w:rsid w:val="00AC54DC"/>
    <w:rsid w:val="00AC5510"/>
    <w:rsid w:val="00AC570E"/>
    <w:rsid w:val="00AC5FC2"/>
    <w:rsid w:val="00AC66E3"/>
    <w:rsid w:val="00AC7183"/>
    <w:rsid w:val="00AC7A07"/>
    <w:rsid w:val="00AD13CA"/>
    <w:rsid w:val="00AD1788"/>
    <w:rsid w:val="00AD25A2"/>
    <w:rsid w:val="00AD2680"/>
    <w:rsid w:val="00AD39A0"/>
    <w:rsid w:val="00AD3AA0"/>
    <w:rsid w:val="00AD3ECE"/>
    <w:rsid w:val="00AD3F2C"/>
    <w:rsid w:val="00AD4754"/>
    <w:rsid w:val="00AD4B13"/>
    <w:rsid w:val="00AD5EBC"/>
    <w:rsid w:val="00AD6EE4"/>
    <w:rsid w:val="00AD70E0"/>
    <w:rsid w:val="00AD77FF"/>
    <w:rsid w:val="00AD7BF2"/>
    <w:rsid w:val="00AE3DF5"/>
    <w:rsid w:val="00AE47EE"/>
    <w:rsid w:val="00AE51E0"/>
    <w:rsid w:val="00AE5B6B"/>
    <w:rsid w:val="00AE5C80"/>
    <w:rsid w:val="00AE617E"/>
    <w:rsid w:val="00AE663E"/>
    <w:rsid w:val="00AE6BDB"/>
    <w:rsid w:val="00AE72C3"/>
    <w:rsid w:val="00AE7505"/>
    <w:rsid w:val="00AF0F9C"/>
    <w:rsid w:val="00AF218F"/>
    <w:rsid w:val="00AF3145"/>
    <w:rsid w:val="00AF32BF"/>
    <w:rsid w:val="00AF3C50"/>
    <w:rsid w:val="00AF4D05"/>
    <w:rsid w:val="00AF54A6"/>
    <w:rsid w:val="00AF5BA0"/>
    <w:rsid w:val="00AF60C6"/>
    <w:rsid w:val="00AF6CD8"/>
    <w:rsid w:val="00AF747B"/>
    <w:rsid w:val="00B029C7"/>
    <w:rsid w:val="00B03CB5"/>
    <w:rsid w:val="00B0451B"/>
    <w:rsid w:val="00B0487D"/>
    <w:rsid w:val="00B05CE6"/>
    <w:rsid w:val="00B07928"/>
    <w:rsid w:val="00B10667"/>
    <w:rsid w:val="00B106F8"/>
    <w:rsid w:val="00B108F2"/>
    <w:rsid w:val="00B11551"/>
    <w:rsid w:val="00B11BA3"/>
    <w:rsid w:val="00B132E0"/>
    <w:rsid w:val="00B13819"/>
    <w:rsid w:val="00B139B2"/>
    <w:rsid w:val="00B146E4"/>
    <w:rsid w:val="00B1506C"/>
    <w:rsid w:val="00B160FD"/>
    <w:rsid w:val="00B22202"/>
    <w:rsid w:val="00B24073"/>
    <w:rsid w:val="00B2469A"/>
    <w:rsid w:val="00B25097"/>
    <w:rsid w:val="00B250E1"/>
    <w:rsid w:val="00B2579C"/>
    <w:rsid w:val="00B25BD7"/>
    <w:rsid w:val="00B2678C"/>
    <w:rsid w:val="00B26A03"/>
    <w:rsid w:val="00B2773B"/>
    <w:rsid w:val="00B278F2"/>
    <w:rsid w:val="00B303F4"/>
    <w:rsid w:val="00B312C9"/>
    <w:rsid w:val="00B32095"/>
    <w:rsid w:val="00B3246E"/>
    <w:rsid w:val="00B345A1"/>
    <w:rsid w:val="00B37BF1"/>
    <w:rsid w:val="00B37FB3"/>
    <w:rsid w:val="00B41457"/>
    <w:rsid w:val="00B418B0"/>
    <w:rsid w:val="00B42620"/>
    <w:rsid w:val="00B45BF6"/>
    <w:rsid w:val="00B45E16"/>
    <w:rsid w:val="00B466E6"/>
    <w:rsid w:val="00B46794"/>
    <w:rsid w:val="00B47E56"/>
    <w:rsid w:val="00B47F8E"/>
    <w:rsid w:val="00B5021B"/>
    <w:rsid w:val="00B50FAB"/>
    <w:rsid w:val="00B51BE3"/>
    <w:rsid w:val="00B52450"/>
    <w:rsid w:val="00B52F4D"/>
    <w:rsid w:val="00B52F9A"/>
    <w:rsid w:val="00B5300C"/>
    <w:rsid w:val="00B53228"/>
    <w:rsid w:val="00B53C09"/>
    <w:rsid w:val="00B54D3A"/>
    <w:rsid w:val="00B55F24"/>
    <w:rsid w:val="00B57F14"/>
    <w:rsid w:val="00B630B8"/>
    <w:rsid w:val="00B668B5"/>
    <w:rsid w:val="00B67861"/>
    <w:rsid w:val="00B710C7"/>
    <w:rsid w:val="00B71115"/>
    <w:rsid w:val="00B71E95"/>
    <w:rsid w:val="00B73344"/>
    <w:rsid w:val="00B736B8"/>
    <w:rsid w:val="00B74BA7"/>
    <w:rsid w:val="00B757C3"/>
    <w:rsid w:val="00B768DD"/>
    <w:rsid w:val="00B80554"/>
    <w:rsid w:val="00B81E56"/>
    <w:rsid w:val="00B82A01"/>
    <w:rsid w:val="00B830DF"/>
    <w:rsid w:val="00B84DE2"/>
    <w:rsid w:val="00B851B3"/>
    <w:rsid w:val="00B8577D"/>
    <w:rsid w:val="00B86519"/>
    <w:rsid w:val="00B86C27"/>
    <w:rsid w:val="00B873B5"/>
    <w:rsid w:val="00B87DA9"/>
    <w:rsid w:val="00B906CA"/>
    <w:rsid w:val="00B92095"/>
    <w:rsid w:val="00B931E6"/>
    <w:rsid w:val="00B938BD"/>
    <w:rsid w:val="00B940E5"/>
    <w:rsid w:val="00B95F94"/>
    <w:rsid w:val="00B964E2"/>
    <w:rsid w:val="00B978B3"/>
    <w:rsid w:val="00BA06DB"/>
    <w:rsid w:val="00BA0D5A"/>
    <w:rsid w:val="00BA1BFD"/>
    <w:rsid w:val="00BA1FCA"/>
    <w:rsid w:val="00BA2710"/>
    <w:rsid w:val="00BA4835"/>
    <w:rsid w:val="00BA4C4A"/>
    <w:rsid w:val="00BA5E50"/>
    <w:rsid w:val="00BA6CA7"/>
    <w:rsid w:val="00BA7E64"/>
    <w:rsid w:val="00BA7F27"/>
    <w:rsid w:val="00BB01F0"/>
    <w:rsid w:val="00BB0384"/>
    <w:rsid w:val="00BB0F28"/>
    <w:rsid w:val="00BB165E"/>
    <w:rsid w:val="00BB1A3C"/>
    <w:rsid w:val="00BB1B6B"/>
    <w:rsid w:val="00BB20AA"/>
    <w:rsid w:val="00BB2199"/>
    <w:rsid w:val="00BB31C0"/>
    <w:rsid w:val="00BB3529"/>
    <w:rsid w:val="00BB3D85"/>
    <w:rsid w:val="00BB464B"/>
    <w:rsid w:val="00BB490E"/>
    <w:rsid w:val="00BB5E75"/>
    <w:rsid w:val="00BB6F12"/>
    <w:rsid w:val="00BB7132"/>
    <w:rsid w:val="00BB7607"/>
    <w:rsid w:val="00BB79ED"/>
    <w:rsid w:val="00BB7C7F"/>
    <w:rsid w:val="00BB7D5C"/>
    <w:rsid w:val="00BC0598"/>
    <w:rsid w:val="00BC05C1"/>
    <w:rsid w:val="00BC1595"/>
    <w:rsid w:val="00BC2F50"/>
    <w:rsid w:val="00BC31FB"/>
    <w:rsid w:val="00BC39C3"/>
    <w:rsid w:val="00BC3DAC"/>
    <w:rsid w:val="00BC6D5C"/>
    <w:rsid w:val="00BC70E9"/>
    <w:rsid w:val="00BD056E"/>
    <w:rsid w:val="00BD083C"/>
    <w:rsid w:val="00BD0BE2"/>
    <w:rsid w:val="00BD19BE"/>
    <w:rsid w:val="00BD1FEF"/>
    <w:rsid w:val="00BD39D2"/>
    <w:rsid w:val="00BD448F"/>
    <w:rsid w:val="00BD561E"/>
    <w:rsid w:val="00BD6553"/>
    <w:rsid w:val="00BD7BCD"/>
    <w:rsid w:val="00BE1009"/>
    <w:rsid w:val="00BE1472"/>
    <w:rsid w:val="00BE1F7B"/>
    <w:rsid w:val="00BE28CB"/>
    <w:rsid w:val="00BE3065"/>
    <w:rsid w:val="00BE33D2"/>
    <w:rsid w:val="00BE3C56"/>
    <w:rsid w:val="00BE507C"/>
    <w:rsid w:val="00BE6B03"/>
    <w:rsid w:val="00BE7749"/>
    <w:rsid w:val="00BE7FF6"/>
    <w:rsid w:val="00BF0BF1"/>
    <w:rsid w:val="00BF18C2"/>
    <w:rsid w:val="00BF32D5"/>
    <w:rsid w:val="00BF3841"/>
    <w:rsid w:val="00BF40FA"/>
    <w:rsid w:val="00BF51BB"/>
    <w:rsid w:val="00BF5483"/>
    <w:rsid w:val="00BF5C91"/>
    <w:rsid w:val="00BF6BDF"/>
    <w:rsid w:val="00BF7617"/>
    <w:rsid w:val="00BF7F1F"/>
    <w:rsid w:val="00BF7F94"/>
    <w:rsid w:val="00C004C0"/>
    <w:rsid w:val="00C00528"/>
    <w:rsid w:val="00C00C35"/>
    <w:rsid w:val="00C00D26"/>
    <w:rsid w:val="00C00ECD"/>
    <w:rsid w:val="00C02620"/>
    <w:rsid w:val="00C0317B"/>
    <w:rsid w:val="00C05356"/>
    <w:rsid w:val="00C057B1"/>
    <w:rsid w:val="00C06285"/>
    <w:rsid w:val="00C06922"/>
    <w:rsid w:val="00C073F1"/>
    <w:rsid w:val="00C07927"/>
    <w:rsid w:val="00C1114F"/>
    <w:rsid w:val="00C117B3"/>
    <w:rsid w:val="00C118F8"/>
    <w:rsid w:val="00C1290A"/>
    <w:rsid w:val="00C12E50"/>
    <w:rsid w:val="00C12E90"/>
    <w:rsid w:val="00C133C7"/>
    <w:rsid w:val="00C13499"/>
    <w:rsid w:val="00C14727"/>
    <w:rsid w:val="00C158D7"/>
    <w:rsid w:val="00C16169"/>
    <w:rsid w:val="00C1625F"/>
    <w:rsid w:val="00C22E25"/>
    <w:rsid w:val="00C2325F"/>
    <w:rsid w:val="00C24D8E"/>
    <w:rsid w:val="00C25354"/>
    <w:rsid w:val="00C25523"/>
    <w:rsid w:val="00C257A9"/>
    <w:rsid w:val="00C259E4"/>
    <w:rsid w:val="00C25EB4"/>
    <w:rsid w:val="00C2628E"/>
    <w:rsid w:val="00C27278"/>
    <w:rsid w:val="00C3032A"/>
    <w:rsid w:val="00C305FB"/>
    <w:rsid w:val="00C3174E"/>
    <w:rsid w:val="00C32C3A"/>
    <w:rsid w:val="00C332E6"/>
    <w:rsid w:val="00C336F8"/>
    <w:rsid w:val="00C33DF7"/>
    <w:rsid w:val="00C346FE"/>
    <w:rsid w:val="00C34CE3"/>
    <w:rsid w:val="00C3535B"/>
    <w:rsid w:val="00C36B2E"/>
    <w:rsid w:val="00C37AE4"/>
    <w:rsid w:val="00C40853"/>
    <w:rsid w:val="00C418F9"/>
    <w:rsid w:val="00C41DCD"/>
    <w:rsid w:val="00C42446"/>
    <w:rsid w:val="00C424B8"/>
    <w:rsid w:val="00C44806"/>
    <w:rsid w:val="00C47C7B"/>
    <w:rsid w:val="00C47D31"/>
    <w:rsid w:val="00C509FA"/>
    <w:rsid w:val="00C50A89"/>
    <w:rsid w:val="00C529F2"/>
    <w:rsid w:val="00C52D17"/>
    <w:rsid w:val="00C5432D"/>
    <w:rsid w:val="00C54A4F"/>
    <w:rsid w:val="00C54BFC"/>
    <w:rsid w:val="00C54D28"/>
    <w:rsid w:val="00C54D90"/>
    <w:rsid w:val="00C5571E"/>
    <w:rsid w:val="00C557FB"/>
    <w:rsid w:val="00C55B78"/>
    <w:rsid w:val="00C56693"/>
    <w:rsid w:val="00C577B9"/>
    <w:rsid w:val="00C577F6"/>
    <w:rsid w:val="00C57D9D"/>
    <w:rsid w:val="00C60206"/>
    <w:rsid w:val="00C603D9"/>
    <w:rsid w:val="00C611C5"/>
    <w:rsid w:val="00C61FF7"/>
    <w:rsid w:val="00C636E5"/>
    <w:rsid w:val="00C675C7"/>
    <w:rsid w:val="00C67E3B"/>
    <w:rsid w:val="00C7004E"/>
    <w:rsid w:val="00C700E7"/>
    <w:rsid w:val="00C711B4"/>
    <w:rsid w:val="00C7139F"/>
    <w:rsid w:val="00C713F7"/>
    <w:rsid w:val="00C716DB"/>
    <w:rsid w:val="00C73B76"/>
    <w:rsid w:val="00C754B5"/>
    <w:rsid w:val="00C7594A"/>
    <w:rsid w:val="00C765FE"/>
    <w:rsid w:val="00C7762A"/>
    <w:rsid w:val="00C7768A"/>
    <w:rsid w:val="00C807B7"/>
    <w:rsid w:val="00C808D6"/>
    <w:rsid w:val="00C82CA8"/>
    <w:rsid w:val="00C86B0B"/>
    <w:rsid w:val="00C8700E"/>
    <w:rsid w:val="00C879BE"/>
    <w:rsid w:val="00C90524"/>
    <w:rsid w:val="00C90973"/>
    <w:rsid w:val="00C90DC5"/>
    <w:rsid w:val="00C921F1"/>
    <w:rsid w:val="00C93B85"/>
    <w:rsid w:val="00C94711"/>
    <w:rsid w:val="00C94BC2"/>
    <w:rsid w:val="00C951BB"/>
    <w:rsid w:val="00C95276"/>
    <w:rsid w:val="00C95ACF"/>
    <w:rsid w:val="00C9637A"/>
    <w:rsid w:val="00C96AB1"/>
    <w:rsid w:val="00C96BFF"/>
    <w:rsid w:val="00C975E1"/>
    <w:rsid w:val="00CA025F"/>
    <w:rsid w:val="00CA02D9"/>
    <w:rsid w:val="00CA0819"/>
    <w:rsid w:val="00CA0DE1"/>
    <w:rsid w:val="00CA1D50"/>
    <w:rsid w:val="00CA25FB"/>
    <w:rsid w:val="00CA2B37"/>
    <w:rsid w:val="00CA34AF"/>
    <w:rsid w:val="00CA3C31"/>
    <w:rsid w:val="00CA3EF1"/>
    <w:rsid w:val="00CA6717"/>
    <w:rsid w:val="00CA6CCA"/>
    <w:rsid w:val="00CA7791"/>
    <w:rsid w:val="00CA7C5F"/>
    <w:rsid w:val="00CB1ADC"/>
    <w:rsid w:val="00CB1AE9"/>
    <w:rsid w:val="00CB1D0E"/>
    <w:rsid w:val="00CB3472"/>
    <w:rsid w:val="00CB396B"/>
    <w:rsid w:val="00CB4495"/>
    <w:rsid w:val="00CB5580"/>
    <w:rsid w:val="00CB69F2"/>
    <w:rsid w:val="00CB6B2A"/>
    <w:rsid w:val="00CB6DE3"/>
    <w:rsid w:val="00CB7B5A"/>
    <w:rsid w:val="00CC067C"/>
    <w:rsid w:val="00CC1558"/>
    <w:rsid w:val="00CC1766"/>
    <w:rsid w:val="00CC2579"/>
    <w:rsid w:val="00CC315A"/>
    <w:rsid w:val="00CC45A8"/>
    <w:rsid w:val="00CC477F"/>
    <w:rsid w:val="00CC4AA4"/>
    <w:rsid w:val="00CC6DE1"/>
    <w:rsid w:val="00CC737B"/>
    <w:rsid w:val="00CC7BA7"/>
    <w:rsid w:val="00CC7FA1"/>
    <w:rsid w:val="00CD040D"/>
    <w:rsid w:val="00CD14E1"/>
    <w:rsid w:val="00CD1C31"/>
    <w:rsid w:val="00CD218F"/>
    <w:rsid w:val="00CD2921"/>
    <w:rsid w:val="00CD2B32"/>
    <w:rsid w:val="00CD5B81"/>
    <w:rsid w:val="00CD5E54"/>
    <w:rsid w:val="00CE00E2"/>
    <w:rsid w:val="00CE06C5"/>
    <w:rsid w:val="00CE16FF"/>
    <w:rsid w:val="00CE1B38"/>
    <w:rsid w:val="00CE1B98"/>
    <w:rsid w:val="00CE1C92"/>
    <w:rsid w:val="00CE2E13"/>
    <w:rsid w:val="00CE2ED2"/>
    <w:rsid w:val="00CE3418"/>
    <w:rsid w:val="00CE4004"/>
    <w:rsid w:val="00CE48AC"/>
    <w:rsid w:val="00CE4C5D"/>
    <w:rsid w:val="00CE4D90"/>
    <w:rsid w:val="00CE6491"/>
    <w:rsid w:val="00CE6EA1"/>
    <w:rsid w:val="00CF075F"/>
    <w:rsid w:val="00CF0EAA"/>
    <w:rsid w:val="00CF1AF0"/>
    <w:rsid w:val="00CF1D6C"/>
    <w:rsid w:val="00CF3B1B"/>
    <w:rsid w:val="00CF603A"/>
    <w:rsid w:val="00CF633B"/>
    <w:rsid w:val="00CF63F9"/>
    <w:rsid w:val="00CF6F24"/>
    <w:rsid w:val="00CF713B"/>
    <w:rsid w:val="00CF73DF"/>
    <w:rsid w:val="00D00169"/>
    <w:rsid w:val="00D01D93"/>
    <w:rsid w:val="00D02991"/>
    <w:rsid w:val="00D02A70"/>
    <w:rsid w:val="00D0338B"/>
    <w:rsid w:val="00D03390"/>
    <w:rsid w:val="00D0487F"/>
    <w:rsid w:val="00D05453"/>
    <w:rsid w:val="00D063E9"/>
    <w:rsid w:val="00D06485"/>
    <w:rsid w:val="00D064E6"/>
    <w:rsid w:val="00D07B49"/>
    <w:rsid w:val="00D11079"/>
    <w:rsid w:val="00D120A3"/>
    <w:rsid w:val="00D146EB"/>
    <w:rsid w:val="00D1534E"/>
    <w:rsid w:val="00D156A2"/>
    <w:rsid w:val="00D15C97"/>
    <w:rsid w:val="00D15CD4"/>
    <w:rsid w:val="00D17588"/>
    <w:rsid w:val="00D17974"/>
    <w:rsid w:val="00D20E4D"/>
    <w:rsid w:val="00D238FE"/>
    <w:rsid w:val="00D23A4B"/>
    <w:rsid w:val="00D264C3"/>
    <w:rsid w:val="00D2686F"/>
    <w:rsid w:val="00D26E64"/>
    <w:rsid w:val="00D278FB"/>
    <w:rsid w:val="00D32E56"/>
    <w:rsid w:val="00D33311"/>
    <w:rsid w:val="00D342F2"/>
    <w:rsid w:val="00D343D3"/>
    <w:rsid w:val="00D352CF"/>
    <w:rsid w:val="00D3548D"/>
    <w:rsid w:val="00D36E22"/>
    <w:rsid w:val="00D37C10"/>
    <w:rsid w:val="00D40FE9"/>
    <w:rsid w:val="00D41587"/>
    <w:rsid w:val="00D42BCE"/>
    <w:rsid w:val="00D44132"/>
    <w:rsid w:val="00D445AA"/>
    <w:rsid w:val="00D447D4"/>
    <w:rsid w:val="00D44979"/>
    <w:rsid w:val="00D46B23"/>
    <w:rsid w:val="00D47C3D"/>
    <w:rsid w:val="00D5082C"/>
    <w:rsid w:val="00D50D98"/>
    <w:rsid w:val="00D50FEC"/>
    <w:rsid w:val="00D5243C"/>
    <w:rsid w:val="00D5270B"/>
    <w:rsid w:val="00D52D58"/>
    <w:rsid w:val="00D54335"/>
    <w:rsid w:val="00D56D19"/>
    <w:rsid w:val="00D56F6B"/>
    <w:rsid w:val="00D57838"/>
    <w:rsid w:val="00D6018F"/>
    <w:rsid w:val="00D60353"/>
    <w:rsid w:val="00D60BE4"/>
    <w:rsid w:val="00D61EB0"/>
    <w:rsid w:val="00D62973"/>
    <w:rsid w:val="00D62CA4"/>
    <w:rsid w:val="00D62E64"/>
    <w:rsid w:val="00D648E3"/>
    <w:rsid w:val="00D64B8C"/>
    <w:rsid w:val="00D65403"/>
    <w:rsid w:val="00D654D1"/>
    <w:rsid w:val="00D660BA"/>
    <w:rsid w:val="00D67FB7"/>
    <w:rsid w:val="00D73145"/>
    <w:rsid w:val="00D753AE"/>
    <w:rsid w:val="00D754C8"/>
    <w:rsid w:val="00D76BD0"/>
    <w:rsid w:val="00D774D2"/>
    <w:rsid w:val="00D77E30"/>
    <w:rsid w:val="00D80297"/>
    <w:rsid w:val="00D80DF6"/>
    <w:rsid w:val="00D822F8"/>
    <w:rsid w:val="00D82589"/>
    <w:rsid w:val="00D825A8"/>
    <w:rsid w:val="00D841AC"/>
    <w:rsid w:val="00D8424B"/>
    <w:rsid w:val="00D843D8"/>
    <w:rsid w:val="00D868DE"/>
    <w:rsid w:val="00D86DCD"/>
    <w:rsid w:val="00D87249"/>
    <w:rsid w:val="00D9110E"/>
    <w:rsid w:val="00D919D6"/>
    <w:rsid w:val="00D93BD9"/>
    <w:rsid w:val="00D93E8C"/>
    <w:rsid w:val="00D9473A"/>
    <w:rsid w:val="00D94D80"/>
    <w:rsid w:val="00D94DDB"/>
    <w:rsid w:val="00D9523D"/>
    <w:rsid w:val="00D95A76"/>
    <w:rsid w:val="00D96B99"/>
    <w:rsid w:val="00D96BE5"/>
    <w:rsid w:val="00D97816"/>
    <w:rsid w:val="00D97C16"/>
    <w:rsid w:val="00DA024A"/>
    <w:rsid w:val="00DA02A9"/>
    <w:rsid w:val="00DA0B9F"/>
    <w:rsid w:val="00DA1D3B"/>
    <w:rsid w:val="00DA2043"/>
    <w:rsid w:val="00DA264B"/>
    <w:rsid w:val="00DA2E94"/>
    <w:rsid w:val="00DA33DD"/>
    <w:rsid w:val="00DA44C6"/>
    <w:rsid w:val="00DA4A5A"/>
    <w:rsid w:val="00DA5856"/>
    <w:rsid w:val="00DA5B03"/>
    <w:rsid w:val="00DA6DDA"/>
    <w:rsid w:val="00DA6F40"/>
    <w:rsid w:val="00DA72D2"/>
    <w:rsid w:val="00DB1E5D"/>
    <w:rsid w:val="00DB2079"/>
    <w:rsid w:val="00DB463D"/>
    <w:rsid w:val="00DB49CC"/>
    <w:rsid w:val="00DB63D9"/>
    <w:rsid w:val="00DB77AB"/>
    <w:rsid w:val="00DC0BB9"/>
    <w:rsid w:val="00DC0C62"/>
    <w:rsid w:val="00DC0F5F"/>
    <w:rsid w:val="00DC6354"/>
    <w:rsid w:val="00DC63E8"/>
    <w:rsid w:val="00DC640C"/>
    <w:rsid w:val="00DC6605"/>
    <w:rsid w:val="00DC6D85"/>
    <w:rsid w:val="00DC6E9B"/>
    <w:rsid w:val="00DC71F2"/>
    <w:rsid w:val="00DC76DB"/>
    <w:rsid w:val="00DD0398"/>
    <w:rsid w:val="00DD0E65"/>
    <w:rsid w:val="00DD157D"/>
    <w:rsid w:val="00DD448B"/>
    <w:rsid w:val="00DD4FEB"/>
    <w:rsid w:val="00DD5F55"/>
    <w:rsid w:val="00DD6683"/>
    <w:rsid w:val="00DD6C95"/>
    <w:rsid w:val="00DD777C"/>
    <w:rsid w:val="00DE0B1B"/>
    <w:rsid w:val="00DE1D2B"/>
    <w:rsid w:val="00DE253A"/>
    <w:rsid w:val="00DE3503"/>
    <w:rsid w:val="00DE38D3"/>
    <w:rsid w:val="00DE3F13"/>
    <w:rsid w:val="00DE4B69"/>
    <w:rsid w:val="00DE4E1A"/>
    <w:rsid w:val="00DE51F8"/>
    <w:rsid w:val="00DE7BDA"/>
    <w:rsid w:val="00DE7CF5"/>
    <w:rsid w:val="00DF0D04"/>
    <w:rsid w:val="00DF18C3"/>
    <w:rsid w:val="00DF1A91"/>
    <w:rsid w:val="00DF1B29"/>
    <w:rsid w:val="00DF2A5E"/>
    <w:rsid w:val="00DF2F56"/>
    <w:rsid w:val="00DF3692"/>
    <w:rsid w:val="00DF4149"/>
    <w:rsid w:val="00DF4A87"/>
    <w:rsid w:val="00DF5798"/>
    <w:rsid w:val="00DF680E"/>
    <w:rsid w:val="00DF7D94"/>
    <w:rsid w:val="00E002F2"/>
    <w:rsid w:val="00E0039E"/>
    <w:rsid w:val="00E00B93"/>
    <w:rsid w:val="00E013B8"/>
    <w:rsid w:val="00E01AE8"/>
    <w:rsid w:val="00E01C10"/>
    <w:rsid w:val="00E030F7"/>
    <w:rsid w:val="00E03168"/>
    <w:rsid w:val="00E03EA1"/>
    <w:rsid w:val="00E04487"/>
    <w:rsid w:val="00E0462C"/>
    <w:rsid w:val="00E04D68"/>
    <w:rsid w:val="00E04E17"/>
    <w:rsid w:val="00E05EE4"/>
    <w:rsid w:val="00E06C22"/>
    <w:rsid w:val="00E0749A"/>
    <w:rsid w:val="00E11364"/>
    <w:rsid w:val="00E11ACA"/>
    <w:rsid w:val="00E125C6"/>
    <w:rsid w:val="00E14369"/>
    <w:rsid w:val="00E1483F"/>
    <w:rsid w:val="00E148A3"/>
    <w:rsid w:val="00E14D3D"/>
    <w:rsid w:val="00E15081"/>
    <w:rsid w:val="00E15CA9"/>
    <w:rsid w:val="00E16376"/>
    <w:rsid w:val="00E17784"/>
    <w:rsid w:val="00E20FC5"/>
    <w:rsid w:val="00E23802"/>
    <w:rsid w:val="00E23D8A"/>
    <w:rsid w:val="00E2497A"/>
    <w:rsid w:val="00E264F3"/>
    <w:rsid w:val="00E268A9"/>
    <w:rsid w:val="00E27328"/>
    <w:rsid w:val="00E2748C"/>
    <w:rsid w:val="00E27D66"/>
    <w:rsid w:val="00E3006B"/>
    <w:rsid w:val="00E32DA4"/>
    <w:rsid w:val="00E33B7C"/>
    <w:rsid w:val="00E34279"/>
    <w:rsid w:val="00E3459F"/>
    <w:rsid w:val="00E35CEE"/>
    <w:rsid w:val="00E36CE4"/>
    <w:rsid w:val="00E37693"/>
    <w:rsid w:val="00E37DB6"/>
    <w:rsid w:val="00E401FB"/>
    <w:rsid w:val="00E4054C"/>
    <w:rsid w:val="00E40692"/>
    <w:rsid w:val="00E40BAA"/>
    <w:rsid w:val="00E40C9C"/>
    <w:rsid w:val="00E41734"/>
    <w:rsid w:val="00E4178B"/>
    <w:rsid w:val="00E418E8"/>
    <w:rsid w:val="00E422B9"/>
    <w:rsid w:val="00E426C8"/>
    <w:rsid w:val="00E4270D"/>
    <w:rsid w:val="00E44B51"/>
    <w:rsid w:val="00E45DF1"/>
    <w:rsid w:val="00E464A2"/>
    <w:rsid w:val="00E46D97"/>
    <w:rsid w:val="00E51900"/>
    <w:rsid w:val="00E52977"/>
    <w:rsid w:val="00E5340D"/>
    <w:rsid w:val="00E53928"/>
    <w:rsid w:val="00E5442E"/>
    <w:rsid w:val="00E55BE4"/>
    <w:rsid w:val="00E563A1"/>
    <w:rsid w:val="00E571C8"/>
    <w:rsid w:val="00E57346"/>
    <w:rsid w:val="00E57CEF"/>
    <w:rsid w:val="00E6028D"/>
    <w:rsid w:val="00E6058E"/>
    <w:rsid w:val="00E60B14"/>
    <w:rsid w:val="00E60D11"/>
    <w:rsid w:val="00E60D6E"/>
    <w:rsid w:val="00E61001"/>
    <w:rsid w:val="00E61795"/>
    <w:rsid w:val="00E62202"/>
    <w:rsid w:val="00E62AF7"/>
    <w:rsid w:val="00E62F79"/>
    <w:rsid w:val="00E63336"/>
    <w:rsid w:val="00E641E2"/>
    <w:rsid w:val="00E6421C"/>
    <w:rsid w:val="00E643BA"/>
    <w:rsid w:val="00E64912"/>
    <w:rsid w:val="00E64E6B"/>
    <w:rsid w:val="00E651F1"/>
    <w:rsid w:val="00E663D3"/>
    <w:rsid w:val="00E666A7"/>
    <w:rsid w:val="00E67854"/>
    <w:rsid w:val="00E67C0E"/>
    <w:rsid w:val="00E70FBB"/>
    <w:rsid w:val="00E7120A"/>
    <w:rsid w:val="00E72709"/>
    <w:rsid w:val="00E72C61"/>
    <w:rsid w:val="00E73138"/>
    <w:rsid w:val="00E733EB"/>
    <w:rsid w:val="00E75873"/>
    <w:rsid w:val="00E7633A"/>
    <w:rsid w:val="00E76517"/>
    <w:rsid w:val="00E77311"/>
    <w:rsid w:val="00E77485"/>
    <w:rsid w:val="00E7751F"/>
    <w:rsid w:val="00E77595"/>
    <w:rsid w:val="00E779BC"/>
    <w:rsid w:val="00E8115B"/>
    <w:rsid w:val="00E81443"/>
    <w:rsid w:val="00E82AEA"/>
    <w:rsid w:val="00E82F34"/>
    <w:rsid w:val="00E835DD"/>
    <w:rsid w:val="00E851E7"/>
    <w:rsid w:val="00E852FD"/>
    <w:rsid w:val="00E85783"/>
    <w:rsid w:val="00E85BBE"/>
    <w:rsid w:val="00E85C13"/>
    <w:rsid w:val="00E85C78"/>
    <w:rsid w:val="00E85D45"/>
    <w:rsid w:val="00E871EB"/>
    <w:rsid w:val="00E92608"/>
    <w:rsid w:val="00E93136"/>
    <w:rsid w:val="00E943BB"/>
    <w:rsid w:val="00E94B42"/>
    <w:rsid w:val="00E9507D"/>
    <w:rsid w:val="00E95277"/>
    <w:rsid w:val="00E9647D"/>
    <w:rsid w:val="00E97016"/>
    <w:rsid w:val="00E97617"/>
    <w:rsid w:val="00E97F78"/>
    <w:rsid w:val="00EA2FEE"/>
    <w:rsid w:val="00EA3479"/>
    <w:rsid w:val="00EA4145"/>
    <w:rsid w:val="00EA439E"/>
    <w:rsid w:val="00EA4F79"/>
    <w:rsid w:val="00EA526A"/>
    <w:rsid w:val="00EA6757"/>
    <w:rsid w:val="00EA706C"/>
    <w:rsid w:val="00EA7550"/>
    <w:rsid w:val="00EA7CA2"/>
    <w:rsid w:val="00EB0BCF"/>
    <w:rsid w:val="00EB0EED"/>
    <w:rsid w:val="00EB24AB"/>
    <w:rsid w:val="00EB2AAB"/>
    <w:rsid w:val="00EB3667"/>
    <w:rsid w:val="00EB36C1"/>
    <w:rsid w:val="00EB3968"/>
    <w:rsid w:val="00EB3E38"/>
    <w:rsid w:val="00EB402B"/>
    <w:rsid w:val="00EB4400"/>
    <w:rsid w:val="00EB46D2"/>
    <w:rsid w:val="00EB5601"/>
    <w:rsid w:val="00EB6128"/>
    <w:rsid w:val="00EB75AF"/>
    <w:rsid w:val="00EC184A"/>
    <w:rsid w:val="00EC3AE0"/>
    <w:rsid w:val="00EC54E9"/>
    <w:rsid w:val="00EC5575"/>
    <w:rsid w:val="00EC56D7"/>
    <w:rsid w:val="00EC66BB"/>
    <w:rsid w:val="00EC69AB"/>
    <w:rsid w:val="00EC71A4"/>
    <w:rsid w:val="00EC75F0"/>
    <w:rsid w:val="00EC76F9"/>
    <w:rsid w:val="00EC78F7"/>
    <w:rsid w:val="00ED0668"/>
    <w:rsid w:val="00ED102A"/>
    <w:rsid w:val="00ED1088"/>
    <w:rsid w:val="00ED1497"/>
    <w:rsid w:val="00ED16BA"/>
    <w:rsid w:val="00ED2DCC"/>
    <w:rsid w:val="00ED3141"/>
    <w:rsid w:val="00ED463D"/>
    <w:rsid w:val="00ED4B7C"/>
    <w:rsid w:val="00ED5666"/>
    <w:rsid w:val="00ED5F59"/>
    <w:rsid w:val="00ED66BC"/>
    <w:rsid w:val="00ED7FC7"/>
    <w:rsid w:val="00EE19F6"/>
    <w:rsid w:val="00EE22E1"/>
    <w:rsid w:val="00EE2420"/>
    <w:rsid w:val="00EE2F22"/>
    <w:rsid w:val="00EE392A"/>
    <w:rsid w:val="00EE3B2B"/>
    <w:rsid w:val="00EE3CDD"/>
    <w:rsid w:val="00EE43CC"/>
    <w:rsid w:val="00EE48EF"/>
    <w:rsid w:val="00EE4FC4"/>
    <w:rsid w:val="00EE531C"/>
    <w:rsid w:val="00EE6247"/>
    <w:rsid w:val="00EE647F"/>
    <w:rsid w:val="00EF095E"/>
    <w:rsid w:val="00EF0A22"/>
    <w:rsid w:val="00EF1515"/>
    <w:rsid w:val="00EF1CD6"/>
    <w:rsid w:val="00EF34C0"/>
    <w:rsid w:val="00EF4547"/>
    <w:rsid w:val="00EF50BC"/>
    <w:rsid w:val="00EF516D"/>
    <w:rsid w:val="00EF546C"/>
    <w:rsid w:val="00EF5EFA"/>
    <w:rsid w:val="00EF6362"/>
    <w:rsid w:val="00EF67EF"/>
    <w:rsid w:val="00EF69AB"/>
    <w:rsid w:val="00EF6FA9"/>
    <w:rsid w:val="00EF7085"/>
    <w:rsid w:val="00EF76E7"/>
    <w:rsid w:val="00F01C76"/>
    <w:rsid w:val="00F021F2"/>
    <w:rsid w:val="00F02A4D"/>
    <w:rsid w:val="00F02D2B"/>
    <w:rsid w:val="00F0362F"/>
    <w:rsid w:val="00F04661"/>
    <w:rsid w:val="00F05BED"/>
    <w:rsid w:val="00F065B3"/>
    <w:rsid w:val="00F07BB3"/>
    <w:rsid w:val="00F1062E"/>
    <w:rsid w:val="00F113A5"/>
    <w:rsid w:val="00F11E44"/>
    <w:rsid w:val="00F12EE7"/>
    <w:rsid w:val="00F1372F"/>
    <w:rsid w:val="00F138F7"/>
    <w:rsid w:val="00F13A8A"/>
    <w:rsid w:val="00F1679C"/>
    <w:rsid w:val="00F17B82"/>
    <w:rsid w:val="00F20306"/>
    <w:rsid w:val="00F20F80"/>
    <w:rsid w:val="00F21AD2"/>
    <w:rsid w:val="00F23394"/>
    <w:rsid w:val="00F259F1"/>
    <w:rsid w:val="00F25FBC"/>
    <w:rsid w:val="00F25FCD"/>
    <w:rsid w:val="00F26140"/>
    <w:rsid w:val="00F26B2A"/>
    <w:rsid w:val="00F26CE3"/>
    <w:rsid w:val="00F27246"/>
    <w:rsid w:val="00F27793"/>
    <w:rsid w:val="00F27804"/>
    <w:rsid w:val="00F31250"/>
    <w:rsid w:val="00F317D7"/>
    <w:rsid w:val="00F3231A"/>
    <w:rsid w:val="00F336D5"/>
    <w:rsid w:val="00F33735"/>
    <w:rsid w:val="00F33815"/>
    <w:rsid w:val="00F33B34"/>
    <w:rsid w:val="00F340B5"/>
    <w:rsid w:val="00F34649"/>
    <w:rsid w:val="00F35156"/>
    <w:rsid w:val="00F35F26"/>
    <w:rsid w:val="00F37109"/>
    <w:rsid w:val="00F37A02"/>
    <w:rsid w:val="00F37DEB"/>
    <w:rsid w:val="00F41E0D"/>
    <w:rsid w:val="00F42085"/>
    <w:rsid w:val="00F420D1"/>
    <w:rsid w:val="00F42305"/>
    <w:rsid w:val="00F42D4F"/>
    <w:rsid w:val="00F42DDE"/>
    <w:rsid w:val="00F4322C"/>
    <w:rsid w:val="00F4342A"/>
    <w:rsid w:val="00F459A3"/>
    <w:rsid w:val="00F46EF4"/>
    <w:rsid w:val="00F50305"/>
    <w:rsid w:val="00F5190A"/>
    <w:rsid w:val="00F52BCC"/>
    <w:rsid w:val="00F52D28"/>
    <w:rsid w:val="00F5404F"/>
    <w:rsid w:val="00F5484E"/>
    <w:rsid w:val="00F5519B"/>
    <w:rsid w:val="00F5538A"/>
    <w:rsid w:val="00F55EFD"/>
    <w:rsid w:val="00F57729"/>
    <w:rsid w:val="00F57833"/>
    <w:rsid w:val="00F605A4"/>
    <w:rsid w:val="00F62467"/>
    <w:rsid w:val="00F65E87"/>
    <w:rsid w:val="00F66E3F"/>
    <w:rsid w:val="00F67DD7"/>
    <w:rsid w:val="00F7038D"/>
    <w:rsid w:val="00F71B2B"/>
    <w:rsid w:val="00F71CF2"/>
    <w:rsid w:val="00F720E7"/>
    <w:rsid w:val="00F72105"/>
    <w:rsid w:val="00F7310C"/>
    <w:rsid w:val="00F73221"/>
    <w:rsid w:val="00F73649"/>
    <w:rsid w:val="00F73ED5"/>
    <w:rsid w:val="00F74A56"/>
    <w:rsid w:val="00F74C54"/>
    <w:rsid w:val="00F74DA6"/>
    <w:rsid w:val="00F74E36"/>
    <w:rsid w:val="00F74FFF"/>
    <w:rsid w:val="00F759CB"/>
    <w:rsid w:val="00F763FF"/>
    <w:rsid w:val="00F7643A"/>
    <w:rsid w:val="00F76DA0"/>
    <w:rsid w:val="00F775EC"/>
    <w:rsid w:val="00F8022C"/>
    <w:rsid w:val="00F80632"/>
    <w:rsid w:val="00F82DA7"/>
    <w:rsid w:val="00F83539"/>
    <w:rsid w:val="00F83540"/>
    <w:rsid w:val="00F83687"/>
    <w:rsid w:val="00F8418A"/>
    <w:rsid w:val="00F858C6"/>
    <w:rsid w:val="00F85B7B"/>
    <w:rsid w:val="00F876A6"/>
    <w:rsid w:val="00F9001B"/>
    <w:rsid w:val="00F90258"/>
    <w:rsid w:val="00F904D1"/>
    <w:rsid w:val="00F91679"/>
    <w:rsid w:val="00F91F56"/>
    <w:rsid w:val="00F927BE"/>
    <w:rsid w:val="00F92EF7"/>
    <w:rsid w:val="00F93CD9"/>
    <w:rsid w:val="00F94DC2"/>
    <w:rsid w:val="00F97688"/>
    <w:rsid w:val="00F97F67"/>
    <w:rsid w:val="00FA0C1C"/>
    <w:rsid w:val="00FA1FB1"/>
    <w:rsid w:val="00FA2487"/>
    <w:rsid w:val="00FA267B"/>
    <w:rsid w:val="00FA29CD"/>
    <w:rsid w:val="00FA301D"/>
    <w:rsid w:val="00FA4767"/>
    <w:rsid w:val="00FA5456"/>
    <w:rsid w:val="00FA5E2D"/>
    <w:rsid w:val="00FA6561"/>
    <w:rsid w:val="00FA65EE"/>
    <w:rsid w:val="00FB3805"/>
    <w:rsid w:val="00FB4025"/>
    <w:rsid w:val="00FB4849"/>
    <w:rsid w:val="00FB4B00"/>
    <w:rsid w:val="00FB5845"/>
    <w:rsid w:val="00FB6A3A"/>
    <w:rsid w:val="00FB7ABB"/>
    <w:rsid w:val="00FC0018"/>
    <w:rsid w:val="00FC1003"/>
    <w:rsid w:val="00FC1039"/>
    <w:rsid w:val="00FC13E7"/>
    <w:rsid w:val="00FC270B"/>
    <w:rsid w:val="00FC2CEA"/>
    <w:rsid w:val="00FC2D0F"/>
    <w:rsid w:val="00FC3E91"/>
    <w:rsid w:val="00FC4A7E"/>
    <w:rsid w:val="00FC61D1"/>
    <w:rsid w:val="00FC68F7"/>
    <w:rsid w:val="00FC6E43"/>
    <w:rsid w:val="00FC7490"/>
    <w:rsid w:val="00FD00A5"/>
    <w:rsid w:val="00FD0970"/>
    <w:rsid w:val="00FD0A0C"/>
    <w:rsid w:val="00FD0B04"/>
    <w:rsid w:val="00FD0D8E"/>
    <w:rsid w:val="00FD2021"/>
    <w:rsid w:val="00FD399D"/>
    <w:rsid w:val="00FD44B2"/>
    <w:rsid w:val="00FD4BE7"/>
    <w:rsid w:val="00FD573A"/>
    <w:rsid w:val="00FD6EBD"/>
    <w:rsid w:val="00FE02A8"/>
    <w:rsid w:val="00FE0583"/>
    <w:rsid w:val="00FE2FF1"/>
    <w:rsid w:val="00FE302F"/>
    <w:rsid w:val="00FE3A33"/>
    <w:rsid w:val="00FE6BA1"/>
    <w:rsid w:val="00FF01CA"/>
    <w:rsid w:val="00FF043C"/>
    <w:rsid w:val="00FF0EC6"/>
    <w:rsid w:val="00FF162F"/>
    <w:rsid w:val="00FF1673"/>
    <w:rsid w:val="00FF18D2"/>
    <w:rsid w:val="00FF27A6"/>
    <w:rsid w:val="00FF2A20"/>
    <w:rsid w:val="00FF32DE"/>
    <w:rsid w:val="00FF3AB2"/>
    <w:rsid w:val="00FF4445"/>
    <w:rsid w:val="00FF5B4D"/>
    <w:rsid w:val="00FF5DE7"/>
    <w:rsid w:val="00FF62B9"/>
    <w:rsid w:val="00FF62DA"/>
    <w:rsid w:val="00FF7767"/>
    <w:rsid w:val="00FF786F"/>
    <w:rsid w:val="00FF7BF4"/>
    <w:rsid w:val="00FF7E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798E9B"/>
  <w15:docId w15:val="{D76B4C9F-E5DF-40E3-84EA-A8B5AC83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BA"/>
    <w:pPr>
      <w:spacing w:before="240"/>
    </w:pPr>
    <w:rPr>
      <w:rFonts w:ascii="Century Gothic" w:hAnsi="Century Gothic"/>
      <w:sz w:val="18"/>
    </w:rPr>
  </w:style>
  <w:style w:type="paragraph" w:styleId="Heading1">
    <w:name w:val="heading 1"/>
    <w:basedOn w:val="Normal"/>
    <w:next w:val="Normal"/>
    <w:link w:val="Heading1Char"/>
    <w:uiPriority w:val="9"/>
    <w:qFormat/>
    <w:rsid w:val="00E643BA"/>
    <w:pPr>
      <w:spacing w:after="480"/>
      <w:ind w:left="2722" w:hanging="2722"/>
      <w:outlineLvl w:val="0"/>
    </w:pPr>
    <w:rPr>
      <w:bCs/>
      <w:sz w:val="40"/>
    </w:rPr>
  </w:style>
  <w:style w:type="paragraph" w:styleId="Heading2">
    <w:name w:val="heading 2"/>
    <w:basedOn w:val="Normal"/>
    <w:next w:val="Normal"/>
    <w:link w:val="Heading2Char"/>
    <w:uiPriority w:val="9"/>
    <w:unhideWhenUsed/>
    <w:qFormat/>
    <w:rsid w:val="006D270F"/>
    <w:pPr>
      <w:spacing w:before="480"/>
      <w:outlineLvl w:val="1"/>
    </w:pPr>
    <w:rPr>
      <w:color w:val="365F91" w:themeColor="accent1" w:themeShade="BF"/>
      <w:sz w:val="24"/>
    </w:rPr>
  </w:style>
  <w:style w:type="paragraph" w:styleId="Heading3">
    <w:name w:val="heading 3"/>
    <w:basedOn w:val="Heading2"/>
    <w:next w:val="Normal"/>
    <w:link w:val="Heading3Char"/>
    <w:uiPriority w:val="9"/>
    <w:unhideWhenUsed/>
    <w:qFormat/>
    <w:rsid w:val="00D01D93"/>
    <w:pPr>
      <w:outlineLvl w:val="2"/>
    </w:pPr>
    <w:rPr>
      <w:color w:val="17365D" w:themeColor="text2" w:themeShade="BF"/>
      <w:sz w:val="20"/>
      <w:szCs w:val="20"/>
    </w:rPr>
  </w:style>
  <w:style w:type="paragraph" w:styleId="Heading4">
    <w:name w:val="heading 4"/>
    <w:basedOn w:val="Normal"/>
    <w:next w:val="Normal"/>
    <w:link w:val="Heading4Char"/>
    <w:uiPriority w:val="9"/>
    <w:unhideWhenUsed/>
    <w:qFormat/>
    <w:rsid w:val="0002005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851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7B5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B7B5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B7B5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7B5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3BA"/>
    <w:rPr>
      <w:rFonts w:ascii="Century Gothic" w:hAnsi="Century Gothic"/>
      <w:bCs/>
      <w:sz w:val="40"/>
    </w:rPr>
  </w:style>
  <w:style w:type="character" w:customStyle="1" w:styleId="Heading2Char">
    <w:name w:val="Heading 2 Char"/>
    <w:basedOn w:val="DefaultParagraphFont"/>
    <w:link w:val="Heading2"/>
    <w:uiPriority w:val="9"/>
    <w:rsid w:val="006D270F"/>
    <w:rPr>
      <w:rFonts w:ascii="Century Gothic" w:hAnsi="Century Gothic"/>
      <w:color w:val="365F91" w:themeColor="accent1" w:themeShade="BF"/>
      <w:sz w:val="24"/>
    </w:rPr>
  </w:style>
  <w:style w:type="character" w:customStyle="1" w:styleId="Heading3Char">
    <w:name w:val="Heading 3 Char"/>
    <w:basedOn w:val="DefaultParagraphFont"/>
    <w:link w:val="Heading3"/>
    <w:uiPriority w:val="9"/>
    <w:rsid w:val="00D01D93"/>
    <w:rPr>
      <w:rFonts w:ascii="Century Gothic" w:hAnsi="Century Gothic"/>
      <w:color w:val="1F497D" w:themeColor="text2"/>
      <w:sz w:val="20"/>
      <w:szCs w:val="20"/>
    </w:rPr>
  </w:style>
  <w:style w:type="character" w:customStyle="1" w:styleId="Heading5Char">
    <w:name w:val="Heading 5 Char"/>
    <w:basedOn w:val="DefaultParagraphFont"/>
    <w:link w:val="Heading5"/>
    <w:uiPriority w:val="9"/>
    <w:rsid w:val="00185185"/>
    <w:rPr>
      <w:rFonts w:asciiTheme="majorHAnsi" w:eastAsiaTheme="majorEastAsia" w:hAnsiTheme="majorHAnsi" w:cstheme="majorBidi"/>
      <w:color w:val="243F60" w:themeColor="accent1" w:themeShade="7F"/>
      <w:sz w:val="18"/>
    </w:rPr>
  </w:style>
  <w:style w:type="character" w:styleId="CommentReference">
    <w:name w:val="annotation reference"/>
    <w:uiPriority w:val="99"/>
    <w:semiHidden/>
    <w:unhideWhenUsed/>
    <w:rsid w:val="003C49BF"/>
    <w:rPr>
      <w:sz w:val="16"/>
      <w:szCs w:val="16"/>
    </w:rPr>
  </w:style>
  <w:style w:type="paragraph" w:styleId="CommentText">
    <w:name w:val="annotation text"/>
    <w:basedOn w:val="Normal"/>
    <w:link w:val="CommentTextChar"/>
    <w:uiPriority w:val="99"/>
    <w:unhideWhenUsed/>
    <w:rsid w:val="003C49BF"/>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C49BF"/>
    <w:rPr>
      <w:rFonts w:ascii="Calibri" w:eastAsia="Calibri" w:hAnsi="Calibri" w:cs="Times New Roman"/>
      <w:sz w:val="20"/>
      <w:szCs w:val="20"/>
    </w:rPr>
  </w:style>
  <w:style w:type="paragraph" w:styleId="ListParagraph">
    <w:name w:val="List Paragraph"/>
    <w:basedOn w:val="Normal"/>
    <w:uiPriority w:val="34"/>
    <w:qFormat/>
    <w:rsid w:val="004F0E12"/>
    <w:pPr>
      <w:numPr>
        <w:numId w:val="2"/>
      </w:numPr>
      <w:contextualSpacing/>
    </w:pPr>
    <w:rPr>
      <w:rFonts w:eastAsia="Calibri" w:cs="Times New Roman"/>
      <w:szCs w:val="18"/>
    </w:rPr>
  </w:style>
  <w:style w:type="paragraph" w:styleId="BalloonText">
    <w:name w:val="Balloon Text"/>
    <w:basedOn w:val="Normal"/>
    <w:link w:val="BalloonTextChar"/>
    <w:uiPriority w:val="99"/>
    <w:semiHidden/>
    <w:unhideWhenUsed/>
    <w:rsid w:val="003C4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BF"/>
    <w:rPr>
      <w:rFonts w:ascii="Tahoma" w:hAnsi="Tahoma" w:cs="Tahoma"/>
      <w:sz w:val="16"/>
      <w:szCs w:val="16"/>
    </w:rPr>
  </w:style>
  <w:style w:type="table" w:styleId="TableGrid">
    <w:name w:val="Table Grid"/>
    <w:basedOn w:val="TableNormal"/>
    <w:uiPriority w:val="59"/>
    <w:rsid w:val="0083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64B04"/>
    <w:pPr>
      <w:spacing w:after="0" w:line="240" w:lineRule="auto"/>
    </w:pPr>
    <w:rPr>
      <w:sz w:val="20"/>
      <w:szCs w:val="20"/>
    </w:rPr>
  </w:style>
  <w:style w:type="character" w:customStyle="1" w:styleId="FootnoteTextChar">
    <w:name w:val="Footnote Text Char"/>
    <w:basedOn w:val="DefaultParagraphFont"/>
    <w:link w:val="FootnoteText"/>
    <w:uiPriority w:val="99"/>
    <w:rsid w:val="00264B04"/>
    <w:rPr>
      <w:sz w:val="20"/>
      <w:szCs w:val="20"/>
    </w:rPr>
  </w:style>
  <w:style w:type="character" w:styleId="FootnoteReference">
    <w:name w:val="footnote reference"/>
    <w:basedOn w:val="DefaultParagraphFont"/>
    <w:uiPriority w:val="99"/>
    <w:semiHidden/>
    <w:unhideWhenUsed/>
    <w:rsid w:val="00264B04"/>
    <w:rPr>
      <w:vertAlign w:val="superscript"/>
    </w:rPr>
  </w:style>
  <w:style w:type="character" w:styleId="Hyperlink">
    <w:name w:val="Hyperlink"/>
    <w:basedOn w:val="DefaultParagraphFont"/>
    <w:uiPriority w:val="99"/>
    <w:unhideWhenUsed/>
    <w:rsid w:val="000A1EBA"/>
    <w:rPr>
      <w:color w:val="0000FF" w:themeColor="hyperlink"/>
      <w:u w:val="single"/>
    </w:rPr>
  </w:style>
  <w:style w:type="paragraph" w:styleId="Revision">
    <w:name w:val="Revision"/>
    <w:hidden/>
    <w:uiPriority w:val="99"/>
    <w:semiHidden/>
    <w:rsid w:val="002502C7"/>
    <w:pPr>
      <w:spacing w:after="0" w:line="240" w:lineRule="auto"/>
    </w:pPr>
  </w:style>
  <w:style w:type="paragraph" w:styleId="Header">
    <w:name w:val="header"/>
    <w:basedOn w:val="Normal"/>
    <w:link w:val="HeaderChar"/>
    <w:uiPriority w:val="99"/>
    <w:unhideWhenUsed/>
    <w:rsid w:val="00D15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CD4"/>
  </w:style>
  <w:style w:type="paragraph" w:styleId="Footer">
    <w:name w:val="footer"/>
    <w:basedOn w:val="Normal"/>
    <w:link w:val="FooterChar"/>
    <w:uiPriority w:val="99"/>
    <w:unhideWhenUsed/>
    <w:rsid w:val="00D15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CD4"/>
  </w:style>
  <w:style w:type="paragraph" w:styleId="CommentSubject">
    <w:name w:val="annotation subject"/>
    <w:basedOn w:val="CommentText"/>
    <w:next w:val="CommentText"/>
    <w:link w:val="CommentSubjectChar"/>
    <w:uiPriority w:val="99"/>
    <w:semiHidden/>
    <w:unhideWhenUsed/>
    <w:rsid w:val="00D15CD4"/>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15CD4"/>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066872"/>
    <w:rPr>
      <w:color w:val="800080" w:themeColor="followedHyperlink"/>
      <w:u w:val="single"/>
    </w:rPr>
  </w:style>
  <w:style w:type="paragraph" w:styleId="NormalWeb">
    <w:name w:val="Normal (Web)"/>
    <w:basedOn w:val="Normal"/>
    <w:uiPriority w:val="99"/>
    <w:semiHidden/>
    <w:unhideWhenUsed/>
    <w:rsid w:val="00937152"/>
    <w:rPr>
      <w:rFonts w:ascii="Times New Roman" w:hAnsi="Times New Roman" w:cs="Times New Roman"/>
      <w:sz w:val="24"/>
      <w:szCs w:val="24"/>
    </w:rPr>
  </w:style>
  <w:style w:type="paragraph" w:customStyle="1" w:styleId="Text">
    <w:name w:val="Text"/>
    <w:qFormat/>
    <w:rsid w:val="00C96BFF"/>
    <w:pPr>
      <w:spacing w:before="60" w:after="60" w:line="312" w:lineRule="auto"/>
    </w:pPr>
    <w:rPr>
      <w:szCs w:val="24"/>
    </w:rPr>
  </w:style>
  <w:style w:type="paragraph" w:styleId="NoSpacing">
    <w:name w:val="No Spacing"/>
    <w:uiPriority w:val="1"/>
    <w:qFormat/>
    <w:rsid w:val="00E643BA"/>
    <w:pPr>
      <w:spacing w:after="0" w:line="240" w:lineRule="auto"/>
    </w:pPr>
    <w:rPr>
      <w:rFonts w:ascii="Century Gothic" w:hAnsi="Century Gothic"/>
      <w:sz w:val="18"/>
    </w:rPr>
  </w:style>
  <w:style w:type="paragraph" w:customStyle="1" w:styleId="TableFigure">
    <w:name w:val="Table/Figure"/>
    <w:basedOn w:val="Normal"/>
    <w:link w:val="TableFigureChar"/>
    <w:qFormat/>
    <w:rsid w:val="006D270F"/>
    <w:pPr>
      <w:spacing w:before="120" w:after="60"/>
    </w:pPr>
    <w:rPr>
      <w:b/>
      <w:color w:val="365F91" w:themeColor="accent1" w:themeShade="BF"/>
      <w:sz w:val="16"/>
      <w:szCs w:val="16"/>
    </w:rPr>
  </w:style>
  <w:style w:type="character" w:customStyle="1" w:styleId="TableFigureChar">
    <w:name w:val="Table/Figure Char"/>
    <w:basedOn w:val="DefaultParagraphFont"/>
    <w:link w:val="TableFigure"/>
    <w:rsid w:val="006D270F"/>
    <w:rPr>
      <w:rFonts w:ascii="Century Gothic" w:hAnsi="Century Gothic"/>
      <w:b/>
      <w:color w:val="365F91" w:themeColor="accent1" w:themeShade="BF"/>
      <w:sz w:val="16"/>
      <w:szCs w:val="16"/>
    </w:rPr>
  </w:style>
  <w:style w:type="paragraph" w:styleId="TOCHeading">
    <w:name w:val="TOC Heading"/>
    <w:basedOn w:val="Heading1"/>
    <w:next w:val="Normal"/>
    <w:uiPriority w:val="39"/>
    <w:unhideWhenUsed/>
    <w:qFormat/>
    <w:rsid w:val="001062BA"/>
    <w:pPr>
      <w:keepNext/>
      <w:keepLines/>
      <w:spacing w:before="480" w:after="0"/>
      <w:ind w:left="0" w:firstLine="0"/>
      <w:outlineLvl w:val="9"/>
    </w:pPr>
    <w:rPr>
      <w:rFonts w:asciiTheme="majorHAnsi" w:eastAsiaTheme="majorEastAsia" w:hAnsiTheme="majorHAnsi" w:cstheme="majorBidi"/>
      <w:b/>
      <w:color w:val="365F91" w:themeColor="accent1" w:themeShade="BF"/>
      <w:sz w:val="28"/>
      <w:szCs w:val="28"/>
      <w:lang w:val="en-US" w:eastAsia="en-US"/>
    </w:rPr>
  </w:style>
  <w:style w:type="paragraph" w:styleId="TOC1">
    <w:name w:val="toc 1"/>
    <w:basedOn w:val="Normal"/>
    <w:next w:val="Normal"/>
    <w:autoRedefine/>
    <w:uiPriority w:val="39"/>
    <w:unhideWhenUsed/>
    <w:qFormat/>
    <w:rsid w:val="001062BA"/>
    <w:pPr>
      <w:spacing w:after="100"/>
    </w:pPr>
  </w:style>
  <w:style w:type="paragraph" w:styleId="TOC2">
    <w:name w:val="toc 2"/>
    <w:basedOn w:val="Normal"/>
    <w:next w:val="Normal"/>
    <w:autoRedefine/>
    <w:uiPriority w:val="39"/>
    <w:unhideWhenUsed/>
    <w:qFormat/>
    <w:rsid w:val="001062BA"/>
    <w:pPr>
      <w:spacing w:after="100"/>
      <w:ind w:left="180"/>
    </w:pPr>
  </w:style>
  <w:style w:type="paragraph" w:styleId="TOC3">
    <w:name w:val="toc 3"/>
    <w:basedOn w:val="Normal"/>
    <w:next w:val="Normal"/>
    <w:autoRedefine/>
    <w:uiPriority w:val="39"/>
    <w:unhideWhenUsed/>
    <w:qFormat/>
    <w:rsid w:val="001062BA"/>
    <w:pPr>
      <w:spacing w:after="100"/>
      <w:ind w:left="360"/>
    </w:pPr>
  </w:style>
  <w:style w:type="table" w:customStyle="1" w:styleId="LightList-Accent11">
    <w:name w:val="Light List - Accent 11"/>
    <w:basedOn w:val="TableNormal"/>
    <w:uiPriority w:val="61"/>
    <w:rsid w:val="00130C8C"/>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471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nt5">
    <w:name w:val="font5"/>
    <w:basedOn w:val="Normal"/>
    <w:rsid w:val="003B7B97"/>
    <w:pPr>
      <w:spacing w:before="100" w:beforeAutospacing="1" w:after="100" w:afterAutospacing="1" w:line="240" w:lineRule="auto"/>
    </w:pPr>
    <w:rPr>
      <w:rFonts w:ascii="Tahoma" w:eastAsia="Times New Roman" w:hAnsi="Tahoma" w:cs="Tahoma"/>
      <w:color w:val="000000"/>
      <w:szCs w:val="18"/>
    </w:rPr>
  </w:style>
  <w:style w:type="paragraph" w:customStyle="1" w:styleId="font6">
    <w:name w:val="font6"/>
    <w:basedOn w:val="Normal"/>
    <w:rsid w:val="003B7B97"/>
    <w:pPr>
      <w:spacing w:before="100" w:beforeAutospacing="1" w:after="100" w:afterAutospacing="1" w:line="240" w:lineRule="auto"/>
    </w:pPr>
    <w:rPr>
      <w:rFonts w:ascii="Tahoma" w:eastAsia="Times New Roman" w:hAnsi="Tahoma" w:cs="Tahoma"/>
      <w:b/>
      <w:bCs/>
      <w:color w:val="000000"/>
      <w:szCs w:val="18"/>
    </w:rPr>
  </w:style>
  <w:style w:type="paragraph" w:customStyle="1" w:styleId="font7">
    <w:name w:val="font7"/>
    <w:basedOn w:val="Normal"/>
    <w:rsid w:val="003B7B97"/>
    <w:pPr>
      <w:spacing w:before="100" w:beforeAutospacing="1" w:after="100" w:afterAutospacing="1" w:line="240" w:lineRule="auto"/>
    </w:pPr>
    <w:rPr>
      <w:rFonts w:ascii="Tahoma" w:eastAsia="Times New Roman" w:hAnsi="Tahoma" w:cs="Tahoma"/>
      <w:color w:val="000000"/>
      <w:szCs w:val="18"/>
    </w:rPr>
  </w:style>
  <w:style w:type="paragraph" w:customStyle="1" w:styleId="font8">
    <w:name w:val="font8"/>
    <w:basedOn w:val="Normal"/>
    <w:rsid w:val="003B7B97"/>
    <w:pPr>
      <w:spacing w:before="100" w:beforeAutospacing="1" w:after="100" w:afterAutospacing="1" w:line="240" w:lineRule="auto"/>
    </w:pPr>
    <w:rPr>
      <w:rFonts w:ascii="Tahoma" w:eastAsia="Times New Roman" w:hAnsi="Tahoma" w:cs="Tahoma"/>
      <w:b/>
      <w:bCs/>
      <w:color w:val="000000"/>
      <w:szCs w:val="18"/>
    </w:rPr>
  </w:style>
  <w:style w:type="paragraph" w:customStyle="1" w:styleId="xl67">
    <w:name w:val="xl67"/>
    <w:basedOn w:val="Normal"/>
    <w:rsid w:val="003B7B97"/>
    <w:pPr>
      <w:pBdr>
        <w:top w:val="single" w:sz="4" w:space="0" w:color="C0C0C0"/>
        <w:left w:val="single" w:sz="4" w:space="0" w:color="C0C0C0"/>
        <w:bottom w:val="single" w:sz="4" w:space="0" w:color="C0C0C0"/>
        <w:right w:val="single" w:sz="4" w:space="0" w:color="C0C0C0"/>
      </w:pBdr>
      <w:shd w:val="clear" w:color="000000" w:fill="C4D8ED"/>
      <w:spacing w:before="100" w:beforeAutospacing="1" w:after="100" w:afterAutospacing="1" w:line="240" w:lineRule="auto"/>
    </w:pPr>
    <w:rPr>
      <w:rFonts w:ascii="Verdana" w:eastAsia="Times New Roman" w:hAnsi="Verdana" w:cs="Times New Roman"/>
      <w:b/>
      <w:bCs/>
      <w:sz w:val="16"/>
      <w:szCs w:val="16"/>
    </w:rPr>
  </w:style>
  <w:style w:type="paragraph" w:customStyle="1" w:styleId="xl68">
    <w:name w:val="xl68"/>
    <w:basedOn w:val="Normal"/>
    <w:rsid w:val="003B7B97"/>
    <w:pPr>
      <w:pBdr>
        <w:top w:val="single" w:sz="4" w:space="0" w:color="C0C0C0"/>
        <w:left w:val="single" w:sz="4" w:space="0" w:color="C0C0C0"/>
        <w:bottom w:val="single" w:sz="4" w:space="0" w:color="C0C0C0"/>
        <w:right w:val="single" w:sz="4" w:space="0" w:color="C0C0C0"/>
      </w:pBdr>
      <w:shd w:val="pct50" w:color="C0C0C0" w:fill="FFFFFF"/>
      <w:spacing w:before="100" w:beforeAutospacing="1" w:after="100" w:afterAutospacing="1" w:line="240" w:lineRule="auto"/>
      <w:jc w:val="center"/>
    </w:pPr>
    <w:rPr>
      <w:rFonts w:ascii="Courier New" w:eastAsia="Times New Roman" w:hAnsi="Courier New" w:cs="Courier New"/>
      <w:b/>
      <w:bCs/>
      <w:color w:val="FF0000"/>
      <w:szCs w:val="18"/>
    </w:rPr>
  </w:style>
  <w:style w:type="paragraph" w:customStyle="1" w:styleId="xl69">
    <w:name w:val="xl69"/>
    <w:basedOn w:val="Normal"/>
    <w:rsid w:val="003B7B97"/>
    <w:pPr>
      <w:pBdr>
        <w:top w:val="single" w:sz="4" w:space="0" w:color="C0C0C0"/>
        <w:left w:val="single" w:sz="4" w:space="0" w:color="C0C0C0"/>
        <w:bottom w:val="single" w:sz="4" w:space="0" w:color="C0C0C0"/>
        <w:right w:val="single" w:sz="4" w:space="0" w:color="C0C0C0"/>
      </w:pBdr>
      <w:shd w:val="clear" w:color="000000" w:fill="C4D8ED"/>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0">
    <w:name w:val="xl70"/>
    <w:basedOn w:val="Normal"/>
    <w:rsid w:val="003B7B97"/>
    <w:pPr>
      <w:pBdr>
        <w:top w:val="single" w:sz="4" w:space="0" w:color="C0C0C0"/>
        <w:left w:val="single" w:sz="4" w:space="0" w:color="C0C0C0"/>
        <w:bottom w:val="single" w:sz="4" w:space="0" w:color="C0C0C0"/>
        <w:right w:val="single" w:sz="4" w:space="0" w:color="FFFFCC"/>
      </w:pBdr>
      <w:spacing w:before="100" w:beforeAutospacing="1" w:after="100" w:afterAutospacing="1" w:line="240" w:lineRule="auto"/>
    </w:pPr>
    <w:rPr>
      <w:rFonts w:ascii="Verdana" w:eastAsia="Times New Roman" w:hAnsi="Verdana" w:cs="Times New Roman"/>
      <w:sz w:val="24"/>
      <w:szCs w:val="24"/>
    </w:rPr>
  </w:style>
  <w:style w:type="paragraph" w:customStyle="1" w:styleId="xl71">
    <w:name w:val="xl71"/>
    <w:basedOn w:val="Normal"/>
    <w:rsid w:val="003B7B97"/>
    <w:pPr>
      <w:pBdr>
        <w:top w:val="single" w:sz="4" w:space="0" w:color="C0C0C0"/>
        <w:left w:val="single" w:sz="4" w:space="0" w:color="FFFFCC"/>
        <w:bottom w:val="single" w:sz="4" w:space="0" w:color="C0C0C0"/>
        <w:right w:val="single" w:sz="4" w:space="0" w:color="C0C0C0"/>
      </w:pBd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Normal"/>
    <w:rsid w:val="003B7B97"/>
    <w:pPr>
      <w:spacing w:before="100" w:beforeAutospacing="1" w:after="100" w:afterAutospacing="1" w:line="240" w:lineRule="auto"/>
    </w:pPr>
    <w:rPr>
      <w:rFonts w:ascii="Verdana" w:eastAsia="Times New Roman" w:hAnsi="Verdana" w:cs="Times New Roman"/>
      <w:sz w:val="16"/>
      <w:szCs w:val="16"/>
      <w:u w:val="single"/>
    </w:rPr>
  </w:style>
  <w:style w:type="paragraph" w:customStyle="1" w:styleId="xl73">
    <w:name w:val="xl73"/>
    <w:basedOn w:val="Normal"/>
    <w:rsid w:val="003B7B97"/>
    <w:pPr>
      <w:pBdr>
        <w:top w:val="single" w:sz="4" w:space="0" w:color="C0C0C0"/>
        <w:left w:val="single" w:sz="4" w:space="0" w:color="C0C0C0"/>
        <w:bottom w:val="single" w:sz="4" w:space="0" w:color="C0C0C0"/>
        <w:right w:val="single" w:sz="4" w:space="0" w:color="C0C0C0"/>
      </w:pBdr>
      <w:shd w:val="clear" w:color="000000" w:fill="C4D8ED"/>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74">
    <w:name w:val="xl74"/>
    <w:basedOn w:val="Normal"/>
    <w:rsid w:val="003B7B97"/>
    <w:pPr>
      <w:pBdr>
        <w:top w:val="single" w:sz="4" w:space="0" w:color="C0C0C0"/>
        <w:left w:val="single" w:sz="4" w:space="0" w:color="C0C0C0"/>
        <w:bottom w:val="single" w:sz="4" w:space="0" w:color="C0C0C0"/>
        <w:right w:val="single" w:sz="4" w:space="0" w:color="FFFFCC"/>
      </w:pBdr>
      <w:spacing w:before="100" w:beforeAutospacing="1" w:after="100" w:afterAutospacing="1" w:line="240" w:lineRule="auto"/>
    </w:pPr>
    <w:rPr>
      <w:rFonts w:ascii="Verdana" w:eastAsia="Times New Roman" w:hAnsi="Verdana" w:cs="Times New Roman"/>
      <w:b/>
      <w:bCs/>
      <w:sz w:val="24"/>
      <w:szCs w:val="24"/>
    </w:rPr>
  </w:style>
  <w:style w:type="paragraph" w:customStyle="1" w:styleId="xl75">
    <w:name w:val="xl75"/>
    <w:basedOn w:val="Normal"/>
    <w:rsid w:val="003B7B97"/>
    <w:pPr>
      <w:pBdr>
        <w:top w:val="single" w:sz="4" w:space="0" w:color="C0C0C0"/>
        <w:left w:val="single" w:sz="4" w:space="0" w:color="FFFFCC"/>
        <w:bottom w:val="single" w:sz="4" w:space="0" w:color="C0C0C0"/>
        <w:right w:val="single" w:sz="4" w:space="0" w:color="C0C0C0"/>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6">
    <w:name w:val="xl76"/>
    <w:basedOn w:val="Normal"/>
    <w:rsid w:val="003B7B97"/>
    <w:pPr>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Normal"/>
    <w:rsid w:val="003B7B97"/>
    <w:pPr>
      <w:pBdr>
        <w:top w:val="single" w:sz="4" w:space="0" w:color="C0C0C0"/>
        <w:left w:val="single" w:sz="4" w:space="0" w:color="C0C0C0"/>
        <w:bottom w:val="single" w:sz="4" w:space="0" w:color="C0C0C0"/>
        <w:right w:val="single" w:sz="4" w:space="0" w:color="C0C0C0"/>
      </w:pBdr>
      <w:shd w:val="clear" w:color="000000" w:fill="C4D8ED"/>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78">
    <w:name w:val="xl78"/>
    <w:basedOn w:val="Normal"/>
    <w:rsid w:val="003B7B97"/>
    <w:pPr>
      <w:pBdr>
        <w:top w:val="single" w:sz="4" w:space="0" w:color="C0C0C0"/>
        <w:left w:val="single" w:sz="4" w:space="0" w:color="C0C0C0"/>
        <w:bottom w:val="single" w:sz="4" w:space="0" w:color="C0C0C0"/>
      </w:pBdr>
      <w:shd w:val="pct50" w:color="C0C0C0" w:fill="FFFFFF"/>
      <w:spacing w:before="100" w:beforeAutospacing="1" w:after="100" w:afterAutospacing="1" w:line="240" w:lineRule="auto"/>
      <w:jc w:val="center"/>
    </w:pPr>
    <w:rPr>
      <w:rFonts w:ascii="Courier New" w:eastAsia="Times New Roman" w:hAnsi="Courier New" w:cs="Courier New"/>
      <w:b/>
      <w:bCs/>
      <w:color w:val="FF0000"/>
      <w:szCs w:val="18"/>
    </w:rPr>
  </w:style>
  <w:style w:type="paragraph" w:customStyle="1" w:styleId="xl79">
    <w:name w:val="xl79"/>
    <w:basedOn w:val="Normal"/>
    <w:rsid w:val="003B7B97"/>
    <w:pPr>
      <w:pBdr>
        <w:top w:val="single" w:sz="4" w:space="0" w:color="C0C0C0"/>
        <w:bottom w:val="single" w:sz="4" w:space="0" w:color="C0C0C0"/>
        <w:right w:val="single" w:sz="4" w:space="0" w:color="C0C0C0"/>
      </w:pBdr>
      <w:shd w:val="pct50" w:color="C0C0C0" w:fill="FFFFFF"/>
      <w:spacing w:before="100" w:beforeAutospacing="1" w:after="100" w:afterAutospacing="1" w:line="240" w:lineRule="auto"/>
      <w:jc w:val="center"/>
    </w:pPr>
    <w:rPr>
      <w:rFonts w:ascii="Courier New" w:eastAsia="Times New Roman" w:hAnsi="Courier New" w:cs="Courier New"/>
      <w:b/>
      <w:bCs/>
      <w:color w:val="FF0000"/>
      <w:szCs w:val="18"/>
    </w:rPr>
  </w:style>
  <w:style w:type="paragraph" w:customStyle="1" w:styleId="xl80">
    <w:name w:val="xl80"/>
    <w:basedOn w:val="Normal"/>
    <w:rsid w:val="003B7B97"/>
    <w:pPr>
      <w:pBdr>
        <w:top w:val="single" w:sz="4" w:space="0" w:color="C0C0C0"/>
        <w:left w:val="single" w:sz="4" w:space="0" w:color="C0C0C0"/>
        <w:bottom w:val="single" w:sz="4" w:space="0" w:color="C0C0C0"/>
      </w:pBdr>
      <w:shd w:val="clear" w:color="000000" w:fill="2973BD"/>
      <w:spacing w:before="100" w:beforeAutospacing="1" w:after="100" w:afterAutospacing="1" w:line="240" w:lineRule="auto"/>
      <w:textAlignment w:val="top"/>
    </w:pPr>
    <w:rPr>
      <w:rFonts w:ascii="Verdana" w:eastAsia="Times New Roman" w:hAnsi="Verdana" w:cs="Times New Roman"/>
      <w:color w:val="FFFFFF"/>
      <w:sz w:val="16"/>
      <w:szCs w:val="16"/>
    </w:rPr>
  </w:style>
  <w:style w:type="paragraph" w:customStyle="1" w:styleId="xl81">
    <w:name w:val="xl81"/>
    <w:basedOn w:val="Normal"/>
    <w:rsid w:val="003B7B97"/>
    <w:pPr>
      <w:pBdr>
        <w:top w:val="single" w:sz="4" w:space="0" w:color="C0C0C0"/>
        <w:bottom w:val="single" w:sz="4" w:space="0" w:color="C0C0C0"/>
      </w:pBdr>
      <w:shd w:val="clear" w:color="000000" w:fill="2973BD"/>
      <w:spacing w:before="100" w:beforeAutospacing="1" w:after="100" w:afterAutospacing="1" w:line="240" w:lineRule="auto"/>
      <w:textAlignment w:val="top"/>
    </w:pPr>
    <w:rPr>
      <w:rFonts w:ascii="Verdana" w:eastAsia="Times New Roman" w:hAnsi="Verdana" w:cs="Times New Roman"/>
      <w:color w:val="FFFFFF"/>
      <w:sz w:val="16"/>
      <w:szCs w:val="16"/>
    </w:rPr>
  </w:style>
  <w:style w:type="paragraph" w:customStyle="1" w:styleId="xl82">
    <w:name w:val="xl82"/>
    <w:basedOn w:val="Normal"/>
    <w:rsid w:val="003B7B97"/>
    <w:pPr>
      <w:pBdr>
        <w:top w:val="single" w:sz="4" w:space="0" w:color="C0C0C0"/>
        <w:bottom w:val="single" w:sz="4" w:space="0" w:color="C0C0C0"/>
        <w:right w:val="single" w:sz="4" w:space="0" w:color="C0C0C0"/>
      </w:pBdr>
      <w:shd w:val="clear" w:color="000000" w:fill="2973BD"/>
      <w:spacing w:before="100" w:beforeAutospacing="1" w:after="100" w:afterAutospacing="1" w:line="240" w:lineRule="auto"/>
      <w:textAlignment w:val="top"/>
    </w:pPr>
    <w:rPr>
      <w:rFonts w:ascii="Verdana" w:eastAsia="Times New Roman" w:hAnsi="Verdana" w:cs="Times New Roman"/>
      <w:color w:val="FFFFFF"/>
      <w:sz w:val="16"/>
      <w:szCs w:val="16"/>
    </w:rPr>
  </w:style>
  <w:style w:type="paragraph" w:customStyle="1" w:styleId="xl83">
    <w:name w:val="xl83"/>
    <w:basedOn w:val="Normal"/>
    <w:rsid w:val="003B7B97"/>
    <w:pPr>
      <w:pBdr>
        <w:top w:val="single" w:sz="4" w:space="0" w:color="C0C0C0"/>
        <w:left w:val="single" w:sz="4" w:space="0" w:color="C0C0C0"/>
        <w:bottom w:val="single" w:sz="4" w:space="0" w:color="C0C0C0"/>
      </w:pBdr>
      <w:shd w:val="clear" w:color="000000" w:fill="00A1E3"/>
      <w:spacing w:before="100" w:beforeAutospacing="1" w:after="100" w:afterAutospacing="1" w:line="240" w:lineRule="auto"/>
      <w:jc w:val="center"/>
      <w:textAlignment w:val="top"/>
    </w:pPr>
    <w:rPr>
      <w:rFonts w:ascii="Verdana" w:eastAsia="Times New Roman" w:hAnsi="Verdana" w:cs="Times New Roman"/>
      <w:color w:val="FFFFFF"/>
      <w:sz w:val="16"/>
      <w:szCs w:val="16"/>
    </w:rPr>
  </w:style>
  <w:style w:type="paragraph" w:customStyle="1" w:styleId="xl84">
    <w:name w:val="xl84"/>
    <w:basedOn w:val="Normal"/>
    <w:rsid w:val="003B7B97"/>
    <w:pPr>
      <w:pBdr>
        <w:top w:val="single" w:sz="4" w:space="0" w:color="C0C0C0"/>
        <w:bottom w:val="single" w:sz="4" w:space="0" w:color="C0C0C0"/>
        <w:right w:val="single" w:sz="4" w:space="0" w:color="C0C0C0"/>
      </w:pBdr>
      <w:shd w:val="clear" w:color="000000" w:fill="00A1E3"/>
      <w:spacing w:before="100" w:beforeAutospacing="1" w:after="100" w:afterAutospacing="1" w:line="240" w:lineRule="auto"/>
      <w:jc w:val="center"/>
      <w:textAlignment w:val="top"/>
    </w:pPr>
    <w:rPr>
      <w:rFonts w:ascii="Verdana" w:eastAsia="Times New Roman" w:hAnsi="Verdana" w:cs="Times New Roman"/>
      <w:color w:val="FFFFFF"/>
      <w:sz w:val="16"/>
      <w:szCs w:val="16"/>
    </w:rPr>
  </w:style>
  <w:style w:type="paragraph" w:customStyle="1" w:styleId="xl85">
    <w:name w:val="xl85"/>
    <w:basedOn w:val="Normal"/>
    <w:rsid w:val="003B7B97"/>
    <w:pPr>
      <w:pBdr>
        <w:top w:val="single" w:sz="4" w:space="0" w:color="C0C0C0"/>
        <w:left w:val="single" w:sz="4" w:space="0" w:color="C0C0C0"/>
        <w:bottom w:val="single" w:sz="4" w:space="0" w:color="C0C0C0"/>
      </w:pBdr>
      <w:shd w:val="clear" w:color="000000" w:fill="2973BD"/>
      <w:spacing w:before="100" w:beforeAutospacing="1" w:after="100" w:afterAutospacing="1" w:line="240" w:lineRule="auto"/>
      <w:jc w:val="right"/>
      <w:textAlignment w:val="top"/>
    </w:pPr>
    <w:rPr>
      <w:rFonts w:ascii="Verdana" w:eastAsia="Times New Roman" w:hAnsi="Verdana" w:cs="Times New Roman"/>
      <w:b/>
      <w:bCs/>
      <w:color w:val="FFFFFF"/>
      <w:sz w:val="16"/>
      <w:szCs w:val="16"/>
    </w:rPr>
  </w:style>
  <w:style w:type="paragraph" w:customStyle="1" w:styleId="xl86">
    <w:name w:val="xl86"/>
    <w:basedOn w:val="Normal"/>
    <w:rsid w:val="003B7B97"/>
    <w:pPr>
      <w:pBdr>
        <w:top w:val="single" w:sz="4" w:space="0" w:color="C0C0C0"/>
        <w:bottom w:val="single" w:sz="4" w:space="0" w:color="C0C0C0"/>
        <w:right w:val="single" w:sz="4" w:space="0" w:color="C0C0C0"/>
      </w:pBdr>
      <w:shd w:val="clear" w:color="000000" w:fill="2973BD"/>
      <w:spacing w:before="100" w:beforeAutospacing="1" w:after="100" w:afterAutospacing="1" w:line="240" w:lineRule="auto"/>
      <w:jc w:val="right"/>
      <w:textAlignment w:val="top"/>
    </w:pPr>
    <w:rPr>
      <w:rFonts w:ascii="Verdana" w:eastAsia="Times New Roman" w:hAnsi="Verdana" w:cs="Times New Roman"/>
      <w:b/>
      <w:bCs/>
      <w:color w:val="FFFFFF"/>
      <w:sz w:val="16"/>
      <w:szCs w:val="16"/>
    </w:rPr>
  </w:style>
  <w:style w:type="paragraph" w:customStyle="1" w:styleId="xl87">
    <w:name w:val="xl87"/>
    <w:basedOn w:val="Normal"/>
    <w:rsid w:val="003B7B97"/>
    <w:pPr>
      <w:pBdr>
        <w:top w:val="single" w:sz="4" w:space="0" w:color="C0C0C0"/>
        <w:left w:val="single" w:sz="4" w:space="0" w:color="C0C0C0"/>
        <w:bottom w:val="single" w:sz="4" w:space="0" w:color="C0C0C0"/>
      </w:pBdr>
      <w:shd w:val="clear" w:color="000000" w:fill="00A1E3"/>
      <w:spacing w:before="100" w:beforeAutospacing="1" w:after="100" w:afterAutospacing="1" w:line="240" w:lineRule="auto"/>
      <w:jc w:val="right"/>
      <w:textAlignment w:val="center"/>
    </w:pPr>
    <w:rPr>
      <w:rFonts w:ascii="Verdana" w:eastAsia="Times New Roman" w:hAnsi="Verdana" w:cs="Times New Roman"/>
      <w:b/>
      <w:bCs/>
      <w:color w:val="FFFFFF"/>
      <w:sz w:val="16"/>
      <w:szCs w:val="16"/>
    </w:rPr>
  </w:style>
  <w:style w:type="paragraph" w:customStyle="1" w:styleId="xl88">
    <w:name w:val="xl88"/>
    <w:basedOn w:val="Normal"/>
    <w:rsid w:val="003B7B97"/>
    <w:pPr>
      <w:pBdr>
        <w:top w:val="single" w:sz="4" w:space="0" w:color="C0C0C0"/>
        <w:bottom w:val="single" w:sz="4" w:space="0" w:color="C0C0C0"/>
        <w:right w:val="single" w:sz="4" w:space="0" w:color="C0C0C0"/>
      </w:pBdr>
      <w:shd w:val="clear" w:color="000000" w:fill="00A1E3"/>
      <w:spacing w:before="100" w:beforeAutospacing="1" w:after="100" w:afterAutospacing="1" w:line="240" w:lineRule="auto"/>
      <w:jc w:val="right"/>
      <w:textAlignment w:val="center"/>
    </w:pPr>
    <w:rPr>
      <w:rFonts w:ascii="Verdana" w:eastAsia="Times New Roman" w:hAnsi="Verdana" w:cs="Times New Roman"/>
      <w:b/>
      <w:bCs/>
      <w:color w:val="FFFFFF"/>
      <w:sz w:val="16"/>
      <w:szCs w:val="16"/>
    </w:rPr>
  </w:style>
  <w:style w:type="paragraph" w:customStyle="1" w:styleId="xl89">
    <w:name w:val="xl89"/>
    <w:basedOn w:val="Normal"/>
    <w:rsid w:val="003B7B97"/>
    <w:pPr>
      <w:shd w:val="clear" w:color="000000" w:fill="C4D8ED"/>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90">
    <w:name w:val="xl90"/>
    <w:basedOn w:val="Normal"/>
    <w:rsid w:val="003B7B97"/>
    <w:pPr>
      <w:shd w:val="pct50" w:color="C0C0C0" w:fill="FFFFFF"/>
      <w:spacing w:before="100" w:beforeAutospacing="1" w:after="100" w:afterAutospacing="1" w:line="240" w:lineRule="auto"/>
      <w:jc w:val="center"/>
    </w:pPr>
    <w:rPr>
      <w:rFonts w:ascii="Courier New" w:eastAsia="Times New Roman" w:hAnsi="Courier New" w:cs="Courier New"/>
      <w:b/>
      <w:bCs/>
      <w:color w:val="FF0000"/>
      <w:szCs w:val="18"/>
    </w:rPr>
  </w:style>
  <w:style w:type="paragraph" w:customStyle="1" w:styleId="xl91">
    <w:name w:val="xl91"/>
    <w:basedOn w:val="Normal"/>
    <w:rsid w:val="003B7B97"/>
    <w:pPr>
      <w:spacing w:before="100" w:beforeAutospacing="1" w:after="100" w:afterAutospacing="1" w:line="240" w:lineRule="auto"/>
    </w:pPr>
    <w:rPr>
      <w:rFonts w:ascii="Verdana" w:eastAsia="Times New Roman" w:hAnsi="Verdana" w:cs="Times New Roman"/>
      <w:sz w:val="24"/>
      <w:szCs w:val="24"/>
    </w:rPr>
  </w:style>
  <w:style w:type="paragraph" w:customStyle="1" w:styleId="xl92">
    <w:name w:val="xl92"/>
    <w:basedOn w:val="Normal"/>
    <w:rsid w:val="003B7B97"/>
    <w:pPr>
      <w:spacing w:before="100" w:beforeAutospacing="1" w:after="100" w:afterAutospacing="1" w:line="240" w:lineRule="auto"/>
      <w:jc w:val="right"/>
    </w:pPr>
    <w:rPr>
      <w:rFonts w:ascii="Arial" w:eastAsia="Times New Roman" w:hAnsi="Arial" w:cs="Arial"/>
      <w:sz w:val="16"/>
      <w:szCs w:val="16"/>
    </w:rPr>
  </w:style>
  <w:style w:type="table" w:customStyle="1" w:styleId="TableGridLight1">
    <w:name w:val="Table Grid Light1"/>
    <w:basedOn w:val="TableNormal"/>
    <w:uiPriority w:val="40"/>
    <w:rsid w:val="00B37B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020055"/>
    <w:rPr>
      <w:rFonts w:asciiTheme="majorHAnsi" w:eastAsiaTheme="majorEastAsia" w:hAnsiTheme="majorHAnsi" w:cstheme="majorBidi"/>
      <w:i/>
      <w:iCs/>
      <w:color w:val="365F91" w:themeColor="accent1" w:themeShade="BF"/>
      <w:sz w:val="18"/>
    </w:rPr>
  </w:style>
  <w:style w:type="numbering" w:customStyle="1" w:styleId="NoList1">
    <w:name w:val="No List1"/>
    <w:next w:val="NoList"/>
    <w:uiPriority w:val="99"/>
    <w:semiHidden/>
    <w:unhideWhenUsed/>
    <w:rsid w:val="00020055"/>
  </w:style>
  <w:style w:type="paragraph" w:customStyle="1" w:styleId="Normal1">
    <w:name w:val="Normal1"/>
    <w:basedOn w:val="Normal"/>
    <w:rsid w:val="00020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020055"/>
  </w:style>
  <w:style w:type="character" w:customStyle="1" w:styleId="UnresolvedMention1">
    <w:name w:val="Unresolved Mention1"/>
    <w:basedOn w:val="DefaultParagraphFont"/>
    <w:uiPriority w:val="99"/>
    <w:semiHidden/>
    <w:unhideWhenUsed/>
    <w:rsid w:val="00244B30"/>
    <w:rPr>
      <w:color w:val="605E5C"/>
      <w:shd w:val="clear" w:color="auto" w:fill="E1DFDD"/>
    </w:rPr>
  </w:style>
  <w:style w:type="numbering" w:customStyle="1" w:styleId="NoList2">
    <w:name w:val="No List2"/>
    <w:next w:val="NoList"/>
    <w:uiPriority w:val="99"/>
    <w:semiHidden/>
    <w:unhideWhenUsed/>
    <w:rsid w:val="006F64E5"/>
  </w:style>
  <w:style w:type="numbering" w:customStyle="1" w:styleId="NoList3">
    <w:name w:val="No List3"/>
    <w:next w:val="NoList"/>
    <w:uiPriority w:val="99"/>
    <w:semiHidden/>
    <w:unhideWhenUsed/>
    <w:rsid w:val="007E2D63"/>
  </w:style>
  <w:style w:type="table" w:customStyle="1" w:styleId="GridTable1Light-Accent11">
    <w:name w:val="Grid Table 1 Light - Accent 11"/>
    <w:basedOn w:val="TableNormal"/>
    <w:uiPriority w:val="46"/>
    <w:rsid w:val="00935CD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E6B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next w:val="GridTable4-Accent12"/>
    <w:uiPriority w:val="49"/>
    <w:rsid w:val="00E60B14"/>
    <w:pPr>
      <w:spacing w:after="0" w:line="240" w:lineRule="auto"/>
    </w:pPr>
    <w:rPr>
      <w:rFonts w:eastAsia="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
    <w:name w:val="Grid Table 4 - Accent 12"/>
    <w:basedOn w:val="TableNormal"/>
    <w:uiPriority w:val="49"/>
    <w:rsid w:val="00E60B1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
    <w:name w:val="Grid Table 4 - Accent 111"/>
    <w:basedOn w:val="TableNormal"/>
    <w:next w:val="GridTable4-Accent12"/>
    <w:uiPriority w:val="49"/>
    <w:rsid w:val="008D150C"/>
    <w:pPr>
      <w:spacing w:after="0" w:line="240" w:lineRule="auto"/>
    </w:pPr>
    <w:rPr>
      <w:rFonts w:eastAsia="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2">
    <w:name w:val="Unresolved Mention2"/>
    <w:basedOn w:val="DefaultParagraphFont"/>
    <w:uiPriority w:val="99"/>
    <w:semiHidden/>
    <w:unhideWhenUsed/>
    <w:rsid w:val="00615BA0"/>
    <w:rPr>
      <w:color w:val="605E5C"/>
      <w:shd w:val="clear" w:color="auto" w:fill="E1DFDD"/>
    </w:rPr>
  </w:style>
  <w:style w:type="paragraph" w:customStyle="1" w:styleId="list0020paragraph">
    <w:name w:val="list_0020paragraph"/>
    <w:basedOn w:val="Normal"/>
    <w:rsid w:val="002C3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2C3307"/>
  </w:style>
  <w:style w:type="paragraph" w:styleId="Bibliography">
    <w:name w:val="Bibliography"/>
    <w:basedOn w:val="Normal"/>
    <w:next w:val="Normal"/>
    <w:uiPriority w:val="37"/>
    <w:semiHidden/>
    <w:unhideWhenUsed/>
    <w:rsid w:val="00CB7B5A"/>
  </w:style>
  <w:style w:type="paragraph" w:styleId="BlockText">
    <w:name w:val="Block Text"/>
    <w:basedOn w:val="Normal"/>
    <w:uiPriority w:val="99"/>
    <w:semiHidden/>
    <w:unhideWhenUsed/>
    <w:rsid w:val="00CB7B5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BodyText">
    <w:name w:val="Body Text"/>
    <w:basedOn w:val="Normal"/>
    <w:link w:val="BodyTextChar"/>
    <w:uiPriority w:val="99"/>
    <w:semiHidden/>
    <w:unhideWhenUsed/>
    <w:rsid w:val="00CB7B5A"/>
    <w:pPr>
      <w:spacing w:after="120"/>
    </w:pPr>
  </w:style>
  <w:style w:type="character" w:customStyle="1" w:styleId="BodyTextChar">
    <w:name w:val="Body Text Char"/>
    <w:basedOn w:val="DefaultParagraphFont"/>
    <w:link w:val="BodyText"/>
    <w:uiPriority w:val="99"/>
    <w:semiHidden/>
    <w:rsid w:val="00CB7B5A"/>
    <w:rPr>
      <w:rFonts w:ascii="Century Gothic" w:hAnsi="Century Gothic"/>
      <w:sz w:val="18"/>
    </w:rPr>
  </w:style>
  <w:style w:type="paragraph" w:styleId="BodyText2">
    <w:name w:val="Body Text 2"/>
    <w:basedOn w:val="Normal"/>
    <w:link w:val="BodyText2Char"/>
    <w:uiPriority w:val="99"/>
    <w:semiHidden/>
    <w:unhideWhenUsed/>
    <w:rsid w:val="00CB7B5A"/>
    <w:pPr>
      <w:spacing w:after="120" w:line="480" w:lineRule="auto"/>
    </w:pPr>
  </w:style>
  <w:style w:type="character" w:customStyle="1" w:styleId="BodyText2Char">
    <w:name w:val="Body Text 2 Char"/>
    <w:basedOn w:val="DefaultParagraphFont"/>
    <w:link w:val="BodyText2"/>
    <w:uiPriority w:val="99"/>
    <w:semiHidden/>
    <w:rsid w:val="00CB7B5A"/>
    <w:rPr>
      <w:rFonts w:ascii="Century Gothic" w:hAnsi="Century Gothic"/>
      <w:sz w:val="18"/>
    </w:rPr>
  </w:style>
  <w:style w:type="paragraph" w:styleId="BodyText3">
    <w:name w:val="Body Text 3"/>
    <w:basedOn w:val="Normal"/>
    <w:link w:val="BodyText3Char"/>
    <w:uiPriority w:val="99"/>
    <w:semiHidden/>
    <w:unhideWhenUsed/>
    <w:rsid w:val="00CB7B5A"/>
    <w:pPr>
      <w:spacing w:after="120"/>
    </w:pPr>
    <w:rPr>
      <w:sz w:val="16"/>
      <w:szCs w:val="16"/>
    </w:rPr>
  </w:style>
  <w:style w:type="character" w:customStyle="1" w:styleId="BodyText3Char">
    <w:name w:val="Body Text 3 Char"/>
    <w:basedOn w:val="DefaultParagraphFont"/>
    <w:link w:val="BodyText3"/>
    <w:uiPriority w:val="99"/>
    <w:semiHidden/>
    <w:rsid w:val="00CB7B5A"/>
    <w:rPr>
      <w:rFonts w:ascii="Century Gothic" w:hAnsi="Century Gothic"/>
      <w:sz w:val="16"/>
      <w:szCs w:val="16"/>
    </w:rPr>
  </w:style>
  <w:style w:type="paragraph" w:styleId="BodyTextFirstIndent">
    <w:name w:val="Body Text First Indent"/>
    <w:basedOn w:val="BodyText"/>
    <w:link w:val="BodyTextFirstIndentChar"/>
    <w:uiPriority w:val="99"/>
    <w:semiHidden/>
    <w:unhideWhenUsed/>
    <w:rsid w:val="00CB7B5A"/>
    <w:pPr>
      <w:spacing w:after="200"/>
      <w:ind w:firstLine="360"/>
    </w:pPr>
  </w:style>
  <w:style w:type="character" w:customStyle="1" w:styleId="BodyTextFirstIndentChar">
    <w:name w:val="Body Text First Indent Char"/>
    <w:basedOn w:val="BodyTextChar"/>
    <w:link w:val="BodyTextFirstIndent"/>
    <w:uiPriority w:val="99"/>
    <w:semiHidden/>
    <w:rsid w:val="00CB7B5A"/>
    <w:rPr>
      <w:rFonts w:ascii="Century Gothic" w:hAnsi="Century Gothic"/>
      <w:sz w:val="18"/>
    </w:rPr>
  </w:style>
  <w:style w:type="paragraph" w:styleId="BodyTextIndent">
    <w:name w:val="Body Text Indent"/>
    <w:basedOn w:val="Normal"/>
    <w:link w:val="BodyTextIndentChar"/>
    <w:uiPriority w:val="99"/>
    <w:semiHidden/>
    <w:unhideWhenUsed/>
    <w:rsid w:val="00CB7B5A"/>
    <w:pPr>
      <w:spacing w:after="120"/>
      <w:ind w:left="283"/>
    </w:pPr>
  </w:style>
  <w:style w:type="character" w:customStyle="1" w:styleId="BodyTextIndentChar">
    <w:name w:val="Body Text Indent Char"/>
    <w:basedOn w:val="DefaultParagraphFont"/>
    <w:link w:val="BodyTextIndent"/>
    <w:uiPriority w:val="99"/>
    <w:semiHidden/>
    <w:rsid w:val="00CB7B5A"/>
    <w:rPr>
      <w:rFonts w:ascii="Century Gothic" w:hAnsi="Century Gothic"/>
      <w:sz w:val="18"/>
    </w:rPr>
  </w:style>
  <w:style w:type="paragraph" w:styleId="BodyTextFirstIndent2">
    <w:name w:val="Body Text First Indent 2"/>
    <w:basedOn w:val="BodyTextIndent"/>
    <w:link w:val="BodyTextFirstIndent2Char"/>
    <w:uiPriority w:val="99"/>
    <w:semiHidden/>
    <w:unhideWhenUsed/>
    <w:rsid w:val="00CB7B5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B7B5A"/>
    <w:rPr>
      <w:rFonts w:ascii="Century Gothic" w:hAnsi="Century Gothic"/>
      <w:sz w:val="18"/>
    </w:rPr>
  </w:style>
  <w:style w:type="paragraph" w:styleId="BodyTextIndent2">
    <w:name w:val="Body Text Indent 2"/>
    <w:basedOn w:val="Normal"/>
    <w:link w:val="BodyTextIndent2Char"/>
    <w:uiPriority w:val="99"/>
    <w:semiHidden/>
    <w:unhideWhenUsed/>
    <w:rsid w:val="00CB7B5A"/>
    <w:pPr>
      <w:spacing w:after="120" w:line="480" w:lineRule="auto"/>
      <w:ind w:left="283"/>
    </w:pPr>
  </w:style>
  <w:style w:type="character" w:customStyle="1" w:styleId="BodyTextIndent2Char">
    <w:name w:val="Body Text Indent 2 Char"/>
    <w:basedOn w:val="DefaultParagraphFont"/>
    <w:link w:val="BodyTextIndent2"/>
    <w:uiPriority w:val="99"/>
    <w:semiHidden/>
    <w:rsid w:val="00CB7B5A"/>
    <w:rPr>
      <w:rFonts w:ascii="Century Gothic" w:hAnsi="Century Gothic"/>
      <w:sz w:val="18"/>
    </w:rPr>
  </w:style>
  <w:style w:type="paragraph" w:styleId="BodyTextIndent3">
    <w:name w:val="Body Text Indent 3"/>
    <w:basedOn w:val="Normal"/>
    <w:link w:val="BodyTextIndent3Char"/>
    <w:uiPriority w:val="99"/>
    <w:semiHidden/>
    <w:unhideWhenUsed/>
    <w:rsid w:val="00CB7B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B5A"/>
    <w:rPr>
      <w:rFonts w:ascii="Century Gothic" w:hAnsi="Century Gothic"/>
      <w:sz w:val="16"/>
      <w:szCs w:val="16"/>
    </w:rPr>
  </w:style>
  <w:style w:type="paragraph" w:styleId="Caption">
    <w:name w:val="caption"/>
    <w:basedOn w:val="Normal"/>
    <w:next w:val="Normal"/>
    <w:uiPriority w:val="35"/>
    <w:semiHidden/>
    <w:unhideWhenUsed/>
    <w:qFormat/>
    <w:rsid w:val="00CB7B5A"/>
    <w:pPr>
      <w:spacing w:before="0" w:line="240" w:lineRule="auto"/>
    </w:pPr>
    <w:rPr>
      <w:i/>
      <w:iCs/>
      <w:color w:val="1F497D" w:themeColor="text2"/>
      <w:szCs w:val="18"/>
    </w:rPr>
  </w:style>
  <w:style w:type="paragraph" w:styleId="Closing">
    <w:name w:val="Closing"/>
    <w:basedOn w:val="Normal"/>
    <w:link w:val="ClosingChar"/>
    <w:uiPriority w:val="99"/>
    <w:semiHidden/>
    <w:unhideWhenUsed/>
    <w:rsid w:val="00CB7B5A"/>
    <w:pPr>
      <w:spacing w:before="0" w:after="0" w:line="240" w:lineRule="auto"/>
      <w:ind w:left="4252"/>
    </w:pPr>
  </w:style>
  <w:style w:type="character" w:customStyle="1" w:styleId="ClosingChar">
    <w:name w:val="Closing Char"/>
    <w:basedOn w:val="DefaultParagraphFont"/>
    <w:link w:val="Closing"/>
    <w:uiPriority w:val="99"/>
    <w:semiHidden/>
    <w:rsid w:val="00CB7B5A"/>
    <w:rPr>
      <w:rFonts w:ascii="Century Gothic" w:hAnsi="Century Gothic"/>
      <w:sz w:val="18"/>
    </w:rPr>
  </w:style>
  <w:style w:type="paragraph" w:styleId="Date">
    <w:name w:val="Date"/>
    <w:basedOn w:val="Normal"/>
    <w:next w:val="Normal"/>
    <w:link w:val="DateChar"/>
    <w:uiPriority w:val="99"/>
    <w:semiHidden/>
    <w:unhideWhenUsed/>
    <w:rsid w:val="00CB7B5A"/>
  </w:style>
  <w:style w:type="character" w:customStyle="1" w:styleId="DateChar">
    <w:name w:val="Date Char"/>
    <w:basedOn w:val="DefaultParagraphFont"/>
    <w:link w:val="Date"/>
    <w:uiPriority w:val="99"/>
    <w:semiHidden/>
    <w:rsid w:val="00CB7B5A"/>
    <w:rPr>
      <w:rFonts w:ascii="Century Gothic" w:hAnsi="Century Gothic"/>
      <w:sz w:val="18"/>
    </w:rPr>
  </w:style>
  <w:style w:type="paragraph" w:styleId="DocumentMap">
    <w:name w:val="Document Map"/>
    <w:basedOn w:val="Normal"/>
    <w:link w:val="DocumentMapChar"/>
    <w:uiPriority w:val="99"/>
    <w:semiHidden/>
    <w:unhideWhenUsed/>
    <w:rsid w:val="00CB7B5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B7B5A"/>
    <w:rPr>
      <w:rFonts w:ascii="Segoe UI" w:hAnsi="Segoe UI" w:cs="Segoe UI"/>
      <w:sz w:val="16"/>
      <w:szCs w:val="16"/>
    </w:rPr>
  </w:style>
  <w:style w:type="paragraph" w:styleId="E-mailSignature">
    <w:name w:val="E-mail Signature"/>
    <w:basedOn w:val="Normal"/>
    <w:link w:val="E-mailSignatureChar"/>
    <w:uiPriority w:val="99"/>
    <w:semiHidden/>
    <w:unhideWhenUsed/>
    <w:rsid w:val="00CB7B5A"/>
    <w:pPr>
      <w:spacing w:before="0" w:after="0" w:line="240" w:lineRule="auto"/>
    </w:pPr>
  </w:style>
  <w:style w:type="character" w:customStyle="1" w:styleId="E-mailSignatureChar">
    <w:name w:val="E-mail Signature Char"/>
    <w:basedOn w:val="DefaultParagraphFont"/>
    <w:link w:val="E-mailSignature"/>
    <w:uiPriority w:val="99"/>
    <w:semiHidden/>
    <w:rsid w:val="00CB7B5A"/>
    <w:rPr>
      <w:rFonts w:ascii="Century Gothic" w:hAnsi="Century Gothic"/>
      <w:sz w:val="18"/>
    </w:rPr>
  </w:style>
  <w:style w:type="paragraph" w:styleId="EndnoteText">
    <w:name w:val="endnote text"/>
    <w:basedOn w:val="Normal"/>
    <w:link w:val="EndnoteTextChar"/>
    <w:uiPriority w:val="99"/>
    <w:semiHidden/>
    <w:unhideWhenUsed/>
    <w:rsid w:val="00CB7B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B7B5A"/>
    <w:rPr>
      <w:rFonts w:ascii="Century Gothic" w:hAnsi="Century Gothic"/>
      <w:sz w:val="20"/>
      <w:szCs w:val="20"/>
    </w:rPr>
  </w:style>
  <w:style w:type="paragraph" w:styleId="EnvelopeAddress">
    <w:name w:val="envelope address"/>
    <w:basedOn w:val="Normal"/>
    <w:uiPriority w:val="99"/>
    <w:semiHidden/>
    <w:unhideWhenUsed/>
    <w:rsid w:val="00CB7B5A"/>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B7B5A"/>
    <w:pPr>
      <w:spacing w:before="0" w:after="0" w:line="240" w:lineRule="auto"/>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CB7B5A"/>
    <w:rPr>
      <w:rFonts w:asciiTheme="majorHAnsi" w:eastAsiaTheme="majorEastAsia" w:hAnsiTheme="majorHAnsi" w:cstheme="majorBidi"/>
      <w:color w:val="243F60" w:themeColor="accent1" w:themeShade="7F"/>
      <w:sz w:val="18"/>
    </w:rPr>
  </w:style>
  <w:style w:type="character" w:customStyle="1" w:styleId="Heading7Char">
    <w:name w:val="Heading 7 Char"/>
    <w:basedOn w:val="DefaultParagraphFont"/>
    <w:link w:val="Heading7"/>
    <w:uiPriority w:val="9"/>
    <w:semiHidden/>
    <w:rsid w:val="00CB7B5A"/>
    <w:rPr>
      <w:rFonts w:asciiTheme="majorHAnsi" w:eastAsiaTheme="majorEastAsia" w:hAnsiTheme="majorHAnsi" w:cstheme="majorBidi"/>
      <w:i/>
      <w:iCs/>
      <w:color w:val="243F60" w:themeColor="accent1" w:themeShade="7F"/>
      <w:sz w:val="18"/>
    </w:rPr>
  </w:style>
  <w:style w:type="character" w:customStyle="1" w:styleId="Heading8Char">
    <w:name w:val="Heading 8 Char"/>
    <w:basedOn w:val="DefaultParagraphFont"/>
    <w:link w:val="Heading8"/>
    <w:uiPriority w:val="9"/>
    <w:semiHidden/>
    <w:rsid w:val="00CB7B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7B5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B7B5A"/>
    <w:pPr>
      <w:spacing w:before="0" w:after="0" w:line="240" w:lineRule="auto"/>
    </w:pPr>
    <w:rPr>
      <w:i/>
      <w:iCs/>
    </w:rPr>
  </w:style>
  <w:style w:type="character" w:customStyle="1" w:styleId="HTMLAddressChar">
    <w:name w:val="HTML Address Char"/>
    <w:basedOn w:val="DefaultParagraphFont"/>
    <w:link w:val="HTMLAddress"/>
    <w:uiPriority w:val="99"/>
    <w:semiHidden/>
    <w:rsid w:val="00CB7B5A"/>
    <w:rPr>
      <w:rFonts w:ascii="Century Gothic" w:hAnsi="Century Gothic"/>
      <w:i/>
      <w:iCs/>
      <w:sz w:val="18"/>
    </w:rPr>
  </w:style>
  <w:style w:type="paragraph" w:styleId="HTMLPreformatted">
    <w:name w:val="HTML Preformatted"/>
    <w:basedOn w:val="Normal"/>
    <w:link w:val="HTMLPreformattedChar"/>
    <w:uiPriority w:val="99"/>
    <w:semiHidden/>
    <w:unhideWhenUsed/>
    <w:rsid w:val="00CB7B5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B7B5A"/>
    <w:rPr>
      <w:rFonts w:ascii="Consolas" w:hAnsi="Consolas"/>
      <w:sz w:val="20"/>
      <w:szCs w:val="20"/>
    </w:rPr>
  </w:style>
  <w:style w:type="paragraph" w:styleId="Index1">
    <w:name w:val="index 1"/>
    <w:basedOn w:val="Normal"/>
    <w:next w:val="Normal"/>
    <w:autoRedefine/>
    <w:uiPriority w:val="99"/>
    <w:semiHidden/>
    <w:unhideWhenUsed/>
    <w:rsid w:val="00CB7B5A"/>
    <w:pPr>
      <w:spacing w:before="0" w:after="0" w:line="240" w:lineRule="auto"/>
      <w:ind w:left="180" w:hanging="180"/>
    </w:pPr>
  </w:style>
  <w:style w:type="paragraph" w:styleId="Index2">
    <w:name w:val="index 2"/>
    <w:basedOn w:val="Normal"/>
    <w:next w:val="Normal"/>
    <w:autoRedefine/>
    <w:uiPriority w:val="99"/>
    <w:semiHidden/>
    <w:unhideWhenUsed/>
    <w:rsid w:val="00CB7B5A"/>
    <w:pPr>
      <w:spacing w:before="0" w:after="0" w:line="240" w:lineRule="auto"/>
      <w:ind w:left="360" w:hanging="180"/>
    </w:pPr>
  </w:style>
  <w:style w:type="paragraph" w:styleId="Index3">
    <w:name w:val="index 3"/>
    <w:basedOn w:val="Normal"/>
    <w:next w:val="Normal"/>
    <w:autoRedefine/>
    <w:uiPriority w:val="99"/>
    <w:semiHidden/>
    <w:unhideWhenUsed/>
    <w:rsid w:val="00CB7B5A"/>
    <w:pPr>
      <w:spacing w:before="0" w:after="0" w:line="240" w:lineRule="auto"/>
      <w:ind w:left="540" w:hanging="180"/>
    </w:pPr>
  </w:style>
  <w:style w:type="paragraph" w:styleId="Index4">
    <w:name w:val="index 4"/>
    <w:basedOn w:val="Normal"/>
    <w:next w:val="Normal"/>
    <w:autoRedefine/>
    <w:uiPriority w:val="99"/>
    <w:semiHidden/>
    <w:unhideWhenUsed/>
    <w:rsid w:val="00CB7B5A"/>
    <w:pPr>
      <w:spacing w:before="0" w:after="0" w:line="240" w:lineRule="auto"/>
      <w:ind w:left="720" w:hanging="180"/>
    </w:pPr>
  </w:style>
  <w:style w:type="paragraph" w:styleId="Index5">
    <w:name w:val="index 5"/>
    <w:basedOn w:val="Normal"/>
    <w:next w:val="Normal"/>
    <w:autoRedefine/>
    <w:uiPriority w:val="99"/>
    <w:semiHidden/>
    <w:unhideWhenUsed/>
    <w:rsid w:val="00CB7B5A"/>
    <w:pPr>
      <w:spacing w:before="0" w:after="0" w:line="240" w:lineRule="auto"/>
      <w:ind w:left="900" w:hanging="180"/>
    </w:pPr>
  </w:style>
  <w:style w:type="paragraph" w:styleId="Index6">
    <w:name w:val="index 6"/>
    <w:basedOn w:val="Normal"/>
    <w:next w:val="Normal"/>
    <w:autoRedefine/>
    <w:uiPriority w:val="99"/>
    <w:semiHidden/>
    <w:unhideWhenUsed/>
    <w:rsid w:val="00CB7B5A"/>
    <w:pPr>
      <w:spacing w:before="0" w:after="0" w:line="240" w:lineRule="auto"/>
      <w:ind w:left="1080" w:hanging="180"/>
    </w:pPr>
  </w:style>
  <w:style w:type="paragraph" w:styleId="Index7">
    <w:name w:val="index 7"/>
    <w:basedOn w:val="Normal"/>
    <w:next w:val="Normal"/>
    <w:autoRedefine/>
    <w:uiPriority w:val="99"/>
    <w:semiHidden/>
    <w:unhideWhenUsed/>
    <w:rsid w:val="00CB7B5A"/>
    <w:pPr>
      <w:spacing w:before="0" w:after="0" w:line="240" w:lineRule="auto"/>
      <w:ind w:left="1260" w:hanging="180"/>
    </w:pPr>
  </w:style>
  <w:style w:type="paragraph" w:styleId="Index8">
    <w:name w:val="index 8"/>
    <w:basedOn w:val="Normal"/>
    <w:next w:val="Normal"/>
    <w:autoRedefine/>
    <w:uiPriority w:val="99"/>
    <w:semiHidden/>
    <w:unhideWhenUsed/>
    <w:rsid w:val="00CB7B5A"/>
    <w:pPr>
      <w:spacing w:before="0" w:after="0" w:line="240" w:lineRule="auto"/>
      <w:ind w:left="1440" w:hanging="180"/>
    </w:pPr>
  </w:style>
  <w:style w:type="paragraph" w:styleId="Index9">
    <w:name w:val="index 9"/>
    <w:basedOn w:val="Normal"/>
    <w:next w:val="Normal"/>
    <w:autoRedefine/>
    <w:uiPriority w:val="99"/>
    <w:semiHidden/>
    <w:unhideWhenUsed/>
    <w:rsid w:val="00CB7B5A"/>
    <w:pPr>
      <w:spacing w:before="0" w:after="0" w:line="240" w:lineRule="auto"/>
      <w:ind w:left="1620" w:hanging="180"/>
    </w:pPr>
  </w:style>
  <w:style w:type="paragraph" w:styleId="IndexHeading">
    <w:name w:val="index heading"/>
    <w:basedOn w:val="Normal"/>
    <w:next w:val="Index1"/>
    <w:uiPriority w:val="99"/>
    <w:semiHidden/>
    <w:unhideWhenUsed/>
    <w:rsid w:val="00CB7B5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B7B5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B7B5A"/>
    <w:rPr>
      <w:rFonts w:ascii="Century Gothic" w:hAnsi="Century Gothic"/>
      <w:i/>
      <w:iCs/>
      <w:color w:val="4F81BD" w:themeColor="accent1"/>
      <w:sz w:val="18"/>
    </w:rPr>
  </w:style>
  <w:style w:type="paragraph" w:styleId="List">
    <w:name w:val="List"/>
    <w:basedOn w:val="Normal"/>
    <w:uiPriority w:val="99"/>
    <w:semiHidden/>
    <w:unhideWhenUsed/>
    <w:rsid w:val="00CB7B5A"/>
    <w:pPr>
      <w:ind w:left="283" w:hanging="283"/>
      <w:contextualSpacing/>
    </w:pPr>
  </w:style>
  <w:style w:type="paragraph" w:styleId="List2">
    <w:name w:val="List 2"/>
    <w:basedOn w:val="Normal"/>
    <w:uiPriority w:val="99"/>
    <w:semiHidden/>
    <w:unhideWhenUsed/>
    <w:rsid w:val="00CB7B5A"/>
    <w:pPr>
      <w:ind w:left="566" w:hanging="283"/>
      <w:contextualSpacing/>
    </w:pPr>
  </w:style>
  <w:style w:type="paragraph" w:styleId="List3">
    <w:name w:val="List 3"/>
    <w:basedOn w:val="Normal"/>
    <w:uiPriority w:val="99"/>
    <w:semiHidden/>
    <w:unhideWhenUsed/>
    <w:rsid w:val="00CB7B5A"/>
    <w:pPr>
      <w:ind w:left="849" w:hanging="283"/>
      <w:contextualSpacing/>
    </w:pPr>
  </w:style>
  <w:style w:type="paragraph" w:styleId="List4">
    <w:name w:val="List 4"/>
    <w:basedOn w:val="Normal"/>
    <w:uiPriority w:val="99"/>
    <w:semiHidden/>
    <w:unhideWhenUsed/>
    <w:rsid w:val="00CB7B5A"/>
    <w:pPr>
      <w:ind w:left="1132" w:hanging="283"/>
      <w:contextualSpacing/>
    </w:pPr>
  </w:style>
  <w:style w:type="paragraph" w:styleId="List5">
    <w:name w:val="List 5"/>
    <w:basedOn w:val="Normal"/>
    <w:uiPriority w:val="99"/>
    <w:semiHidden/>
    <w:unhideWhenUsed/>
    <w:rsid w:val="00CB7B5A"/>
    <w:pPr>
      <w:ind w:left="1415" w:hanging="283"/>
      <w:contextualSpacing/>
    </w:pPr>
  </w:style>
  <w:style w:type="paragraph" w:styleId="ListBullet">
    <w:name w:val="List Bullet"/>
    <w:basedOn w:val="Normal"/>
    <w:uiPriority w:val="99"/>
    <w:semiHidden/>
    <w:unhideWhenUsed/>
    <w:rsid w:val="00CB7B5A"/>
    <w:pPr>
      <w:numPr>
        <w:numId w:val="5"/>
      </w:numPr>
      <w:contextualSpacing/>
    </w:pPr>
  </w:style>
  <w:style w:type="paragraph" w:styleId="ListBullet2">
    <w:name w:val="List Bullet 2"/>
    <w:basedOn w:val="Normal"/>
    <w:uiPriority w:val="99"/>
    <w:semiHidden/>
    <w:unhideWhenUsed/>
    <w:rsid w:val="00CB7B5A"/>
    <w:pPr>
      <w:numPr>
        <w:numId w:val="6"/>
      </w:numPr>
      <w:contextualSpacing/>
    </w:pPr>
  </w:style>
  <w:style w:type="paragraph" w:styleId="ListBullet3">
    <w:name w:val="List Bullet 3"/>
    <w:basedOn w:val="Normal"/>
    <w:uiPriority w:val="99"/>
    <w:semiHidden/>
    <w:unhideWhenUsed/>
    <w:rsid w:val="00CB7B5A"/>
    <w:pPr>
      <w:numPr>
        <w:numId w:val="7"/>
      </w:numPr>
      <w:contextualSpacing/>
    </w:pPr>
  </w:style>
  <w:style w:type="paragraph" w:styleId="ListBullet4">
    <w:name w:val="List Bullet 4"/>
    <w:basedOn w:val="Normal"/>
    <w:uiPriority w:val="99"/>
    <w:semiHidden/>
    <w:unhideWhenUsed/>
    <w:rsid w:val="00CB7B5A"/>
    <w:pPr>
      <w:numPr>
        <w:numId w:val="8"/>
      </w:numPr>
      <w:contextualSpacing/>
    </w:pPr>
  </w:style>
  <w:style w:type="paragraph" w:styleId="ListBullet5">
    <w:name w:val="List Bullet 5"/>
    <w:basedOn w:val="Normal"/>
    <w:uiPriority w:val="99"/>
    <w:semiHidden/>
    <w:unhideWhenUsed/>
    <w:rsid w:val="00CB7B5A"/>
    <w:pPr>
      <w:numPr>
        <w:numId w:val="9"/>
      </w:numPr>
      <w:contextualSpacing/>
    </w:pPr>
  </w:style>
  <w:style w:type="paragraph" w:styleId="ListContinue">
    <w:name w:val="List Continue"/>
    <w:basedOn w:val="Normal"/>
    <w:uiPriority w:val="99"/>
    <w:semiHidden/>
    <w:unhideWhenUsed/>
    <w:rsid w:val="00CB7B5A"/>
    <w:pPr>
      <w:spacing w:after="120"/>
      <w:ind w:left="283"/>
      <w:contextualSpacing/>
    </w:pPr>
  </w:style>
  <w:style w:type="paragraph" w:styleId="ListContinue2">
    <w:name w:val="List Continue 2"/>
    <w:basedOn w:val="Normal"/>
    <w:uiPriority w:val="99"/>
    <w:semiHidden/>
    <w:unhideWhenUsed/>
    <w:rsid w:val="00CB7B5A"/>
    <w:pPr>
      <w:spacing w:after="120"/>
      <w:ind w:left="566"/>
      <w:contextualSpacing/>
    </w:pPr>
  </w:style>
  <w:style w:type="paragraph" w:styleId="ListContinue3">
    <w:name w:val="List Continue 3"/>
    <w:basedOn w:val="Normal"/>
    <w:uiPriority w:val="99"/>
    <w:semiHidden/>
    <w:unhideWhenUsed/>
    <w:rsid w:val="00CB7B5A"/>
    <w:pPr>
      <w:spacing w:after="120"/>
      <w:ind w:left="849"/>
      <w:contextualSpacing/>
    </w:pPr>
  </w:style>
  <w:style w:type="paragraph" w:styleId="ListContinue4">
    <w:name w:val="List Continue 4"/>
    <w:basedOn w:val="Normal"/>
    <w:uiPriority w:val="99"/>
    <w:semiHidden/>
    <w:unhideWhenUsed/>
    <w:rsid w:val="00CB7B5A"/>
    <w:pPr>
      <w:spacing w:after="120"/>
      <w:ind w:left="1132"/>
      <w:contextualSpacing/>
    </w:pPr>
  </w:style>
  <w:style w:type="paragraph" w:styleId="ListContinue5">
    <w:name w:val="List Continue 5"/>
    <w:basedOn w:val="Normal"/>
    <w:uiPriority w:val="99"/>
    <w:semiHidden/>
    <w:unhideWhenUsed/>
    <w:rsid w:val="00CB7B5A"/>
    <w:pPr>
      <w:spacing w:after="120"/>
      <w:ind w:left="1415"/>
      <w:contextualSpacing/>
    </w:pPr>
  </w:style>
  <w:style w:type="paragraph" w:styleId="ListNumber">
    <w:name w:val="List Number"/>
    <w:basedOn w:val="Normal"/>
    <w:uiPriority w:val="99"/>
    <w:semiHidden/>
    <w:unhideWhenUsed/>
    <w:rsid w:val="00CB7B5A"/>
    <w:pPr>
      <w:numPr>
        <w:numId w:val="10"/>
      </w:numPr>
      <w:contextualSpacing/>
    </w:pPr>
  </w:style>
  <w:style w:type="paragraph" w:styleId="ListNumber2">
    <w:name w:val="List Number 2"/>
    <w:basedOn w:val="Normal"/>
    <w:uiPriority w:val="99"/>
    <w:semiHidden/>
    <w:unhideWhenUsed/>
    <w:rsid w:val="00CB7B5A"/>
    <w:pPr>
      <w:numPr>
        <w:numId w:val="11"/>
      </w:numPr>
      <w:contextualSpacing/>
    </w:pPr>
  </w:style>
  <w:style w:type="paragraph" w:styleId="ListNumber3">
    <w:name w:val="List Number 3"/>
    <w:basedOn w:val="Normal"/>
    <w:uiPriority w:val="99"/>
    <w:semiHidden/>
    <w:unhideWhenUsed/>
    <w:rsid w:val="00CB7B5A"/>
    <w:pPr>
      <w:numPr>
        <w:numId w:val="12"/>
      </w:numPr>
      <w:contextualSpacing/>
    </w:pPr>
  </w:style>
  <w:style w:type="paragraph" w:styleId="ListNumber4">
    <w:name w:val="List Number 4"/>
    <w:basedOn w:val="Normal"/>
    <w:uiPriority w:val="99"/>
    <w:semiHidden/>
    <w:unhideWhenUsed/>
    <w:rsid w:val="00CB7B5A"/>
    <w:pPr>
      <w:numPr>
        <w:numId w:val="13"/>
      </w:numPr>
      <w:contextualSpacing/>
    </w:pPr>
  </w:style>
  <w:style w:type="paragraph" w:styleId="ListNumber5">
    <w:name w:val="List Number 5"/>
    <w:basedOn w:val="Normal"/>
    <w:uiPriority w:val="99"/>
    <w:semiHidden/>
    <w:unhideWhenUsed/>
    <w:rsid w:val="00CB7B5A"/>
    <w:pPr>
      <w:numPr>
        <w:numId w:val="14"/>
      </w:numPr>
      <w:contextualSpacing/>
    </w:pPr>
  </w:style>
  <w:style w:type="paragraph" w:styleId="MacroText">
    <w:name w:val="macro"/>
    <w:link w:val="MacroTextChar"/>
    <w:uiPriority w:val="99"/>
    <w:semiHidden/>
    <w:unhideWhenUsed/>
    <w:rsid w:val="00CB7B5A"/>
    <w:pPr>
      <w:tabs>
        <w:tab w:val="left" w:pos="480"/>
        <w:tab w:val="left" w:pos="960"/>
        <w:tab w:val="left" w:pos="1440"/>
        <w:tab w:val="left" w:pos="1920"/>
        <w:tab w:val="left" w:pos="2400"/>
        <w:tab w:val="left" w:pos="2880"/>
        <w:tab w:val="left" w:pos="3360"/>
        <w:tab w:val="left" w:pos="3840"/>
        <w:tab w:val="left" w:pos="4320"/>
      </w:tabs>
      <w:spacing w:before="240" w:after="0"/>
      <w:jc w:val="both"/>
    </w:pPr>
    <w:rPr>
      <w:rFonts w:ascii="Consolas" w:hAnsi="Consolas"/>
      <w:sz w:val="20"/>
      <w:szCs w:val="20"/>
    </w:rPr>
  </w:style>
  <w:style w:type="character" w:customStyle="1" w:styleId="MacroTextChar">
    <w:name w:val="Macro Text Char"/>
    <w:basedOn w:val="DefaultParagraphFont"/>
    <w:link w:val="MacroText"/>
    <w:uiPriority w:val="99"/>
    <w:semiHidden/>
    <w:rsid w:val="00CB7B5A"/>
    <w:rPr>
      <w:rFonts w:ascii="Consolas" w:hAnsi="Consolas"/>
      <w:sz w:val="20"/>
      <w:szCs w:val="20"/>
    </w:rPr>
  </w:style>
  <w:style w:type="paragraph" w:styleId="MessageHeader">
    <w:name w:val="Message Header"/>
    <w:basedOn w:val="Normal"/>
    <w:link w:val="MessageHeaderChar"/>
    <w:uiPriority w:val="99"/>
    <w:semiHidden/>
    <w:unhideWhenUsed/>
    <w:rsid w:val="00CB7B5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7B5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CB7B5A"/>
    <w:pPr>
      <w:ind w:left="720"/>
    </w:pPr>
  </w:style>
  <w:style w:type="paragraph" w:styleId="NoteHeading">
    <w:name w:val="Note Heading"/>
    <w:basedOn w:val="Normal"/>
    <w:next w:val="Normal"/>
    <w:link w:val="NoteHeadingChar"/>
    <w:uiPriority w:val="99"/>
    <w:semiHidden/>
    <w:unhideWhenUsed/>
    <w:rsid w:val="00CB7B5A"/>
    <w:pPr>
      <w:spacing w:before="0" w:after="0" w:line="240" w:lineRule="auto"/>
    </w:pPr>
  </w:style>
  <w:style w:type="character" w:customStyle="1" w:styleId="NoteHeadingChar">
    <w:name w:val="Note Heading Char"/>
    <w:basedOn w:val="DefaultParagraphFont"/>
    <w:link w:val="NoteHeading"/>
    <w:uiPriority w:val="99"/>
    <w:semiHidden/>
    <w:rsid w:val="00CB7B5A"/>
    <w:rPr>
      <w:rFonts w:ascii="Century Gothic" w:hAnsi="Century Gothic"/>
      <w:sz w:val="18"/>
    </w:rPr>
  </w:style>
  <w:style w:type="paragraph" w:styleId="PlainText">
    <w:name w:val="Plain Text"/>
    <w:basedOn w:val="Normal"/>
    <w:link w:val="PlainTextChar"/>
    <w:uiPriority w:val="99"/>
    <w:semiHidden/>
    <w:unhideWhenUsed/>
    <w:rsid w:val="00CB7B5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7B5A"/>
    <w:rPr>
      <w:rFonts w:ascii="Consolas" w:hAnsi="Consolas"/>
      <w:sz w:val="21"/>
      <w:szCs w:val="21"/>
    </w:rPr>
  </w:style>
  <w:style w:type="paragraph" w:styleId="Quote">
    <w:name w:val="Quote"/>
    <w:basedOn w:val="Normal"/>
    <w:next w:val="Normal"/>
    <w:link w:val="QuoteChar"/>
    <w:uiPriority w:val="29"/>
    <w:qFormat/>
    <w:rsid w:val="00CB7B5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7B5A"/>
    <w:rPr>
      <w:rFonts w:ascii="Century Gothic" w:hAnsi="Century Gothic"/>
      <w:i/>
      <w:iCs/>
      <w:color w:val="404040" w:themeColor="text1" w:themeTint="BF"/>
      <w:sz w:val="18"/>
    </w:rPr>
  </w:style>
  <w:style w:type="paragraph" w:styleId="Salutation">
    <w:name w:val="Salutation"/>
    <w:basedOn w:val="Normal"/>
    <w:next w:val="Normal"/>
    <w:link w:val="SalutationChar"/>
    <w:uiPriority w:val="99"/>
    <w:semiHidden/>
    <w:unhideWhenUsed/>
    <w:rsid w:val="00CB7B5A"/>
  </w:style>
  <w:style w:type="character" w:customStyle="1" w:styleId="SalutationChar">
    <w:name w:val="Salutation Char"/>
    <w:basedOn w:val="DefaultParagraphFont"/>
    <w:link w:val="Salutation"/>
    <w:uiPriority w:val="99"/>
    <w:semiHidden/>
    <w:rsid w:val="00CB7B5A"/>
    <w:rPr>
      <w:rFonts w:ascii="Century Gothic" w:hAnsi="Century Gothic"/>
      <w:sz w:val="18"/>
    </w:rPr>
  </w:style>
  <w:style w:type="paragraph" w:styleId="Signature">
    <w:name w:val="Signature"/>
    <w:basedOn w:val="Normal"/>
    <w:link w:val="SignatureChar"/>
    <w:uiPriority w:val="99"/>
    <w:semiHidden/>
    <w:unhideWhenUsed/>
    <w:rsid w:val="00CB7B5A"/>
    <w:pPr>
      <w:spacing w:before="0" w:after="0" w:line="240" w:lineRule="auto"/>
      <w:ind w:left="4252"/>
    </w:pPr>
  </w:style>
  <w:style w:type="character" w:customStyle="1" w:styleId="SignatureChar">
    <w:name w:val="Signature Char"/>
    <w:basedOn w:val="DefaultParagraphFont"/>
    <w:link w:val="Signature"/>
    <w:uiPriority w:val="99"/>
    <w:semiHidden/>
    <w:rsid w:val="00CB7B5A"/>
    <w:rPr>
      <w:rFonts w:ascii="Century Gothic" w:hAnsi="Century Gothic"/>
      <w:sz w:val="18"/>
    </w:rPr>
  </w:style>
  <w:style w:type="paragraph" w:styleId="Subtitle">
    <w:name w:val="Subtitle"/>
    <w:basedOn w:val="Normal"/>
    <w:next w:val="Normal"/>
    <w:link w:val="SubtitleChar"/>
    <w:uiPriority w:val="11"/>
    <w:qFormat/>
    <w:rsid w:val="00CB7B5A"/>
    <w:pPr>
      <w:numPr>
        <w:ilvl w:val="1"/>
      </w:numPr>
      <w:spacing w:after="16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CB7B5A"/>
    <w:rPr>
      <w:color w:val="5A5A5A" w:themeColor="text1" w:themeTint="A5"/>
      <w:spacing w:val="15"/>
    </w:rPr>
  </w:style>
  <w:style w:type="paragraph" w:styleId="TableofAuthorities">
    <w:name w:val="table of authorities"/>
    <w:basedOn w:val="Normal"/>
    <w:next w:val="Normal"/>
    <w:uiPriority w:val="99"/>
    <w:semiHidden/>
    <w:unhideWhenUsed/>
    <w:rsid w:val="00CB7B5A"/>
    <w:pPr>
      <w:spacing w:after="0"/>
      <w:ind w:left="180" w:hanging="180"/>
    </w:pPr>
  </w:style>
  <w:style w:type="paragraph" w:styleId="TableofFigures">
    <w:name w:val="table of figures"/>
    <w:basedOn w:val="Normal"/>
    <w:next w:val="Normal"/>
    <w:uiPriority w:val="99"/>
    <w:semiHidden/>
    <w:unhideWhenUsed/>
    <w:rsid w:val="00CB7B5A"/>
    <w:pPr>
      <w:spacing w:after="0"/>
    </w:pPr>
  </w:style>
  <w:style w:type="paragraph" w:styleId="Title">
    <w:name w:val="Title"/>
    <w:basedOn w:val="Normal"/>
    <w:next w:val="Normal"/>
    <w:link w:val="TitleChar"/>
    <w:uiPriority w:val="10"/>
    <w:qFormat/>
    <w:rsid w:val="00CB7B5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B5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B7B5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CB7B5A"/>
    <w:pPr>
      <w:spacing w:after="100"/>
      <w:ind w:left="540"/>
    </w:pPr>
  </w:style>
  <w:style w:type="paragraph" w:styleId="TOC5">
    <w:name w:val="toc 5"/>
    <w:basedOn w:val="Normal"/>
    <w:next w:val="Normal"/>
    <w:autoRedefine/>
    <w:uiPriority w:val="39"/>
    <w:semiHidden/>
    <w:unhideWhenUsed/>
    <w:rsid w:val="00CB7B5A"/>
    <w:pPr>
      <w:spacing w:after="100"/>
      <w:ind w:left="720"/>
    </w:pPr>
  </w:style>
  <w:style w:type="paragraph" w:styleId="TOC6">
    <w:name w:val="toc 6"/>
    <w:basedOn w:val="Normal"/>
    <w:next w:val="Normal"/>
    <w:autoRedefine/>
    <w:uiPriority w:val="39"/>
    <w:semiHidden/>
    <w:unhideWhenUsed/>
    <w:rsid w:val="00CB7B5A"/>
    <w:pPr>
      <w:spacing w:after="100"/>
      <w:ind w:left="900"/>
    </w:pPr>
  </w:style>
  <w:style w:type="paragraph" w:styleId="TOC7">
    <w:name w:val="toc 7"/>
    <w:basedOn w:val="Normal"/>
    <w:next w:val="Normal"/>
    <w:autoRedefine/>
    <w:uiPriority w:val="39"/>
    <w:semiHidden/>
    <w:unhideWhenUsed/>
    <w:rsid w:val="00CB7B5A"/>
    <w:pPr>
      <w:spacing w:after="100"/>
      <w:ind w:left="1080"/>
    </w:pPr>
  </w:style>
  <w:style w:type="paragraph" w:styleId="TOC8">
    <w:name w:val="toc 8"/>
    <w:basedOn w:val="Normal"/>
    <w:next w:val="Normal"/>
    <w:autoRedefine/>
    <w:uiPriority w:val="39"/>
    <w:semiHidden/>
    <w:unhideWhenUsed/>
    <w:rsid w:val="00CB7B5A"/>
    <w:pPr>
      <w:spacing w:after="100"/>
      <w:ind w:left="1260"/>
    </w:pPr>
  </w:style>
  <w:style w:type="paragraph" w:styleId="TOC9">
    <w:name w:val="toc 9"/>
    <w:basedOn w:val="Normal"/>
    <w:next w:val="Normal"/>
    <w:autoRedefine/>
    <w:uiPriority w:val="39"/>
    <w:semiHidden/>
    <w:unhideWhenUsed/>
    <w:rsid w:val="00CB7B5A"/>
    <w:pPr>
      <w:spacing w:after="100"/>
      <w:ind w:left="1440"/>
    </w:pPr>
  </w:style>
  <w:style w:type="table" w:customStyle="1" w:styleId="TableGrid1">
    <w:name w:val="Table Grid1"/>
    <w:basedOn w:val="TableNormal"/>
    <w:next w:val="TableGrid"/>
    <w:uiPriority w:val="39"/>
    <w:rsid w:val="009C76F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448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16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F162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62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4162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82BB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5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481">
      <w:bodyDiv w:val="1"/>
      <w:marLeft w:val="0"/>
      <w:marRight w:val="0"/>
      <w:marTop w:val="0"/>
      <w:marBottom w:val="0"/>
      <w:divBdr>
        <w:top w:val="none" w:sz="0" w:space="0" w:color="auto"/>
        <w:left w:val="none" w:sz="0" w:space="0" w:color="auto"/>
        <w:bottom w:val="none" w:sz="0" w:space="0" w:color="auto"/>
        <w:right w:val="none" w:sz="0" w:space="0" w:color="auto"/>
      </w:divBdr>
    </w:div>
    <w:div w:id="25568975">
      <w:bodyDiv w:val="1"/>
      <w:marLeft w:val="0"/>
      <w:marRight w:val="0"/>
      <w:marTop w:val="0"/>
      <w:marBottom w:val="0"/>
      <w:divBdr>
        <w:top w:val="none" w:sz="0" w:space="0" w:color="auto"/>
        <w:left w:val="none" w:sz="0" w:space="0" w:color="auto"/>
        <w:bottom w:val="none" w:sz="0" w:space="0" w:color="auto"/>
        <w:right w:val="none" w:sz="0" w:space="0" w:color="auto"/>
      </w:divBdr>
    </w:div>
    <w:div w:id="33435048">
      <w:bodyDiv w:val="1"/>
      <w:marLeft w:val="0"/>
      <w:marRight w:val="0"/>
      <w:marTop w:val="0"/>
      <w:marBottom w:val="0"/>
      <w:divBdr>
        <w:top w:val="none" w:sz="0" w:space="0" w:color="auto"/>
        <w:left w:val="none" w:sz="0" w:space="0" w:color="auto"/>
        <w:bottom w:val="none" w:sz="0" w:space="0" w:color="auto"/>
        <w:right w:val="none" w:sz="0" w:space="0" w:color="auto"/>
      </w:divBdr>
    </w:div>
    <w:div w:id="47191734">
      <w:bodyDiv w:val="1"/>
      <w:marLeft w:val="0"/>
      <w:marRight w:val="0"/>
      <w:marTop w:val="0"/>
      <w:marBottom w:val="0"/>
      <w:divBdr>
        <w:top w:val="none" w:sz="0" w:space="0" w:color="auto"/>
        <w:left w:val="none" w:sz="0" w:space="0" w:color="auto"/>
        <w:bottom w:val="none" w:sz="0" w:space="0" w:color="auto"/>
        <w:right w:val="none" w:sz="0" w:space="0" w:color="auto"/>
      </w:divBdr>
    </w:div>
    <w:div w:id="58135293">
      <w:bodyDiv w:val="1"/>
      <w:marLeft w:val="0"/>
      <w:marRight w:val="0"/>
      <w:marTop w:val="0"/>
      <w:marBottom w:val="0"/>
      <w:divBdr>
        <w:top w:val="none" w:sz="0" w:space="0" w:color="auto"/>
        <w:left w:val="none" w:sz="0" w:space="0" w:color="auto"/>
        <w:bottom w:val="none" w:sz="0" w:space="0" w:color="auto"/>
        <w:right w:val="none" w:sz="0" w:space="0" w:color="auto"/>
      </w:divBdr>
    </w:div>
    <w:div w:id="76245050">
      <w:bodyDiv w:val="1"/>
      <w:marLeft w:val="0"/>
      <w:marRight w:val="0"/>
      <w:marTop w:val="0"/>
      <w:marBottom w:val="0"/>
      <w:divBdr>
        <w:top w:val="none" w:sz="0" w:space="0" w:color="auto"/>
        <w:left w:val="none" w:sz="0" w:space="0" w:color="auto"/>
        <w:bottom w:val="none" w:sz="0" w:space="0" w:color="auto"/>
        <w:right w:val="none" w:sz="0" w:space="0" w:color="auto"/>
      </w:divBdr>
    </w:div>
    <w:div w:id="83653969">
      <w:bodyDiv w:val="1"/>
      <w:marLeft w:val="0"/>
      <w:marRight w:val="0"/>
      <w:marTop w:val="0"/>
      <w:marBottom w:val="0"/>
      <w:divBdr>
        <w:top w:val="none" w:sz="0" w:space="0" w:color="auto"/>
        <w:left w:val="none" w:sz="0" w:space="0" w:color="auto"/>
        <w:bottom w:val="none" w:sz="0" w:space="0" w:color="auto"/>
        <w:right w:val="none" w:sz="0" w:space="0" w:color="auto"/>
      </w:divBdr>
    </w:div>
    <w:div w:id="86971616">
      <w:bodyDiv w:val="1"/>
      <w:marLeft w:val="0"/>
      <w:marRight w:val="0"/>
      <w:marTop w:val="0"/>
      <w:marBottom w:val="0"/>
      <w:divBdr>
        <w:top w:val="none" w:sz="0" w:space="0" w:color="auto"/>
        <w:left w:val="none" w:sz="0" w:space="0" w:color="auto"/>
        <w:bottom w:val="none" w:sz="0" w:space="0" w:color="auto"/>
        <w:right w:val="none" w:sz="0" w:space="0" w:color="auto"/>
      </w:divBdr>
    </w:div>
    <w:div w:id="127094790">
      <w:bodyDiv w:val="1"/>
      <w:marLeft w:val="0"/>
      <w:marRight w:val="0"/>
      <w:marTop w:val="0"/>
      <w:marBottom w:val="0"/>
      <w:divBdr>
        <w:top w:val="none" w:sz="0" w:space="0" w:color="auto"/>
        <w:left w:val="none" w:sz="0" w:space="0" w:color="auto"/>
        <w:bottom w:val="none" w:sz="0" w:space="0" w:color="auto"/>
        <w:right w:val="none" w:sz="0" w:space="0" w:color="auto"/>
      </w:divBdr>
    </w:div>
    <w:div w:id="131220228">
      <w:bodyDiv w:val="1"/>
      <w:marLeft w:val="0"/>
      <w:marRight w:val="0"/>
      <w:marTop w:val="0"/>
      <w:marBottom w:val="0"/>
      <w:divBdr>
        <w:top w:val="none" w:sz="0" w:space="0" w:color="auto"/>
        <w:left w:val="none" w:sz="0" w:space="0" w:color="auto"/>
        <w:bottom w:val="none" w:sz="0" w:space="0" w:color="auto"/>
        <w:right w:val="none" w:sz="0" w:space="0" w:color="auto"/>
      </w:divBdr>
    </w:div>
    <w:div w:id="134764025">
      <w:bodyDiv w:val="1"/>
      <w:marLeft w:val="0"/>
      <w:marRight w:val="0"/>
      <w:marTop w:val="0"/>
      <w:marBottom w:val="0"/>
      <w:divBdr>
        <w:top w:val="none" w:sz="0" w:space="0" w:color="auto"/>
        <w:left w:val="none" w:sz="0" w:space="0" w:color="auto"/>
        <w:bottom w:val="none" w:sz="0" w:space="0" w:color="auto"/>
        <w:right w:val="none" w:sz="0" w:space="0" w:color="auto"/>
      </w:divBdr>
    </w:div>
    <w:div w:id="164782136">
      <w:bodyDiv w:val="1"/>
      <w:marLeft w:val="0"/>
      <w:marRight w:val="0"/>
      <w:marTop w:val="0"/>
      <w:marBottom w:val="0"/>
      <w:divBdr>
        <w:top w:val="none" w:sz="0" w:space="0" w:color="auto"/>
        <w:left w:val="none" w:sz="0" w:space="0" w:color="auto"/>
        <w:bottom w:val="none" w:sz="0" w:space="0" w:color="auto"/>
        <w:right w:val="none" w:sz="0" w:space="0" w:color="auto"/>
      </w:divBdr>
    </w:div>
    <w:div w:id="164978651">
      <w:bodyDiv w:val="1"/>
      <w:marLeft w:val="0"/>
      <w:marRight w:val="0"/>
      <w:marTop w:val="0"/>
      <w:marBottom w:val="0"/>
      <w:divBdr>
        <w:top w:val="none" w:sz="0" w:space="0" w:color="auto"/>
        <w:left w:val="none" w:sz="0" w:space="0" w:color="auto"/>
        <w:bottom w:val="none" w:sz="0" w:space="0" w:color="auto"/>
        <w:right w:val="none" w:sz="0" w:space="0" w:color="auto"/>
      </w:divBdr>
    </w:div>
    <w:div w:id="194317841">
      <w:bodyDiv w:val="1"/>
      <w:marLeft w:val="0"/>
      <w:marRight w:val="0"/>
      <w:marTop w:val="0"/>
      <w:marBottom w:val="0"/>
      <w:divBdr>
        <w:top w:val="none" w:sz="0" w:space="0" w:color="auto"/>
        <w:left w:val="none" w:sz="0" w:space="0" w:color="auto"/>
        <w:bottom w:val="none" w:sz="0" w:space="0" w:color="auto"/>
        <w:right w:val="none" w:sz="0" w:space="0" w:color="auto"/>
      </w:divBdr>
    </w:div>
    <w:div w:id="195971249">
      <w:bodyDiv w:val="1"/>
      <w:marLeft w:val="0"/>
      <w:marRight w:val="0"/>
      <w:marTop w:val="0"/>
      <w:marBottom w:val="0"/>
      <w:divBdr>
        <w:top w:val="none" w:sz="0" w:space="0" w:color="auto"/>
        <w:left w:val="none" w:sz="0" w:space="0" w:color="auto"/>
        <w:bottom w:val="none" w:sz="0" w:space="0" w:color="auto"/>
        <w:right w:val="none" w:sz="0" w:space="0" w:color="auto"/>
      </w:divBdr>
    </w:div>
    <w:div w:id="206337527">
      <w:bodyDiv w:val="1"/>
      <w:marLeft w:val="0"/>
      <w:marRight w:val="0"/>
      <w:marTop w:val="0"/>
      <w:marBottom w:val="0"/>
      <w:divBdr>
        <w:top w:val="none" w:sz="0" w:space="0" w:color="auto"/>
        <w:left w:val="none" w:sz="0" w:space="0" w:color="auto"/>
        <w:bottom w:val="none" w:sz="0" w:space="0" w:color="auto"/>
        <w:right w:val="none" w:sz="0" w:space="0" w:color="auto"/>
      </w:divBdr>
    </w:div>
    <w:div w:id="235435083">
      <w:bodyDiv w:val="1"/>
      <w:marLeft w:val="0"/>
      <w:marRight w:val="0"/>
      <w:marTop w:val="0"/>
      <w:marBottom w:val="0"/>
      <w:divBdr>
        <w:top w:val="none" w:sz="0" w:space="0" w:color="auto"/>
        <w:left w:val="none" w:sz="0" w:space="0" w:color="auto"/>
        <w:bottom w:val="none" w:sz="0" w:space="0" w:color="auto"/>
        <w:right w:val="none" w:sz="0" w:space="0" w:color="auto"/>
      </w:divBdr>
    </w:div>
    <w:div w:id="249700683">
      <w:bodyDiv w:val="1"/>
      <w:marLeft w:val="0"/>
      <w:marRight w:val="0"/>
      <w:marTop w:val="0"/>
      <w:marBottom w:val="0"/>
      <w:divBdr>
        <w:top w:val="none" w:sz="0" w:space="0" w:color="auto"/>
        <w:left w:val="none" w:sz="0" w:space="0" w:color="auto"/>
        <w:bottom w:val="none" w:sz="0" w:space="0" w:color="auto"/>
        <w:right w:val="none" w:sz="0" w:space="0" w:color="auto"/>
      </w:divBdr>
    </w:div>
    <w:div w:id="278684026">
      <w:bodyDiv w:val="1"/>
      <w:marLeft w:val="0"/>
      <w:marRight w:val="0"/>
      <w:marTop w:val="0"/>
      <w:marBottom w:val="0"/>
      <w:divBdr>
        <w:top w:val="none" w:sz="0" w:space="0" w:color="auto"/>
        <w:left w:val="none" w:sz="0" w:space="0" w:color="auto"/>
        <w:bottom w:val="none" w:sz="0" w:space="0" w:color="auto"/>
        <w:right w:val="none" w:sz="0" w:space="0" w:color="auto"/>
      </w:divBdr>
    </w:div>
    <w:div w:id="302318618">
      <w:bodyDiv w:val="1"/>
      <w:marLeft w:val="0"/>
      <w:marRight w:val="0"/>
      <w:marTop w:val="0"/>
      <w:marBottom w:val="0"/>
      <w:divBdr>
        <w:top w:val="none" w:sz="0" w:space="0" w:color="auto"/>
        <w:left w:val="none" w:sz="0" w:space="0" w:color="auto"/>
        <w:bottom w:val="none" w:sz="0" w:space="0" w:color="auto"/>
        <w:right w:val="none" w:sz="0" w:space="0" w:color="auto"/>
      </w:divBdr>
    </w:div>
    <w:div w:id="332731521">
      <w:bodyDiv w:val="1"/>
      <w:marLeft w:val="0"/>
      <w:marRight w:val="0"/>
      <w:marTop w:val="0"/>
      <w:marBottom w:val="0"/>
      <w:divBdr>
        <w:top w:val="none" w:sz="0" w:space="0" w:color="auto"/>
        <w:left w:val="none" w:sz="0" w:space="0" w:color="auto"/>
        <w:bottom w:val="none" w:sz="0" w:space="0" w:color="auto"/>
        <w:right w:val="none" w:sz="0" w:space="0" w:color="auto"/>
      </w:divBdr>
    </w:div>
    <w:div w:id="336230181">
      <w:bodyDiv w:val="1"/>
      <w:marLeft w:val="0"/>
      <w:marRight w:val="0"/>
      <w:marTop w:val="0"/>
      <w:marBottom w:val="0"/>
      <w:divBdr>
        <w:top w:val="none" w:sz="0" w:space="0" w:color="auto"/>
        <w:left w:val="none" w:sz="0" w:space="0" w:color="auto"/>
        <w:bottom w:val="none" w:sz="0" w:space="0" w:color="auto"/>
        <w:right w:val="none" w:sz="0" w:space="0" w:color="auto"/>
      </w:divBdr>
    </w:div>
    <w:div w:id="341787457">
      <w:bodyDiv w:val="1"/>
      <w:marLeft w:val="0"/>
      <w:marRight w:val="0"/>
      <w:marTop w:val="0"/>
      <w:marBottom w:val="0"/>
      <w:divBdr>
        <w:top w:val="none" w:sz="0" w:space="0" w:color="auto"/>
        <w:left w:val="none" w:sz="0" w:space="0" w:color="auto"/>
        <w:bottom w:val="none" w:sz="0" w:space="0" w:color="auto"/>
        <w:right w:val="none" w:sz="0" w:space="0" w:color="auto"/>
      </w:divBdr>
    </w:div>
    <w:div w:id="349992220">
      <w:bodyDiv w:val="1"/>
      <w:marLeft w:val="0"/>
      <w:marRight w:val="0"/>
      <w:marTop w:val="0"/>
      <w:marBottom w:val="0"/>
      <w:divBdr>
        <w:top w:val="none" w:sz="0" w:space="0" w:color="auto"/>
        <w:left w:val="none" w:sz="0" w:space="0" w:color="auto"/>
        <w:bottom w:val="none" w:sz="0" w:space="0" w:color="auto"/>
        <w:right w:val="none" w:sz="0" w:space="0" w:color="auto"/>
      </w:divBdr>
    </w:div>
    <w:div w:id="350375002">
      <w:bodyDiv w:val="1"/>
      <w:marLeft w:val="0"/>
      <w:marRight w:val="0"/>
      <w:marTop w:val="0"/>
      <w:marBottom w:val="0"/>
      <w:divBdr>
        <w:top w:val="none" w:sz="0" w:space="0" w:color="auto"/>
        <w:left w:val="none" w:sz="0" w:space="0" w:color="auto"/>
        <w:bottom w:val="none" w:sz="0" w:space="0" w:color="auto"/>
        <w:right w:val="none" w:sz="0" w:space="0" w:color="auto"/>
      </w:divBdr>
    </w:div>
    <w:div w:id="353574036">
      <w:bodyDiv w:val="1"/>
      <w:marLeft w:val="0"/>
      <w:marRight w:val="0"/>
      <w:marTop w:val="0"/>
      <w:marBottom w:val="0"/>
      <w:divBdr>
        <w:top w:val="none" w:sz="0" w:space="0" w:color="auto"/>
        <w:left w:val="none" w:sz="0" w:space="0" w:color="auto"/>
        <w:bottom w:val="none" w:sz="0" w:space="0" w:color="auto"/>
        <w:right w:val="none" w:sz="0" w:space="0" w:color="auto"/>
      </w:divBdr>
    </w:div>
    <w:div w:id="376395136">
      <w:bodyDiv w:val="1"/>
      <w:marLeft w:val="0"/>
      <w:marRight w:val="0"/>
      <w:marTop w:val="0"/>
      <w:marBottom w:val="0"/>
      <w:divBdr>
        <w:top w:val="none" w:sz="0" w:space="0" w:color="auto"/>
        <w:left w:val="none" w:sz="0" w:space="0" w:color="auto"/>
        <w:bottom w:val="none" w:sz="0" w:space="0" w:color="auto"/>
        <w:right w:val="none" w:sz="0" w:space="0" w:color="auto"/>
      </w:divBdr>
    </w:div>
    <w:div w:id="379666796">
      <w:bodyDiv w:val="1"/>
      <w:marLeft w:val="0"/>
      <w:marRight w:val="0"/>
      <w:marTop w:val="0"/>
      <w:marBottom w:val="0"/>
      <w:divBdr>
        <w:top w:val="none" w:sz="0" w:space="0" w:color="auto"/>
        <w:left w:val="none" w:sz="0" w:space="0" w:color="auto"/>
        <w:bottom w:val="none" w:sz="0" w:space="0" w:color="auto"/>
        <w:right w:val="none" w:sz="0" w:space="0" w:color="auto"/>
      </w:divBdr>
    </w:div>
    <w:div w:id="386074244">
      <w:bodyDiv w:val="1"/>
      <w:marLeft w:val="0"/>
      <w:marRight w:val="0"/>
      <w:marTop w:val="0"/>
      <w:marBottom w:val="0"/>
      <w:divBdr>
        <w:top w:val="none" w:sz="0" w:space="0" w:color="auto"/>
        <w:left w:val="none" w:sz="0" w:space="0" w:color="auto"/>
        <w:bottom w:val="none" w:sz="0" w:space="0" w:color="auto"/>
        <w:right w:val="none" w:sz="0" w:space="0" w:color="auto"/>
      </w:divBdr>
    </w:div>
    <w:div w:id="396560517">
      <w:bodyDiv w:val="1"/>
      <w:marLeft w:val="0"/>
      <w:marRight w:val="0"/>
      <w:marTop w:val="0"/>
      <w:marBottom w:val="0"/>
      <w:divBdr>
        <w:top w:val="none" w:sz="0" w:space="0" w:color="auto"/>
        <w:left w:val="none" w:sz="0" w:space="0" w:color="auto"/>
        <w:bottom w:val="none" w:sz="0" w:space="0" w:color="auto"/>
        <w:right w:val="none" w:sz="0" w:space="0" w:color="auto"/>
      </w:divBdr>
    </w:div>
    <w:div w:id="416244644">
      <w:bodyDiv w:val="1"/>
      <w:marLeft w:val="0"/>
      <w:marRight w:val="0"/>
      <w:marTop w:val="0"/>
      <w:marBottom w:val="0"/>
      <w:divBdr>
        <w:top w:val="none" w:sz="0" w:space="0" w:color="auto"/>
        <w:left w:val="none" w:sz="0" w:space="0" w:color="auto"/>
        <w:bottom w:val="none" w:sz="0" w:space="0" w:color="auto"/>
        <w:right w:val="none" w:sz="0" w:space="0" w:color="auto"/>
      </w:divBdr>
    </w:div>
    <w:div w:id="477766263">
      <w:bodyDiv w:val="1"/>
      <w:marLeft w:val="0"/>
      <w:marRight w:val="0"/>
      <w:marTop w:val="0"/>
      <w:marBottom w:val="0"/>
      <w:divBdr>
        <w:top w:val="none" w:sz="0" w:space="0" w:color="auto"/>
        <w:left w:val="none" w:sz="0" w:space="0" w:color="auto"/>
        <w:bottom w:val="none" w:sz="0" w:space="0" w:color="auto"/>
        <w:right w:val="none" w:sz="0" w:space="0" w:color="auto"/>
      </w:divBdr>
    </w:div>
    <w:div w:id="497768995">
      <w:bodyDiv w:val="1"/>
      <w:marLeft w:val="0"/>
      <w:marRight w:val="0"/>
      <w:marTop w:val="0"/>
      <w:marBottom w:val="0"/>
      <w:divBdr>
        <w:top w:val="none" w:sz="0" w:space="0" w:color="auto"/>
        <w:left w:val="none" w:sz="0" w:space="0" w:color="auto"/>
        <w:bottom w:val="none" w:sz="0" w:space="0" w:color="auto"/>
        <w:right w:val="none" w:sz="0" w:space="0" w:color="auto"/>
      </w:divBdr>
    </w:div>
    <w:div w:id="499658529">
      <w:bodyDiv w:val="1"/>
      <w:marLeft w:val="0"/>
      <w:marRight w:val="0"/>
      <w:marTop w:val="0"/>
      <w:marBottom w:val="0"/>
      <w:divBdr>
        <w:top w:val="none" w:sz="0" w:space="0" w:color="auto"/>
        <w:left w:val="none" w:sz="0" w:space="0" w:color="auto"/>
        <w:bottom w:val="none" w:sz="0" w:space="0" w:color="auto"/>
        <w:right w:val="none" w:sz="0" w:space="0" w:color="auto"/>
      </w:divBdr>
    </w:div>
    <w:div w:id="509874220">
      <w:bodyDiv w:val="1"/>
      <w:marLeft w:val="0"/>
      <w:marRight w:val="0"/>
      <w:marTop w:val="0"/>
      <w:marBottom w:val="0"/>
      <w:divBdr>
        <w:top w:val="none" w:sz="0" w:space="0" w:color="auto"/>
        <w:left w:val="none" w:sz="0" w:space="0" w:color="auto"/>
        <w:bottom w:val="none" w:sz="0" w:space="0" w:color="auto"/>
        <w:right w:val="none" w:sz="0" w:space="0" w:color="auto"/>
      </w:divBdr>
      <w:divsChild>
        <w:div w:id="792871001">
          <w:marLeft w:val="0"/>
          <w:marRight w:val="0"/>
          <w:marTop w:val="0"/>
          <w:marBottom w:val="0"/>
          <w:divBdr>
            <w:top w:val="none" w:sz="0" w:space="0" w:color="auto"/>
            <w:left w:val="none" w:sz="0" w:space="0" w:color="auto"/>
            <w:bottom w:val="none" w:sz="0" w:space="0" w:color="auto"/>
            <w:right w:val="none" w:sz="0" w:space="0" w:color="auto"/>
          </w:divBdr>
          <w:divsChild>
            <w:div w:id="1030183386">
              <w:marLeft w:val="0"/>
              <w:marRight w:val="0"/>
              <w:marTop w:val="0"/>
              <w:marBottom w:val="0"/>
              <w:divBdr>
                <w:top w:val="none" w:sz="0" w:space="0" w:color="auto"/>
                <w:left w:val="none" w:sz="0" w:space="0" w:color="auto"/>
                <w:bottom w:val="none" w:sz="0" w:space="0" w:color="auto"/>
                <w:right w:val="none" w:sz="0" w:space="0" w:color="auto"/>
              </w:divBdr>
              <w:divsChild>
                <w:div w:id="18065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2069">
      <w:bodyDiv w:val="1"/>
      <w:marLeft w:val="0"/>
      <w:marRight w:val="0"/>
      <w:marTop w:val="0"/>
      <w:marBottom w:val="0"/>
      <w:divBdr>
        <w:top w:val="none" w:sz="0" w:space="0" w:color="auto"/>
        <w:left w:val="none" w:sz="0" w:space="0" w:color="auto"/>
        <w:bottom w:val="none" w:sz="0" w:space="0" w:color="auto"/>
        <w:right w:val="none" w:sz="0" w:space="0" w:color="auto"/>
      </w:divBdr>
    </w:div>
    <w:div w:id="550846639">
      <w:bodyDiv w:val="1"/>
      <w:marLeft w:val="0"/>
      <w:marRight w:val="0"/>
      <w:marTop w:val="0"/>
      <w:marBottom w:val="0"/>
      <w:divBdr>
        <w:top w:val="none" w:sz="0" w:space="0" w:color="auto"/>
        <w:left w:val="none" w:sz="0" w:space="0" w:color="auto"/>
        <w:bottom w:val="none" w:sz="0" w:space="0" w:color="auto"/>
        <w:right w:val="none" w:sz="0" w:space="0" w:color="auto"/>
      </w:divBdr>
    </w:div>
    <w:div w:id="569195438">
      <w:bodyDiv w:val="1"/>
      <w:marLeft w:val="0"/>
      <w:marRight w:val="0"/>
      <w:marTop w:val="0"/>
      <w:marBottom w:val="0"/>
      <w:divBdr>
        <w:top w:val="none" w:sz="0" w:space="0" w:color="auto"/>
        <w:left w:val="none" w:sz="0" w:space="0" w:color="auto"/>
        <w:bottom w:val="none" w:sz="0" w:space="0" w:color="auto"/>
        <w:right w:val="none" w:sz="0" w:space="0" w:color="auto"/>
      </w:divBdr>
    </w:div>
    <w:div w:id="584388810">
      <w:bodyDiv w:val="1"/>
      <w:marLeft w:val="0"/>
      <w:marRight w:val="0"/>
      <w:marTop w:val="0"/>
      <w:marBottom w:val="0"/>
      <w:divBdr>
        <w:top w:val="none" w:sz="0" w:space="0" w:color="auto"/>
        <w:left w:val="none" w:sz="0" w:space="0" w:color="auto"/>
        <w:bottom w:val="none" w:sz="0" w:space="0" w:color="auto"/>
        <w:right w:val="none" w:sz="0" w:space="0" w:color="auto"/>
      </w:divBdr>
    </w:div>
    <w:div w:id="589121400">
      <w:bodyDiv w:val="1"/>
      <w:marLeft w:val="0"/>
      <w:marRight w:val="0"/>
      <w:marTop w:val="0"/>
      <w:marBottom w:val="0"/>
      <w:divBdr>
        <w:top w:val="none" w:sz="0" w:space="0" w:color="auto"/>
        <w:left w:val="none" w:sz="0" w:space="0" w:color="auto"/>
        <w:bottom w:val="none" w:sz="0" w:space="0" w:color="auto"/>
        <w:right w:val="none" w:sz="0" w:space="0" w:color="auto"/>
      </w:divBdr>
    </w:div>
    <w:div w:id="591353665">
      <w:bodyDiv w:val="1"/>
      <w:marLeft w:val="0"/>
      <w:marRight w:val="0"/>
      <w:marTop w:val="0"/>
      <w:marBottom w:val="0"/>
      <w:divBdr>
        <w:top w:val="none" w:sz="0" w:space="0" w:color="auto"/>
        <w:left w:val="none" w:sz="0" w:space="0" w:color="auto"/>
        <w:bottom w:val="none" w:sz="0" w:space="0" w:color="auto"/>
        <w:right w:val="none" w:sz="0" w:space="0" w:color="auto"/>
      </w:divBdr>
    </w:div>
    <w:div w:id="598104418">
      <w:bodyDiv w:val="1"/>
      <w:marLeft w:val="0"/>
      <w:marRight w:val="0"/>
      <w:marTop w:val="0"/>
      <w:marBottom w:val="0"/>
      <w:divBdr>
        <w:top w:val="none" w:sz="0" w:space="0" w:color="auto"/>
        <w:left w:val="none" w:sz="0" w:space="0" w:color="auto"/>
        <w:bottom w:val="none" w:sz="0" w:space="0" w:color="auto"/>
        <w:right w:val="none" w:sz="0" w:space="0" w:color="auto"/>
      </w:divBdr>
    </w:div>
    <w:div w:id="625431389">
      <w:bodyDiv w:val="1"/>
      <w:marLeft w:val="0"/>
      <w:marRight w:val="0"/>
      <w:marTop w:val="0"/>
      <w:marBottom w:val="0"/>
      <w:divBdr>
        <w:top w:val="none" w:sz="0" w:space="0" w:color="auto"/>
        <w:left w:val="none" w:sz="0" w:space="0" w:color="auto"/>
        <w:bottom w:val="none" w:sz="0" w:space="0" w:color="auto"/>
        <w:right w:val="none" w:sz="0" w:space="0" w:color="auto"/>
      </w:divBdr>
    </w:div>
    <w:div w:id="629943735">
      <w:bodyDiv w:val="1"/>
      <w:marLeft w:val="0"/>
      <w:marRight w:val="0"/>
      <w:marTop w:val="0"/>
      <w:marBottom w:val="0"/>
      <w:divBdr>
        <w:top w:val="none" w:sz="0" w:space="0" w:color="auto"/>
        <w:left w:val="none" w:sz="0" w:space="0" w:color="auto"/>
        <w:bottom w:val="none" w:sz="0" w:space="0" w:color="auto"/>
        <w:right w:val="none" w:sz="0" w:space="0" w:color="auto"/>
      </w:divBdr>
    </w:div>
    <w:div w:id="643661571">
      <w:bodyDiv w:val="1"/>
      <w:marLeft w:val="0"/>
      <w:marRight w:val="0"/>
      <w:marTop w:val="0"/>
      <w:marBottom w:val="0"/>
      <w:divBdr>
        <w:top w:val="none" w:sz="0" w:space="0" w:color="auto"/>
        <w:left w:val="none" w:sz="0" w:space="0" w:color="auto"/>
        <w:bottom w:val="none" w:sz="0" w:space="0" w:color="auto"/>
        <w:right w:val="none" w:sz="0" w:space="0" w:color="auto"/>
      </w:divBdr>
      <w:divsChild>
        <w:div w:id="1056247997">
          <w:marLeft w:val="0"/>
          <w:marRight w:val="0"/>
          <w:marTop w:val="0"/>
          <w:marBottom w:val="0"/>
          <w:divBdr>
            <w:top w:val="none" w:sz="0" w:space="0" w:color="auto"/>
            <w:left w:val="none" w:sz="0" w:space="0" w:color="auto"/>
            <w:bottom w:val="none" w:sz="0" w:space="0" w:color="auto"/>
            <w:right w:val="none" w:sz="0" w:space="0" w:color="auto"/>
          </w:divBdr>
          <w:divsChild>
            <w:div w:id="1536305356">
              <w:marLeft w:val="0"/>
              <w:marRight w:val="0"/>
              <w:marTop w:val="0"/>
              <w:marBottom w:val="0"/>
              <w:divBdr>
                <w:top w:val="none" w:sz="0" w:space="0" w:color="auto"/>
                <w:left w:val="none" w:sz="0" w:space="0" w:color="auto"/>
                <w:bottom w:val="none" w:sz="0" w:space="0" w:color="auto"/>
                <w:right w:val="none" w:sz="0" w:space="0" w:color="auto"/>
              </w:divBdr>
              <w:divsChild>
                <w:div w:id="299189382">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652873551">
      <w:bodyDiv w:val="1"/>
      <w:marLeft w:val="0"/>
      <w:marRight w:val="0"/>
      <w:marTop w:val="0"/>
      <w:marBottom w:val="0"/>
      <w:divBdr>
        <w:top w:val="none" w:sz="0" w:space="0" w:color="auto"/>
        <w:left w:val="none" w:sz="0" w:space="0" w:color="auto"/>
        <w:bottom w:val="none" w:sz="0" w:space="0" w:color="auto"/>
        <w:right w:val="none" w:sz="0" w:space="0" w:color="auto"/>
      </w:divBdr>
    </w:div>
    <w:div w:id="686373453">
      <w:bodyDiv w:val="1"/>
      <w:marLeft w:val="0"/>
      <w:marRight w:val="0"/>
      <w:marTop w:val="0"/>
      <w:marBottom w:val="0"/>
      <w:divBdr>
        <w:top w:val="none" w:sz="0" w:space="0" w:color="auto"/>
        <w:left w:val="none" w:sz="0" w:space="0" w:color="auto"/>
        <w:bottom w:val="none" w:sz="0" w:space="0" w:color="auto"/>
        <w:right w:val="none" w:sz="0" w:space="0" w:color="auto"/>
      </w:divBdr>
    </w:div>
    <w:div w:id="698628077">
      <w:bodyDiv w:val="1"/>
      <w:marLeft w:val="0"/>
      <w:marRight w:val="0"/>
      <w:marTop w:val="0"/>
      <w:marBottom w:val="0"/>
      <w:divBdr>
        <w:top w:val="none" w:sz="0" w:space="0" w:color="auto"/>
        <w:left w:val="none" w:sz="0" w:space="0" w:color="auto"/>
        <w:bottom w:val="none" w:sz="0" w:space="0" w:color="auto"/>
        <w:right w:val="none" w:sz="0" w:space="0" w:color="auto"/>
      </w:divBdr>
    </w:div>
    <w:div w:id="700206124">
      <w:bodyDiv w:val="1"/>
      <w:marLeft w:val="0"/>
      <w:marRight w:val="0"/>
      <w:marTop w:val="0"/>
      <w:marBottom w:val="0"/>
      <w:divBdr>
        <w:top w:val="none" w:sz="0" w:space="0" w:color="auto"/>
        <w:left w:val="none" w:sz="0" w:space="0" w:color="auto"/>
        <w:bottom w:val="none" w:sz="0" w:space="0" w:color="auto"/>
        <w:right w:val="none" w:sz="0" w:space="0" w:color="auto"/>
      </w:divBdr>
    </w:div>
    <w:div w:id="710769664">
      <w:bodyDiv w:val="1"/>
      <w:marLeft w:val="0"/>
      <w:marRight w:val="0"/>
      <w:marTop w:val="0"/>
      <w:marBottom w:val="0"/>
      <w:divBdr>
        <w:top w:val="none" w:sz="0" w:space="0" w:color="auto"/>
        <w:left w:val="none" w:sz="0" w:space="0" w:color="auto"/>
        <w:bottom w:val="none" w:sz="0" w:space="0" w:color="auto"/>
        <w:right w:val="none" w:sz="0" w:space="0" w:color="auto"/>
      </w:divBdr>
    </w:div>
    <w:div w:id="713382712">
      <w:bodyDiv w:val="1"/>
      <w:marLeft w:val="0"/>
      <w:marRight w:val="0"/>
      <w:marTop w:val="0"/>
      <w:marBottom w:val="0"/>
      <w:divBdr>
        <w:top w:val="none" w:sz="0" w:space="0" w:color="auto"/>
        <w:left w:val="none" w:sz="0" w:space="0" w:color="auto"/>
        <w:bottom w:val="none" w:sz="0" w:space="0" w:color="auto"/>
        <w:right w:val="none" w:sz="0" w:space="0" w:color="auto"/>
      </w:divBdr>
    </w:div>
    <w:div w:id="716510641">
      <w:bodyDiv w:val="1"/>
      <w:marLeft w:val="0"/>
      <w:marRight w:val="0"/>
      <w:marTop w:val="0"/>
      <w:marBottom w:val="0"/>
      <w:divBdr>
        <w:top w:val="none" w:sz="0" w:space="0" w:color="auto"/>
        <w:left w:val="none" w:sz="0" w:space="0" w:color="auto"/>
        <w:bottom w:val="none" w:sz="0" w:space="0" w:color="auto"/>
        <w:right w:val="none" w:sz="0" w:space="0" w:color="auto"/>
      </w:divBdr>
    </w:div>
    <w:div w:id="726803568">
      <w:bodyDiv w:val="1"/>
      <w:marLeft w:val="0"/>
      <w:marRight w:val="0"/>
      <w:marTop w:val="0"/>
      <w:marBottom w:val="0"/>
      <w:divBdr>
        <w:top w:val="none" w:sz="0" w:space="0" w:color="auto"/>
        <w:left w:val="none" w:sz="0" w:space="0" w:color="auto"/>
        <w:bottom w:val="none" w:sz="0" w:space="0" w:color="auto"/>
        <w:right w:val="none" w:sz="0" w:space="0" w:color="auto"/>
      </w:divBdr>
    </w:div>
    <w:div w:id="741295576">
      <w:bodyDiv w:val="1"/>
      <w:marLeft w:val="0"/>
      <w:marRight w:val="0"/>
      <w:marTop w:val="0"/>
      <w:marBottom w:val="0"/>
      <w:divBdr>
        <w:top w:val="none" w:sz="0" w:space="0" w:color="auto"/>
        <w:left w:val="none" w:sz="0" w:space="0" w:color="auto"/>
        <w:bottom w:val="none" w:sz="0" w:space="0" w:color="auto"/>
        <w:right w:val="none" w:sz="0" w:space="0" w:color="auto"/>
      </w:divBdr>
    </w:div>
    <w:div w:id="741488932">
      <w:bodyDiv w:val="1"/>
      <w:marLeft w:val="0"/>
      <w:marRight w:val="0"/>
      <w:marTop w:val="0"/>
      <w:marBottom w:val="0"/>
      <w:divBdr>
        <w:top w:val="none" w:sz="0" w:space="0" w:color="auto"/>
        <w:left w:val="none" w:sz="0" w:space="0" w:color="auto"/>
        <w:bottom w:val="none" w:sz="0" w:space="0" w:color="auto"/>
        <w:right w:val="none" w:sz="0" w:space="0" w:color="auto"/>
      </w:divBdr>
    </w:div>
    <w:div w:id="765809608">
      <w:bodyDiv w:val="1"/>
      <w:marLeft w:val="0"/>
      <w:marRight w:val="0"/>
      <w:marTop w:val="0"/>
      <w:marBottom w:val="0"/>
      <w:divBdr>
        <w:top w:val="none" w:sz="0" w:space="0" w:color="auto"/>
        <w:left w:val="none" w:sz="0" w:space="0" w:color="auto"/>
        <w:bottom w:val="none" w:sz="0" w:space="0" w:color="auto"/>
        <w:right w:val="none" w:sz="0" w:space="0" w:color="auto"/>
      </w:divBdr>
    </w:div>
    <w:div w:id="778069254">
      <w:bodyDiv w:val="1"/>
      <w:marLeft w:val="0"/>
      <w:marRight w:val="0"/>
      <w:marTop w:val="0"/>
      <w:marBottom w:val="0"/>
      <w:divBdr>
        <w:top w:val="none" w:sz="0" w:space="0" w:color="auto"/>
        <w:left w:val="none" w:sz="0" w:space="0" w:color="auto"/>
        <w:bottom w:val="none" w:sz="0" w:space="0" w:color="auto"/>
        <w:right w:val="none" w:sz="0" w:space="0" w:color="auto"/>
      </w:divBdr>
    </w:div>
    <w:div w:id="778110549">
      <w:bodyDiv w:val="1"/>
      <w:marLeft w:val="0"/>
      <w:marRight w:val="0"/>
      <w:marTop w:val="0"/>
      <w:marBottom w:val="0"/>
      <w:divBdr>
        <w:top w:val="none" w:sz="0" w:space="0" w:color="auto"/>
        <w:left w:val="none" w:sz="0" w:space="0" w:color="auto"/>
        <w:bottom w:val="none" w:sz="0" w:space="0" w:color="auto"/>
        <w:right w:val="none" w:sz="0" w:space="0" w:color="auto"/>
      </w:divBdr>
    </w:div>
    <w:div w:id="790711518">
      <w:bodyDiv w:val="1"/>
      <w:marLeft w:val="0"/>
      <w:marRight w:val="0"/>
      <w:marTop w:val="0"/>
      <w:marBottom w:val="0"/>
      <w:divBdr>
        <w:top w:val="none" w:sz="0" w:space="0" w:color="auto"/>
        <w:left w:val="none" w:sz="0" w:space="0" w:color="auto"/>
        <w:bottom w:val="none" w:sz="0" w:space="0" w:color="auto"/>
        <w:right w:val="none" w:sz="0" w:space="0" w:color="auto"/>
      </w:divBdr>
    </w:div>
    <w:div w:id="792210333">
      <w:bodyDiv w:val="1"/>
      <w:marLeft w:val="0"/>
      <w:marRight w:val="0"/>
      <w:marTop w:val="0"/>
      <w:marBottom w:val="0"/>
      <w:divBdr>
        <w:top w:val="none" w:sz="0" w:space="0" w:color="auto"/>
        <w:left w:val="none" w:sz="0" w:space="0" w:color="auto"/>
        <w:bottom w:val="none" w:sz="0" w:space="0" w:color="auto"/>
        <w:right w:val="none" w:sz="0" w:space="0" w:color="auto"/>
      </w:divBdr>
    </w:div>
    <w:div w:id="792285451">
      <w:bodyDiv w:val="1"/>
      <w:marLeft w:val="0"/>
      <w:marRight w:val="0"/>
      <w:marTop w:val="0"/>
      <w:marBottom w:val="0"/>
      <w:divBdr>
        <w:top w:val="none" w:sz="0" w:space="0" w:color="auto"/>
        <w:left w:val="none" w:sz="0" w:space="0" w:color="auto"/>
        <w:bottom w:val="none" w:sz="0" w:space="0" w:color="auto"/>
        <w:right w:val="none" w:sz="0" w:space="0" w:color="auto"/>
      </w:divBdr>
    </w:div>
    <w:div w:id="805852469">
      <w:bodyDiv w:val="1"/>
      <w:marLeft w:val="0"/>
      <w:marRight w:val="0"/>
      <w:marTop w:val="0"/>
      <w:marBottom w:val="0"/>
      <w:divBdr>
        <w:top w:val="none" w:sz="0" w:space="0" w:color="auto"/>
        <w:left w:val="none" w:sz="0" w:space="0" w:color="auto"/>
        <w:bottom w:val="none" w:sz="0" w:space="0" w:color="auto"/>
        <w:right w:val="none" w:sz="0" w:space="0" w:color="auto"/>
      </w:divBdr>
    </w:div>
    <w:div w:id="832840012">
      <w:bodyDiv w:val="1"/>
      <w:marLeft w:val="0"/>
      <w:marRight w:val="0"/>
      <w:marTop w:val="0"/>
      <w:marBottom w:val="0"/>
      <w:divBdr>
        <w:top w:val="none" w:sz="0" w:space="0" w:color="auto"/>
        <w:left w:val="none" w:sz="0" w:space="0" w:color="auto"/>
        <w:bottom w:val="none" w:sz="0" w:space="0" w:color="auto"/>
        <w:right w:val="none" w:sz="0" w:space="0" w:color="auto"/>
      </w:divBdr>
    </w:div>
    <w:div w:id="833185385">
      <w:bodyDiv w:val="1"/>
      <w:marLeft w:val="0"/>
      <w:marRight w:val="0"/>
      <w:marTop w:val="0"/>
      <w:marBottom w:val="0"/>
      <w:divBdr>
        <w:top w:val="none" w:sz="0" w:space="0" w:color="auto"/>
        <w:left w:val="none" w:sz="0" w:space="0" w:color="auto"/>
        <w:bottom w:val="none" w:sz="0" w:space="0" w:color="auto"/>
        <w:right w:val="none" w:sz="0" w:space="0" w:color="auto"/>
      </w:divBdr>
    </w:div>
    <w:div w:id="844632752">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7813453">
      <w:bodyDiv w:val="1"/>
      <w:marLeft w:val="0"/>
      <w:marRight w:val="0"/>
      <w:marTop w:val="0"/>
      <w:marBottom w:val="0"/>
      <w:divBdr>
        <w:top w:val="none" w:sz="0" w:space="0" w:color="auto"/>
        <w:left w:val="none" w:sz="0" w:space="0" w:color="auto"/>
        <w:bottom w:val="none" w:sz="0" w:space="0" w:color="auto"/>
        <w:right w:val="none" w:sz="0" w:space="0" w:color="auto"/>
      </w:divBdr>
    </w:div>
    <w:div w:id="989552817">
      <w:bodyDiv w:val="1"/>
      <w:marLeft w:val="0"/>
      <w:marRight w:val="0"/>
      <w:marTop w:val="0"/>
      <w:marBottom w:val="0"/>
      <w:divBdr>
        <w:top w:val="none" w:sz="0" w:space="0" w:color="auto"/>
        <w:left w:val="none" w:sz="0" w:space="0" w:color="auto"/>
        <w:bottom w:val="none" w:sz="0" w:space="0" w:color="auto"/>
        <w:right w:val="none" w:sz="0" w:space="0" w:color="auto"/>
      </w:divBdr>
    </w:div>
    <w:div w:id="992101587">
      <w:bodyDiv w:val="1"/>
      <w:marLeft w:val="0"/>
      <w:marRight w:val="0"/>
      <w:marTop w:val="0"/>
      <w:marBottom w:val="0"/>
      <w:divBdr>
        <w:top w:val="none" w:sz="0" w:space="0" w:color="auto"/>
        <w:left w:val="none" w:sz="0" w:space="0" w:color="auto"/>
        <w:bottom w:val="none" w:sz="0" w:space="0" w:color="auto"/>
        <w:right w:val="none" w:sz="0" w:space="0" w:color="auto"/>
      </w:divBdr>
    </w:div>
    <w:div w:id="1008293475">
      <w:bodyDiv w:val="1"/>
      <w:marLeft w:val="0"/>
      <w:marRight w:val="0"/>
      <w:marTop w:val="0"/>
      <w:marBottom w:val="0"/>
      <w:divBdr>
        <w:top w:val="none" w:sz="0" w:space="0" w:color="auto"/>
        <w:left w:val="none" w:sz="0" w:space="0" w:color="auto"/>
        <w:bottom w:val="none" w:sz="0" w:space="0" w:color="auto"/>
        <w:right w:val="none" w:sz="0" w:space="0" w:color="auto"/>
      </w:divBdr>
    </w:div>
    <w:div w:id="1014383529">
      <w:bodyDiv w:val="1"/>
      <w:marLeft w:val="0"/>
      <w:marRight w:val="0"/>
      <w:marTop w:val="0"/>
      <w:marBottom w:val="0"/>
      <w:divBdr>
        <w:top w:val="none" w:sz="0" w:space="0" w:color="auto"/>
        <w:left w:val="none" w:sz="0" w:space="0" w:color="auto"/>
        <w:bottom w:val="none" w:sz="0" w:space="0" w:color="auto"/>
        <w:right w:val="none" w:sz="0" w:space="0" w:color="auto"/>
      </w:divBdr>
    </w:div>
    <w:div w:id="1022439855">
      <w:bodyDiv w:val="1"/>
      <w:marLeft w:val="0"/>
      <w:marRight w:val="0"/>
      <w:marTop w:val="0"/>
      <w:marBottom w:val="0"/>
      <w:divBdr>
        <w:top w:val="none" w:sz="0" w:space="0" w:color="auto"/>
        <w:left w:val="none" w:sz="0" w:space="0" w:color="auto"/>
        <w:bottom w:val="none" w:sz="0" w:space="0" w:color="auto"/>
        <w:right w:val="none" w:sz="0" w:space="0" w:color="auto"/>
      </w:divBdr>
    </w:div>
    <w:div w:id="1028794002">
      <w:bodyDiv w:val="1"/>
      <w:marLeft w:val="0"/>
      <w:marRight w:val="0"/>
      <w:marTop w:val="0"/>
      <w:marBottom w:val="0"/>
      <w:divBdr>
        <w:top w:val="none" w:sz="0" w:space="0" w:color="auto"/>
        <w:left w:val="none" w:sz="0" w:space="0" w:color="auto"/>
        <w:bottom w:val="none" w:sz="0" w:space="0" w:color="auto"/>
        <w:right w:val="none" w:sz="0" w:space="0" w:color="auto"/>
      </w:divBdr>
    </w:div>
    <w:div w:id="1044450439">
      <w:bodyDiv w:val="1"/>
      <w:marLeft w:val="0"/>
      <w:marRight w:val="0"/>
      <w:marTop w:val="0"/>
      <w:marBottom w:val="0"/>
      <w:divBdr>
        <w:top w:val="none" w:sz="0" w:space="0" w:color="auto"/>
        <w:left w:val="none" w:sz="0" w:space="0" w:color="auto"/>
        <w:bottom w:val="none" w:sz="0" w:space="0" w:color="auto"/>
        <w:right w:val="none" w:sz="0" w:space="0" w:color="auto"/>
      </w:divBdr>
    </w:div>
    <w:div w:id="1056733210">
      <w:bodyDiv w:val="1"/>
      <w:marLeft w:val="0"/>
      <w:marRight w:val="0"/>
      <w:marTop w:val="0"/>
      <w:marBottom w:val="0"/>
      <w:divBdr>
        <w:top w:val="none" w:sz="0" w:space="0" w:color="auto"/>
        <w:left w:val="none" w:sz="0" w:space="0" w:color="auto"/>
        <w:bottom w:val="none" w:sz="0" w:space="0" w:color="auto"/>
        <w:right w:val="none" w:sz="0" w:space="0" w:color="auto"/>
      </w:divBdr>
    </w:div>
    <w:div w:id="1082993380">
      <w:bodyDiv w:val="1"/>
      <w:marLeft w:val="0"/>
      <w:marRight w:val="0"/>
      <w:marTop w:val="0"/>
      <w:marBottom w:val="0"/>
      <w:divBdr>
        <w:top w:val="none" w:sz="0" w:space="0" w:color="auto"/>
        <w:left w:val="none" w:sz="0" w:space="0" w:color="auto"/>
        <w:bottom w:val="none" w:sz="0" w:space="0" w:color="auto"/>
        <w:right w:val="none" w:sz="0" w:space="0" w:color="auto"/>
      </w:divBdr>
    </w:div>
    <w:div w:id="1094933042">
      <w:bodyDiv w:val="1"/>
      <w:marLeft w:val="0"/>
      <w:marRight w:val="0"/>
      <w:marTop w:val="0"/>
      <w:marBottom w:val="0"/>
      <w:divBdr>
        <w:top w:val="none" w:sz="0" w:space="0" w:color="auto"/>
        <w:left w:val="none" w:sz="0" w:space="0" w:color="auto"/>
        <w:bottom w:val="none" w:sz="0" w:space="0" w:color="auto"/>
        <w:right w:val="none" w:sz="0" w:space="0" w:color="auto"/>
      </w:divBdr>
    </w:div>
    <w:div w:id="1106922889">
      <w:bodyDiv w:val="1"/>
      <w:marLeft w:val="0"/>
      <w:marRight w:val="0"/>
      <w:marTop w:val="0"/>
      <w:marBottom w:val="0"/>
      <w:divBdr>
        <w:top w:val="none" w:sz="0" w:space="0" w:color="auto"/>
        <w:left w:val="none" w:sz="0" w:space="0" w:color="auto"/>
        <w:bottom w:val="none" w:sz="0" w:space="0" w:color="auto"/>
        <w:right w:val="none" w:sz="0" w:space="0" w:color="auto"/>
      </w:divBdr>
    </w:div>
    <w:div w:id="1115833168">
      <w:bodyDiv w:val="1"/>
      <w:marLeft w:val="0"/>
      <w:marRight w:val="0"/>
      <w:marTop w:val="0"/>
      <w:marBottom w:val="0"/>
      <w:divBdr>
        <w:top w:val="none" w:sz="0" w:space="0" w:color="auto"/>
        <w:left w:val="none" w:sz="0" w:space="0" w:color="auto"/>
        <w:bottom w:val="none" w:sz="0" w:space="0" w:color="auto"/>
        <w:right w:val="none" w:sz="0" w:space="0" w:color="auto"/>
      </w:divBdr>
    </w:div>
    <w:div w:id="1130055819">
      <w:bodyDiv w:val="1"/>
      <w:marLeft w:val="0"/>
      <w:marRight w:val="0"/>
      <w:marTop w:val="0"/>
      <w:marBottom w:val="0"/>
      <w:divBdr>
        <w:top w:val="none" w:sz="0" w:space="0" w:color="auto"/>
        <w:left w:val="none" w:sz="0" w:space="0" w:color="auto"/>
        <w:bottom w:val="none" w:sz="0" w:space="0" w:color="auto"/>
        <w:right w:val="none" w:sz="0" w:space="0" w:color="auto"/>
      </w:divBdr>
    </w:div>
    <w:div w:id="1136724438">
      <w:bodyDiv w:val="1"/>
      <w:marLeft w:val="0"/>
      <w:marRight w:val="0"/>
      <w:marTop w:val="0"/>
      <w:marBottom w:val="0"/>
      <w:divBdr>
        <w:top w:val="none" w:sz="0" w:space="0" w:color="auto"/>
        <w:left w:val="none" w:sz="0" w:space="0" w:color="auto"/>
        <w:bottom w:val="none" w:sz="0" w:space="0" w:color="auto"/>
        <w:right w:val="none" w:sz="0" w:space="0" w:color="auto"/>
      </w:divBdr>
    </w:div>
    <w:div w:id="1145203879">
      <w:bodyDiv w:val="1"/>
      <w:marLeft w:val="0"/>
      <w:marRight w:val="0"/>
      <w:marTop w:val="0"/>
      <w:marBottom w:val="0"/>
      <w:divBdr>
        <w:top w:val="none" w:sz="0" w:space="0" w:color="auto"/>
        <w:left w:val="none" w:sz="0" w:space="0" w:color="auto"/>
        <w:bottom w:val="none" w:sz="0" w:space="0" w:color="auto"/>
        <w:right w:val="none" w:sz="0" w:space="0" w:color="auto"/>
      </w:divBdr>
    </w:div>
    <w:div w:id="1147167851">
      <w:bodyDiv w:val="1"/>
      <w:marLeft w:val="0"/>
      <w:marRight w:val="0"/>
      <w:marTop w:val="0"/>
      <w:marBottom w:val="0"/>
      <w:divBdr>
        <w:top w:val="none" w:sz="0" w:space="0" w:color="auto"/>
        <w:left w:val="none" w:sz="0" w:space="0" w:color="auto"/>
        <w:bottom w:val="none" w:sz="0" w:space="0" w:color="auto"/>
        <w:right w:val="none" w:sz="0" w:space="0" w:color="auto"/>
      </w:divBdr>
    </w:div>
    <w:div w:id="1148666652">
      <w:bodyDiv w:val="1"/>
      <w:marLeft w:val="0"/>
      <w:marRight w:val="0"/>
      <w:marTop w:val="0"/>
      <w:marBottom w:val="0"/>
      <w:divBdr>
        <w:top w:val="none" w:sz="0" w:space="0" w:color="auto"/>
        <w:left w:val="none" w:sz="0" w:space="0" w:color="auto"/>
        <w:bottom w:val="none" w:sz="0" w:space="0" w:color="auto"/>
        <w:right w:val="none" w:sz="0" w:space="0" w:color="auto"/>
      </w:divBdr>
    </w:div>
    <w:div w:id="1148672027">
      <w:bodyDiv w:val="1"/>
      <w:marLeft w:val="0"/>
      <w:marRight w:val="0"/>
      <w:marTop w:val="0"/>
      <w:marBottom w:val="0"/>
      <w:divBdr>
        <w:top w:val="none" w:sz="0" w:space="0" w:color="auto"/>
        <w:left w:val="none" w:sz="0" w:space="0" w:color="auto"/>
        <w:bottom w:val="none" w:sz="0" w:space="0" w:color="auto"/>
        <w:right w:val="none" w:sz="0" w:space="0" w:color="auto"/>
      </w:divBdr>
    </w:div>
    <w:div w:id="1163593269">
      <w:bodyDiv w:val="1"/>
      <w:marLeft w:val="0"/>
      <w:marRight w:val="0"/>
      <w:marTop w:val="0"/>
      <w:marBottom w:val="0"/>
      <w:divBdr>
        <w:top w:val="none" w:sz="0" w:space="0" w:color="auto"/>
        <w:left w:val="none" w:sz="0" w:space="0" w:color="auto"/>
        <w:bottom w:val="none" w:sz="0" w:space="0" w:color="auto"/>
        <w:right w:val="none" w:sz="0" w:space="0" w:color="auto"/>
      </w:divBdr>
    </w:div>
    <w:div w:id="1167137047">
      <w:bodyDiv w:val="1"/>
      <w:marLeft w:val="0"/>
      <w:marRight w:val="0"/>
      <w:marTop w:val="0"/>
      <w:marBottom w:val="0"/>
      <w:divBdr>
        <w:top w:val="none" w:sz="0" w:space="0" w:color="auto"/>
        <w:left w:val="none" w:sz="0" w:space="0" w:color="auto"/>
        <w:bottom w:val="none" w:sz="0" w:space="0" w:color="auto"/>
        <w:right w:val="none" w:sz="0" w:space="0" w:color="auto"/>
      </w:divBdr>
    </w:div>
    <w:div w:id="1184325808">
      <w:bodyDiv w:val="1"/>
      <w:marLeft w:val="0"/>
      <w:marRight w:val="0"/>
      <w:marTop w:val="0"/>
      <w:marBottom w:val="0"/>
      <w:divBdr>
        <w:top w:val="none" w:sz="0" w:space="0" w:color="auto"/>
        <w:left w:val="none" w:sz="0" w:space="0" w:color="auto"/>
        <w:bottom w:val="none" w:sz="0" w:space="0" w:color="auto"/>
        <w:right w:val="none" w:sz="0" w:space="0" w:color="auto"/>
      </w:divBdr>
    </w:div>
    <w:div w:id="1201013617">
      <w:bodyDiv w:val="1"/>
      <w:marLeft w:val="0"/>
      <w:marRight w:val="0"/>
      <w:marTop w:val="0"/>
      <w:marBottom w:val="0"/>
      <w:divBdr>
        <w:top w:val="none" w:sz="0" w:space="0" w:color="auto"/>
        <w:left w:val="none" w:sz="0" w:space="0" w:color="auto"/>
        <w:bottom w:val="none" w:sz="0" w:space="0" w:color="auto"/>
        <w:right w:val="none" w:sz="0" w:space="0" w:color="auto"/>
      </w:divBdr>
    </w:div>
    <w:div w:id="1211188712">
      <w:bodyDiv w:val="1"/>
      <w:marLeft w:val="0"/>
      <w:marRight w:val="0"/>
      <w:marTop w:val="0"/>
      <w:marBottom w:val="0"/>
      <w:divBdr>
        <w:top w:val="none" w:sz="0" w:space="0" w:color="auto"/>
        <w:left w:val="none" w:sz="0" w:space="0" w:color="auto"/>
        <w:bottom w:val="none" w:sz="0" w:space="0" w:color="auto"/>
        <w:right w:val="none" w:sz="0" w:space="0" w:color="auto"/>
      </w:divBdr>
    </w:div>
    <w:div w:id="1211527961">
      <w:bodyDiv w:val="1"/>
      <w:marLeft w:val="0"/>
      <w:marRight w:val="0"/>
      <w:marTop w:val="0"/>
      <w:marBottom w:val="0"/>
      <w:divBdr>
        <w:top w:val="none" w:sz="0" w:space="0" w:color="auto"/>
        <w:left w:val="none" w:sz="0" w:space="0" w:color="auto"/>
        <w:bottom w:val="none" w:sz="0" w:space="0" w:color="auto"/>
        <w:right w:val="none" w:sz="0" w:space="0" w:color="auto"/>
      </w:divBdr>
    </w:div>
    <w:div w:id="1214275956">
      <w:bodyDiv w:val="1"/>
      <w:marLeft w:val="0"/>
      <w:marRight w:val="0"/>
      <w:marTop w:val="0"/>
      <w:marBottom w:val="0"/>
      <w:divBdr>
        <w:top w:val="none" w:sz="0" w:space="0" w:color="auto"/>
        <w:left w:val="none" w:sz="0" w:space="0" w:color="auto"/>
        <w:bottom w:val="none" w:sz="0" w:space="0" w:color="auto"/>
        <w:right w:val="none" w:sz="0" w:space="0" w:color="auto"/>
      </w:divBdr>
    </w:div>
    <w:div w:id="1234971653">
      <w:bodyDiv w:val="1"/>
      <w:marLeft w:val="0"/>
      <w:marRight w:val="0"/>
      <w:marTop w:val="0"/>
      <w:marBottom w:val="0"/>
      <w:divBdr>
        <w:top w:val="none" w:sz="0" w:space="0" w:color="auto"/>
        <w:left w:val="none" w:sz="0" w:space="0" w:color="auto"/>
        <w:bottom w:val="none" w:sz="0" w:space="0" w:color="auto"/>
        <w:right w:val="none" w:sz="0" w:space="0" w:color="auto"/>
      </w:divBdr>
    </w:div>
    <w:div w:id="1250431359">
      <w:bodyDiv w:val="1"/>
      <w:marLeft w:val="0"/>
      <w:marRight w:val="0"/>
      <w:marTop w:val="0"/>
      <w:marBottom w:val="0"/>
      <w:divBdr>
        <w:top w:val="none" w:sz="0" w:space="0" w:color="auto"/>
        <w:left w:val="none" w:sz="0" w:space="0" w:color="auto"/>
        <w:bottom w:val="none" w:sz="0" w:space="0" w:color="auto"/>
        <w:right w:val="none" w:sz="0" w:space="0" w:color="auto"/>
      </w:divBdr>
    </w:div>
    <w:div w:id="1259675968">
      <w:bodyDiv w:val="1"/>
      <w:marLeft w:val="0"/>
      <w:marRight w:val="0"/>
      <w:marTop w:val="0"/>
      <w:marBottom w:val="0"/>
      <w:divBdr>
        <w:top w:val="none" w:sz="0" w:space="0" w:color="auto"/>
        <w:left w:val="none" w:sz="0" w:space="0" w:color="auto"/>
        <w:bottom w:val="none" w:sz="0" w:space="0" w:color="auto"/>
        <w:right w:val="none" w:sz="0" w:space="0" w:color="auto"/>
      </w:divBdr>
    </w:div>
    <w:div w:id="1262296280">
      <w:bodyDiv w:val="1"/>
      <w:marLeft w:val="0"/>
      <w:marRight w:val="0"/>
      <w:marTop w:val="0"/>
      <w:marBottom w:val="0"/>
      <w:divBdr>
        <w:top w:val="none" w:sz="0" w:space="0" w:color="auto"/>
        <w:left w:val="none" w:sz="0" w:space="0" w:color="auto"/>
        <w:bottom w:val="none" w:sz="0" w:space="0" w:color="auto"/>
        <w:right w:val="none" w:sz="0" w:space="0" w:color="auto"/>
      </w:divBdr>
    </w:div>
    <w:div w:id="1266771224">
      <w:bodyDiv w:val="1"/>
      <w:marLeft w:val="0"/>
      <w:marRight w:val="0"/>
      <w:marTop w:val="0"/>
      <w:marBottom w:val="0"/>
      <w:divBdr>
        <w:top w:val="none" w:sz="0" w:space="0" w:color="auto"/>
        <w:left w:val="none" w:sz="0" w:space="0" w:color="auto"/>
        <w:bottom w:val="none" w:sz="0" w:space="0" w:color="auto"/>
        <w:right w:val="none" w:sz="0" w:space="0" w:color="auto"/>
      </w:divBdr>
    </w:div>
    <w:div w:id="1307588463">
      <w:bodyDiv w:val="1"/>
      <w:marLeft w:val="0"/>
      <w:marRight w:val="0"/>
      <w:marTop w:val="0"/>
      <w:marBottom w:val="0"/>
      <w:divBdr>
        <w:top w:val="none" w:sz="0" w:space="0" w:color="auto"/>
        <w:left w:val="none" w:sz="0" w:space="0" w:color="auto"/>
        <w:bottom w:val="none" w:sz="0" w:space="0" w:color="auto"/>
        <w:right w:val="none" w:sz="0" w:space="0" w:color="auto"/>
      </w:divBdr>
    </w:div>
    <w:div w:id="1331446559">
      <w:bodyDiv w:val="1"/>
      <w:marLeft w:val="0"/>
      <w:marRight w:val="0"/>
      <w:marTop w:val="0"/>
      <w:marBottom w:val="0"/>
      <w:divBdr>
        <w:top w:val="none" w:sz="0" w:space="0" w:color="auto"/>
        <w:left w:val="none" w:sz="0" w:space="0" w:color="auto"/>
        <w:bottom w:val="none" w:sz="0" w:space="0" w:color="auto"/>
        <w:right w:val="none" w:sz="0" w:space="0" w:color="auto"/>
      </w:divBdr>
    </w:div>
    <w:div w:id="1349674532">
      <w:bodyDiv w:val="1"/>
      <w:marLeft w:val="0"/>
      <w:marRight w:val="0"/>
      <w:marTop w:val="0"/>
      <w:marBottom w:val="0"/>
      <w:divBdr>
        <w:top w:val="none" w:sz="0" w:space="0" w:color="auto"/>
        <w:left w:val="none" w:sz="0" w:space="0" w:color="auto"/>
        <w:bottom w:val="none" w:sz="0" w:space="0" w:color="auto"/>
        <w:right w:val="none" w:sz="0" w:space="0" w:color="auto"/>
      </w:divBdr>
    </w:div>
    <w:div w:id="1356954547">
      <w:bodyDiv w:val="1"/>
      <w:marLeft w:val="0"/>
      <w:marRight w:val="0"/>
      <w:marTop w:val="0"/>
      <w:marBottom w:val="0"/>
      <w:divBdr>
        <w:top w:val="none" w:sz="0" w:space="0" w:color="auto"/>
        <w:left w:val="none" w:sz="0" w:space="0" w:color="auto"/>
        <w:bottom w:val="none" w:sz="0" w:space="0" w:color="auto"/>
        <w:right w:val="none" w:sz="0" w:space="0" w:color="auto"/>
      </w:divBdr>
    </w:div>
    <w:div w:id="1357775639">
      <w:bodyDiv w:val="1"/>
      <w:marLeft w:val="0"/>
      <w:marRight w:val="0"/>
      <w:marTop w:val="0"/>
      <w:marBottom w:val="0"/>
      <w:divBdr>
        <w:top w:val="none" w:sz="0" w:space="0" w:color="auto"/>
        <w:left w:val="none" w:sz="0" w:space="0" w:color="auto"/>
        <w:bottom w:val="none" w:sz="0" w:space="0" w:color="auto"/>
        <w:right w:val="none" w:sz="0" w:space="0" w:color="auto"/>
      </w:divBdr>
    </w:div>
    <w:div w:id="1378318398">
      <w:bodyDiv w:val="1"/>
      <w:marLeft w:val="0"/>
      <w:marRight w:val="0"/>
      <w:marTop w:val="0"/>
      <w:marBottom w:val="0"/>
      <w:divBdr>
        <w:top w:val="none" w:sz="0" w:space="0" w:color="auto"/>
        <w:left w:val="none" w:sz="0" w:space="0" w:color="auto"/>
        <w:bottom w:val="none" w:sz="0" w:space="0" w:color="auto"/>
        <w:right w:val="none" w:sz="0" w:space="0" w:color="auto"/>
      </w:divBdr>
    </w:div>
    <w:div w:id="1378503999">
      <w:bodyDiv w:val="1"/>
      <w:marLeft w:val="0"/>
      <w:marRight w:val="0"/>
      <w:marTop w:val="0"/>
      <w:marBottom w:val="0"/>
      <w:divBdr>
        <w:top w:val="none" w:sz="0" w:space="0" w:color="auto"/>
        <w:left w:val="none" w:sz="0" w:space="0" w:color="auto"/>
        <w:bottom w:val="none" w:sz="0" w:space="0" w:color="auto"/>
        <w:right w:val="none" w:sz="0" w:space="0" w:color="auto"/>
      </w:divBdr>
    </w:div>
    <w:div w:id="1395737975">
      <w:bodyDiv w:val="1"/>
      <w:marLeft w:val="0"/>
      <w:marRight w:val="0"/>
      <w:marTop w:val="0"/>
      <w:marBottom w:val="0"/>
      <w:divBdr>
        <w:top w:val="none" w:sz="0" w:space="0" w:color="auto"/>
        <w:left w:val="none" w:sz="0" w:space="0" w:color="auto"/>
        <w:bottom w:val="none" w:sz="0" w:space="0" w:color="auto"/>
        <w:right w:val="none" w:sz="0" w:space="0" w:color="auto"/>
      </w:divBdr>
    </w:div>
    <w:div w:id="1400786174">
      <w:bodyDiv w:val="1"/>
      <w:marLeft w:val="0"/>
      <w:marRight w:val="0"/>
      <w:marTop w:val="0"/>
      <w:marBottom w:val="0"/>
      <w:divBdr>
        <w:top w:val="none" w:sz="0" w:space="0" w:color="auto"/>
        <w:left w:val="none" w:sz="0" w:space="0" w:color="auto"/>
        <w:bottom w:val="none" w:sz="0" w:space="0" w:color="auto"/>
        <w:right w:val="none" w:sz="0" w:space="0" w:color="auto"/>
      </w:divBdr>
    </w:div>
    <w:div w:id="1402673567">
      <w:bodyDiv w:val="1"/>
      <w:marLeft w:val="0"/>
      <w:marRight w:val="0"/>
      <w:marTop w:val="0"/>
      <w:marBottom w:val="0"/>
      <w:divBdr>
        <w:top w:val="none" w:sz="0" w:space="0" w:color="auto"/>
        <w:left w:val="none" w:sz="0" w:space="0" w:color="auto"/>
        <w:bottom w:val="none" w:sz="0" w:space="0" w:color="auto"/>
        <w:right w:val="none" w:sz="0" w:space="0" w:color="auto"/>
      </w:divBdr>
    </w:div>
    <w:div w:id="1409571206">
      <w:bodyDiv w:val="1"/>
      <w:marLeft w:val="0"/>
      <w:marRight w:val="0"/>
      <w:marTop w:val="0"/>
      <w:marBottom w:val="0"/>
      <w:divBdr>
        <w:top w:val="none" w:sz="0" w:space="0" w:color="auto"/>
        <w:left w:val="none" w:sz="0" w:space="0" w:color="auto"/>
        <w:bottom w:val="none" w:sz="0" w:space="0" w:color="auto"/>
        <w:right w:val="none" w:sz="0" w:space="0" w:color="auto"/>
      </w:divBdr>
    </w:div>
    <w:div w:id="1419131430">
      <w:bodyDiv w:val="1"/>
      <w:marLeft w:val="0"/>
      <w:marRight w:val="0"/>
      <w:marTop w:val="0"/>
      <w:marBottom w:val="0"/>
      <w:divBdr>
        <w:top w:val="none" w:sz="0" w:space="0" w:color="auto"/>
        <w:left w:val="none" w:sz="0" w:space="0" w:color="auto"/>
        <w:bottom w:val="none" w:sz="0" w:space="0" w:color="auto"/>
        <w:right w:val="none" w:sz="0" w:space="0" w:color="auto"/>
      </w:divBdr>
    </w:div>
    <w:div w:id="1431007185">
      <w:bodyDiv w:val="1"/>
      <w:marLeft w:val="0"/>
      <w:marRight w:val="0"/>
      <w:marTop w:val="0"/>
      <w:marBottom w:val="0"/>
      <w:divBdr>
        <w:top w:val="none" w:sz="0" w:space="0" w:color="auto"/>
        <w:left w:val="none" w:sz="0" w:space="0" w:color="auto"/>
        <w:bottom w:val="none" w:sz="0" w:space="0" w:color="auto"/>
        <w:right w:val="none" w:sz="0" w:space="0" w:color="auto"/>
      </w:divBdr>
    </w:div>
    <w:div w:id="1438670778">
      <w:bodyDiv w:val="1"/>
      <w:marLeft w:val="0"/>
      <w:marRight w:val="0"/>
      <w:marTop w:val="0"/>
      <w:marBottom w:val="0"/>
      <w:divBdr>
        <w:top w:val="none" w:sz="0" w:space="0" w:color="auto"/>
        <w:left w:val="none" w:sz="0" w:space="0" w:color="auto"/>
        <w:bottom w:val="none" w:sz="0" w:space="0" w:color="auto"/>
        <w:right w:val="none" w:sz="0" w:space="0" w:color="auto"/>
      </w:divBdr>
    </w:div>
    <w:div w:id="1451901516">
      <w:bodyDiv w:val="1"/>
      <w:marLeft w:val="0"/>
      <w:marRight w:val="0"/>
      <w:marTop w:val="0"/>
      <w:marBottom w:val="0"/>
      <w:divBdr>
        <w:top w:val="none" w:sz="0" w:space="0" w:color="auto"/>
        <w:left w:val="none" w:sz="0" w:space="0" w:color="auto"/>
        <w:bottom w:val="none" w:sz="0" w:space="0" w:color="auto"/>
        <w:right w:val="none" w:sz="0" w:space="0" w:color="auto"/>
      </w:divBdr>
    </w:div>
    <w:div w:id="1464882031">
      <w:bodyDiv w:val="1"/>
      <w:marLeft w:val="0"/>
      <w:marRight w:val="0"/>
      <w:marTop w:val="0"/>
      <w:marBottom w:val="0"/>
      <w:divBdr>
        <w:top w:val="none" w:sz="0" w:space="0" w:color="auto"/>
        <w:left w:val="none" w:sz="0" w:space="0" w:color="auto"/>
        <w:bottom w:val="none" w:sz="0" w:space="0" w:color="auto"/>
        <w:right w:val="none" w:sz="0" w:space="0" w:color="auto"/>
      </w:divBdr>
    </w:div>
    <w:div w:id="1465925692">
      <w:bodyDiv w:val="1"/>
      <w:marLeft w:val="0"/>
      <w:marRight w:val="0"/>
      <w:marTop w:val="0"/>
      <w:marBottom w:val="0"/>
      <w:divBdr>
        <w:top w:val="none" w:sz="0" w:space="0" w:color="auto"/>
        <w:left w:val="none" w:sz="0" w:space="0" w:color="auto"/>
        <w:bottom w:val="none" w:sz="0" w:space="0" w:color="auto"/>
        <w:right w:val="none" w:sz="0" w:space="0" w:color="auto"/>
      </w:divBdr>
    </w:div>
    <w:div w:id="1521699980">
      <w:bodyDiv w:val="1"/>
      <w:marLeft w:val="0"/>
      <w:marRight w:val="0"/>
      <w:marTop w:val="0"/>
      <w:marBottom w:val="0"/>
      <w:divBdr>
        <w:top w:val="none" w:sz="0" w:space="0" w:color="auto"/>
        <w:left w:val="none" w:sz="0" w:space="0" w:color="auto"/>
        <w:bottom w:val="none" w:sz="0" w:space="0" w:color="auto"/>
        <w:right w:val="none" w:sz="0" w:space="0" w:color="auto"/>
      </w:divBdr>
    </w:div>
    <w:div w:id="1523543470">
      <w:bodyDiv w:val="1"/>
      <w:marLeft w:val="0"/>
      <w:marRight w:val="0"/>
      <w:marTop w:val="0"/>
      <w:marBottom w:val="0"/>
      <w:divBdr>
        <w:top w:val="none" w:sz="0" w:space="0" w:color="auto"/>
        <w:left w:val="none" w:sz="0" w:space="0" w:color="auto"/>
        <w:bottom w:val="none" w:sz="0" w:space="0" w:color="auto"/>
        <w:right w:val="none" w:sz="0" w:space="0" w:color="auto"/>
      </w:divBdr>
    </w:div>
    <w:div w:id="1524203467">
      <w:bodyDiv w:val="1"/>
      <w:marLeft w:val="0"/>
      <w:marRight w:val="0"/>
      <w:marTop w:val="0"/>
      <w:marBottom w:val="0"/>
      <w:divBdr>
        <w:top w:val="none" w:sz="0" w:space="0" w:color="auto"/>
        <w:left w:val="none" w:sz="0" w:space="0" w:color="auto"/>
        <w:bottom w:val="none" w:sz="0" w:space="0" w:color="auto"/>
        <w:right w:val="none" w:sz="0" w:space="0" w:color="auto"/>
      </w:divBdr>
    </w:div>
    <w:div w:id="1532574328">
      <w:bodyDiv w:val="1"/>
      <w:marLeft w:val="0"/>
      <w:marRight w:val="0"/>
      <w:marTop w:val="0"/>
      <w:marBottom w:val="0"/>
      <w:divBdr>
        <w:top w:val="none" w:sz="0" w:space="0" w:color="auto"/>
        <w:left w:val="none" w:sz="0" w:space="0" w:color="auto"/>
        <w:bottom w:val="none" w:sz="0" w:space="0" w:color="auto"/>
        <w:right w:val="none" w:sz="0" w:space="0" w:color="auto"/>
      </w:divBdr>
      <w:divsChild>
        <w:div w:id="1909923975">
          <w:marLeft w:val="0"/>
          <w:marRight w:val="0"/>
          <w:marTop w:val="0"/>
          <w:marBottom w:val="0"/>
          <w:divBdr>
            <w:top w:val="none" w:sz="0" w:space="0" w:color="auto"/>
            <w:left w:val="none" w:sz="0" w:space="0" w:color="auto"/>
            <w:bottom w:val="none" w:sz="0" w:space="0" w:color="auto"/>
            <w:right w:val="none" w:sz="0" w:space="0" w:color="auto"/>
          </w:divBdr>
          <w:divsChild>
            <w:div w:id="1940260243">
              <w:marLeft w:val="0"/>
              <w:marRight w:val="0"/>
              <w:marTop w:val="0"/>
              <w:marBottom w:val="0"/>
              <w:divBdr>
                <w:top w:val="none" w:sz="0" w:space="0" w:color="auto"/>
                <w:left w:val="none" w:sz="0" w:space="0" w:color="auto"/>
                <w:bottom w:val="none" w:sz="0" w:space="0" w:color="auto"/>
                <w:right w:val="none" w:sz="0" w:space="0" w:color="auto"/>
              </w:divBdr>
              <w:divsChild>
                <w:div w:id="13667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5323">
      <w:bodyDiv w:val="1"/>
      <w:marLeft w:val="0"/>
      <w:marRight w:val="0"/>
      <w:marTop w:val="0"/>
      <w:marBottom w:val="0"/>
      <w:divBdr>
        <w:top w:val="none" w:sz="0" w:space="0" w:color="auto"/>
        <w:left w:val="none" w:sz="0" w:space="0" w:color="auto"/>
        <w:bottom w:val="none" w:sz="0" w:space="0" w:color="auto"/>
        <w:right w:val="none" w:sz="0" w:space="0" w:color="auto"/>
      </w:divBdr>
    </w:div>
    <w:div w:id="1577663659">
      <w:bodyDiv w:val="1"/>
      <w:marLeft w:val="0"/>
      <w:marRight w:val="0"/>
      <w:marTop w:val="0"/>
      <w:marBottom w:val="0"/>
      <w:divBdr>
        <w:top w:val="none" w:sz="0" w:space="0" w:color="auto"/>
        <w:left w:val="none" w:sz="0" w:space="0" w:color="auto"/>
        <w:bottom w:val="none" w:sz="0" w:space="0" w:color="auto"/>
        <w:right w:val="none" w:sz="0" w:space="0" w:color="auto"/>
      </w:divBdr>
    </w:div>
    <w:div w:id="1587227836">
      <w:bodyDiv w:val="1"/>
      <w:marLeft w:val="0"/>
      <w:marRight w:val="0"/>
      <w:marTop w:val="0"/>
      <w:marBottom w:val="0"/>
      <w:divBdr>
        <w:top w:val="none" w:sz="0" w:space="0" w:color="auto"/>
        <w:left w:val="none" w:sz="0" w:space="0" w:color="auto"/>
        <w:bottom w:val="none" w:sz="0" w:space="0" w:color="auto"/>
        <w:right w:val="none" w:sz="0" w:space="0" w:color="auto"/>
      </w:divBdr>
    </w:div>
    <w:div w:id="1594194746">
      <w:bodyDiv w:val="1"/>
      <w:marLeft w:val="0"/>
      <w:marRight w:val="0"/>
      <w:marTop w:val="0"/>
      <w:marBottom w:val="0"/>
      <w:divBdr>
        <w:top w:val="none" w:sz="0" w:space="0" w:color="auto"/>
        <w:left w:val="none" w:sz="0" w:space="0" w:color="auto"/>
        <w:bottom w:val="none" w:sz="0" w:space="0" w:color="auto"/>
        <w:right w:val="none" w:sz="0" w:space="0" w:color="auto"/>
      </w:divBdr>
    </w:div>
    <w:div w:id="1596397461">
      <w:bodyDiv w:val="1"/>
      <w:marLeft w:val="0"/>
      <w:marRight w:val="0"/>
      <w:marTop w:val="0"/>
      <w:marBottom w:val="0"/>
      <w:divBdr>
        <w:top w:val="none" w:sz="0" w:space="0" w:color="auto"/>
        <w:left w:val="none" w:sz="0" w:space="0" w:color="auto"/>
        <w:bottom w:val="none" w:sz="0" w:space="0" w:color="auto"/>
        <w:right w:val="none" w:sz="0" w:space="0" w:color="auto"/>
      </w:divBdr>
    </w:div>
    <w:div w:id="1613517680">
      <w:bodyDiv w:val="1"/>
      <w:marLeft w:val="0"/>
      <w:marRight w:val="0"/>
      <w:marTop w:val="0"/>
      <w:marBottom w:val="0"/>
      <w:divBdr>
        <w:top w:val="none" w:sz="0" w:space="0" w:color="auto"/>
        <w:left w:val="none" w:sz="0" w:space="0" w:color="auto"/>
        <w:bottom w:val="none" w:sz="0" w:space="0" w:color="auto"/>
        <w:right w:val="none" w:sz="0" w:space="0" w:color="auto"/>
      </w:divBdr>
    </w:div>
    <w:div w:id="1617640473">
      <w:bodyDiv w:val="1"/>
      <w:marLeft w:val="0"/>
      <w:marRight w:val="0"/>
      <w:marTop w:val="0"/>
      <w:marBottom w:val="0"/>
      <w:divBdr>
        <w:top w:val="none" w:sz="0" w:space="0" w:color="auto"/>
        <w:left w:val="none" w:sz="0" w:space="0" w:color="auto"/>
        <w:bottom w:val="none" w:sz="0" w:space="0" w:color="auto"/>
        <w:right w:val="none" w:sz="0" w:space="0" w:color="auto"/>
      </w:divBdr>
    </w:div>
    <w:div w:id="1641959357">
      <w:bodyDiv w:val="1"/>
      <w:marLeft w:val="0"/>
      <w:marRight w:val="0"/>
      <w:marTop w:val="0"/>
      <w:marBottom w:val="0"/>
      <w:divBdr>
        <w:top w:val="none" w:sz="0" w:space="0" w:color="auto"/>
        <w:left w:val="none" w:sz="0" w:space="0" w:color="auto"/>
        <w:bottom w:val="none" w:sz="0" w:space="0" w:color="auto"/>
        <w:right w:val="none" w:sz="0" w:space="0" w:color="auto"/>
      </w:divBdr>
    </w:div>
    <w:div w:id="1656520447">
      <w:bodyDiv w:val="1"/>
      <w:marLeft w:val="0"/>
      <w:marRight w:val="0"/>
      <w:marTop w:val="0"/>
      <w:marBottom w:val="0"/>
      <w:divBdr>
        <w:top w:val="none" w:sz="0" w:space="0" w:color="auto"/>
        <w:left w:val="none" w:sz="0" w:space="0" w:color="auto"/>
        <w:bottom w:val="none" w:sz="0" w:space="0" w:color="auto"/>
        <w:right w:val="none" w:sz="0" w:space="0" w:color="auto"/>
      </w:divBdr>
    </w:div>
    <w:div w:id="1660113986">
      <w:bodyDiv w:val="1"/>
      <w:marLeft w:val="0"/>
      <w:marRight w:val="0"/>
      <w:marTop w:val="0"/>
      <w:marBottom w:val="0"/>
      <w:divBdr>
        <w:top w:val="none" w:sz="0" w:space="0" w:color="auto"/>
        <w:left w:val="none" w:sz="0" w:space="0" w:color="auto"/>
        <w:bottom w:val="none" w:sz="0" w:space="0" w:color="auto"/>
        <w:right w:val="none" w:sz="0" w:space="0" w:color="auto"/>
      </w:divBdr>
    </w:div>
    <w:div w:id="1704473314">
      <w:bodyDiv w:val="1"/>
      <w:marLeft w:val="0"/>
      <w:marRight w:val="0"/>
      <w:marTop w:val="0"/>
      <w:marBottom w:val="0"/>
      <w:divBdr>
        <w:top w:val="none" w:sz="0" w:space="0" w:color="auto"/>
        <w:left w:val="none" w:sz="0" w:space="0" w:color="auto"/>
        <w:bottom w:val="none" w:sz="0" w:space="0" w:color="auto"/>
        <w:right w:val="none" w:sz="0" w:space="0" w:color="auto"/>
      </w:divBdr>
    </w:div>
    <w:div w:id="1712534005">
      <w:bodyDiv w:val="1"/>
      <w:marLeft w:val="0"/>
      <w:marRight w:val="0"/>
      <w:marTop w:val="0"/>
      <w:marBottom w:val="0"/>
      <w:divBdr>
        <w:top w:val="none" w:sz="0" w:space="0" w:color="auto"/>
        <w:left w:val="none" w:sz="0" w:space="0" w:color="auto"/>
        <w:bottom w:val="none" w:sz="0" w:space="0" w:color="auto"/>
        <w:right w:val="none" w:sz="0" w:space="0" w:color="auto"/>
      </w:divBdr>
    </w:div>
    <w:div w:id="1726565267">
      <w:bodyDiv w:val="1"/>
      <w:marLeft w:val="0"/>
      <w:marRight w:val="0"/>
      <w:marTop w:val="0"/>
      <w:marBottom w:val="0"/>
      <w:divBdr>
        <w:top w:val="none" w:sz="0" w:space="0" w:color="auto"/>
        <w:left w:val="none" w:sz="0" w:space="0" w:color="auto"/>
        <w:bottom w:val="none" w:sz="0" w:space="0" w:color="auto"/>
        <w:right w:val="none" w:sz="0" w:space="0" w:color="auto"/>
      </w:divBdr>
    </w:div>
    <w:div w:id="1727071308">
      <w:bodyDiv w:val="1"/>
      <w:marLeft w:val="0"/>
      <w:marRight w:val="0"/>
      <w:marTop w:val="0"/>
      <w:marBottom w:val="0"/>
      <w:divBdr>
        <w:top w:val="none" w:sz="0" w:space="0" w:color="auto"/>
        <w:left w:val="none" w:sz="0" w:space="0" w:color="auto"/>
        <w:bottom w:val="none" w:sz="0" w:space="0" w:color="auto"/>
        <w:right w:val="none" w:sz="0" w:space="0" w:color="auto"/>
      </w:divBdr>
    </w:div>
    <w:div w:id="1747459070">
      <w:bodyDiv w:val="1"/>
      <w:marLeft w:val="0"/>
      <w:marRight w:val="0"/>
      <w:marTop w:val="0"/>
      <w:marBottom w:val="0"/>
      <w:divBdr>
        <w:top w:val="none" w:sz="0" w:space="0" w:color="auto"/>
        <w:left w:val="none" w:sz="0" w:space="0" w:color="auto"/>
        <w:bottom w:val="none" w:sz="0" w:space="0" w:color="auto"/>
        <w:right w:val="none" w:sz="0" w:space="0" w:color="auto"/>
      </w:divBdr>
    </w:div>
    <w:div w:id="1777212853">
      <w:bodyDiv w:val="1"/>
      <w:marLeft w:val="0"/>
      <w:marRight w:val="0"/>
      <w:marTop w:val="0"/>
      <w:marBottom w:val="0"/>
      <w:divBdr>
        <w:top w:val="none" w:sz="0" w:space="0" w:color="auto"/>
        <w:left w:val="none" w:sz="0" w:space="0" w:color="auto"/>
        <w:bottom w:val="none" w:sz="0" w:space="0" w:color="auto"/>
        <w:right w:val="none" w:sz="0" w:space="0" w:color="auto"/>
      </w:divBdr>
    </w:div>
    <w:div w:id="1785072970">
      <w:bodyDiv w:val="1"/>
      <w:marLeft w:val="0"/>
      <w:marRight w:val="0"/>
      <w:marTop w:val="0"/>
      <w:marBottom w:val="0"/>
      <w:divBdr>
        <w:top w:val="none" w:sz="0" w:space="0" w:color="auto"/>
        <w:left w:val="none" w:sz="0" w:space="0" w:color="auto"/>
        <w:bottom w:val="none" w:sz="0" w:space="0" w:color="auto"/>
        <w:right w:val="none" w:sz="0" w:space="0" w:color="auto"/>
      </w:divBdr>
    </w:div>
    <w:div w:id="1797212460">
      <w:bodyDiv w:val="1"/>
      <w:marLeft w:val="0"/>
      <w:marRight w:val="0"/>
      <w:marTop w:val="0"/>
      <w:marBottom w:val="0"/>
      <w:divBdr>
        <w:top w:val="none" w:sz="0" w:space="0" w:color="auto"/>
        <w:left w:val="none" w:sz="0" w:space="0" w:color="auto"/>
        <w:bottom w:val="none" w:sz="0" w:space="0" w:color="auto"/>
        <w:right w:val="none" w:sz="0" w:space="0" w:color="auto"/>
      </w:divBdr>
    </w:div>
    <w:div w:id="1815101164">
      <w:bodyDiv w:val="1"/>
      <w:marLeft w:val="0"/>
      <w:marRight w:val="0"/>
      <w:marTop w:val="0"/>
      <w:marBottom w:val="0"/>
      <w:divBdr>
        <w:top w:val="none" w:sz="0" w:space="0" w:color="auto"/>
        <w:left w:val="none" w:sz="0" w:space="0" w:color="auto"/>
        <w:bottom w:val="none" w:sz="0" w:space="0" w:color="auto"/>
        <w:right w:val="none" w:sz="0" w:space="0" w:color="auto"/>
      </w:divBdr>
    </w:div>
    <w:div w:id="1832716599">
      <w:bodyDiv w:val="1"/>
      <w:marLeft w:val="0"/>
      <w:marRight w:val="0"/>
      <w:marTop w:val="0"/>
      <w:marBottom w:val="0"/>
      <w:divBdr>
        <w:top w:val="none" w:sz="0" w:space="0" w:color="auto"/>
        <w:left w:val="none" w:sz="0" w:space="0" w:color="auto"/>
        <w:bottom w:val="none" w:sz="0" w:space="0" w:color="auto"/>
        <w:right w:val="none" w:sz="0" w:space="0" w:color="auto"/>
      </w:divBdr>
    </w:div>
    <w:div w:id="1847671144">
      <w:bodyDiv w:val="1"/>
      <w:marLeft w:val="0"/>
      <w:marRight w:val="0"/>
      <w:marTop w:val="0"/>
      <w:marBottom w:val="0"/>
      <w:divBdr>
        <w:top w:val="none" w:sz="0" w:space="0" w:color="auto"/>
        <w:left w:val="none" w:sz="0" w:space="0" w:color="auto"/>
        <w:bottom w:val="none" w:sz="0" w:space="0" w:color="auto"/>
        <w:right w:val="none" w:sz="0" w:space="0" w:color="auto"/>
      </w:divBdr>
    </w:div>
    <w:div w:id="1871912326">
      <w:bodyDiv w:val="1"/>
      <w:marLeft w:val="0"/>
      <w:marRight w:val="0"/>
      <w:marTop w:val="0"/>
      <w:marBottom w:val="0"/>
      <w:divBdr>
        <w:top w:val="none" w:sz="0" w:space="0" w:color="auto"/>
        <w:left w:val="none" w:sz="0" w:space="0" w:color="auto"/>
        <w:bottom w:val="none" w:sz="0" w:space="0" w:color="auto"/>
        <w:right w:val="none" w:sz="0" w:space="0" w:color="auto"/>
      </w:divBdr>
    </w:div>
    <w:div w:id="1875118597">
      <w:bodyDiv w:val="1"/>
      <w:marLeft w:val="0"/>
      <w:marRight w:val="0"/>
      <w:marTop w:val="0"/>
      <w:marBottom w:val="0"/>
      <w:divBdr>
        <w:top w:val="none" w:sz="0" w:space="0" w:color="auto"/>
        <w:left w:val="none" w:sz="0" w:space="0" w:color="auto"/>
        <w:bottom w:val="none" w:sz="0" w:space="0" w:color="auto"/>
        <w:right w:val="none" w:sz="0" w:space="0" w:color="auto"/>
      </w:divBdr>
    </w:div>
    <w:div w:id="1894729975">
      <w:bodyDiv w:val="1"/>
      <w:marLeft w:val="0"/>
      <w:marRight w:val="0"/>
      <w:marTop w:val="0"/>
      <w:marBottom w:val="0"/>
      <w:divBdr>
        <w:top w:val="none" w:sz="0" w:space="0" w:color="auto"/>
        <w:left w:val="none" w:sz="0" w:space="0" w:color="auto"/>
        <w:bottom w:val="none" w:sz="0" w:space="0" w:color="auto"/>
        <w:right w:val="none" w:sz="0" w:space="0" w:color="auto"/>
      </w:divBdr>
    </w:div>
    <w:div w:id="1897161126">
      <w:bodyDiv w:val="1"/>
      <w:marLeft w:val="0"/>
      <w:marRight w:val="0"/>
      <w:marTop w:val="0"/>
      <w:marBottom w:val="0"/>
      <w:divBdr>
        <w:top w:val="none" w:sz="0" w:space="0" w:color="auto"/>
        <w:left w:val="none" w:sz="0" w:space="0" w:color="auto"/>
        <w:bottom w:val="none" w:sz="0" w:space="0" w:color="auto"/>
        <w:right w:val="none" w:sz="0" w:space="0" w:color="auto"/>
      </w:divBdr>
    </w:div>
    <w:div w:id="1908495042">
      <w:bodyDiv w:val="1"/>
      <w:marLeft w:val="0"/>
      <w:marRight w:val="0"/>
      <w:marTop w:val="0"/>
      <w:marBottom w:val="0"/>
      <w:divBdr>
        <w:top w:val="none" w:sz="0" w:space="0" w:color="auto"/>
        <w:left w:val="none" w:sz="0" w:space="0" w:color="auto"/>
        <w:bottom w:val="none" w:sz="0" w:space="0" w:color="auto"/>
        <w:right w:val="none" w:sz="0" w:space="0" w:color="auto"/>
      </w:divBdr>
    </w:div>
    <w:div w:id="1919635099">
      <w:bodyDiv w:val="1"/>
      <w:marLeft w:val="0"/>
      <w:marRight w:val="0"/>
      <w:marTop w:val="0"/>
      <w:marBottom w:val="0"/>
      <w:divBdr>
        <w:top w:val="none" w:sz="0" w:space="0" w:color="auto"/>
        <w:left w:val="none" w:sz="0" w:space="0" w:color="auto"/>
        <w:bottom w:val="none" w:sz="0" w:space="0" w:color="auto"/>
        <w:right w:val="none" w:sz="0" w:space="0" w:color="auto"/>
      </w:divBdr>
    </w:div>
    <w:div w:id="1922374973">
      <w:bodyDiv w:val="1"/>
      <w:marLeft w:val="0"/>
      <w:marRight w:val="0"/>
      <w:marTop w:val="0"/>
      <w:marBottom w:val="0"/>
      <w:divBdr>
        <w:top w:val="none" w:sz="0" w:space="0" w:color="auto"/>
        <w:left w:val="none" w:sz="0" w:space="0" w:color="auto"/>
        <w:bottom w:val="none" w:sz="0" w:space="0" w:color="auto"/>
        <w:right w:val="none" w:sz="0" w:space="0" w:color="auto"/>
      </w:divBdr>
    </w:div>
    <w:div w:id="1931114057">
      <w:bodyDiv w:val="1"/>
      <w:marLeft w:val="0"/>
      <w:marRight w:val="0"/>
      <w:marTop w:val="0"/>
      <w:marBottom w:val="0"/>
      <w:divBdr>
        <w:top w:val="none" w:sz="0" w:space="0" w:color="auto"/>
        <w:left w:val="none" w:sz="0" w:space="0" w:color="auto"/>
        <w:bottom w:val="none" w:sz="0" w:space="0" w:color="auto"/>
        <w:right w:val="none" w:sz="0" w:space="0" w:color="auto"/>
      </w:divBdr>
    </w:div>
    <w:div w:id="1957372575">
      <w:bodyDiv w:val="1"/>
      <w:marLeft w:val="0"/>
      <w:marRight w:val="0"/>
      <w:marTop w:val="0"/>
      <w:marBottom w:val="0"/>
      <w:divBdr>
        <w:top w:val="none" w:sz="0" w:space="0" w:color="auto"/>
        <w:left w:val="none" w:sz="0" w:space="0" w:color="auto"/>
        <w:bottom w:val="none" w:sz="0" w:space="0" w:color="auto"/>
        <w:right w:val="none" w:sz="0" w:space="0" w:color="auto"/>
      </w:divBdr>
    </w:div>
    <w:div w:id="1965623823">
      <w:bodyDiv w:val="1"/>
      <w:marLeft w:val="0"/>
      <w:marRight w:val="0"/>
      <w:marTop w:val="0"/>
      <w:marBottom w:val="0"/>
      <w:divBdr>
        <w:top w:val="none" w:sz="0" w:space="0" w:color="auto"/>
        <w:left w:val="none" w:sz="0" w:space="0" w:color="auto"/>
        <w:bottom w:val="none" w:sz="0" w:space="0" w:color="auto"/>
        <w:right w:val="none" w:sz="0" w:space="0" w:color="auto"/>
      </w:divBdr>
    </w:div>
    <w:div w:id="1967465215">
      <w:bodyDiv w:val="1"/>
      <w:marLeft w:val="0"/>
      <w:marRight w:val="0"/>
      <w:marTop w:val="0"/>
      <w:marBottom w:val="0"/>
      <w:divBdr>
        <w:top w:val="none" w:sz="0" w:space="0" w:color="auto"/>
        <w:left w:val="none" w:sz="0" w:space="0" w:color="auto"/>
        <w:bottom w:val="none" w:sz="0" w:space="0" w:color="auto"/>
        <w:right w:val="none" w:sz="0" w:space="0" w:color="auto"/>
      </w:divBdr>
    </w:div>
    <w:div w:id="1968926594">
      <w:bodyDiv w:val="1"/>
      <w:marLeft w:val="0"/>
      <w:marRight w:val="0"/>
      <w:marTop w:val="0"/>
      <w:marBottom w:val="0"/>
      <w:divBdr>
        <w:top w:val="none" w:sz="0" w:space="0" w:color="auto"/>
        <w:left w:val="none" w:sz="0" w:space="0" w:color="auto"/>
        <w:bottom w:val="none" w:sz="0" w:space="0" w:color="auto"/>
        <w:right w:val="none" w:sz="0" w:space="0" w:color="auto"/>
      </w:divBdr>
      <w:divsChild>
        <w:div w:id="986204048">
          <w:marLeft w:val="0"/>
          <w:marRight w:val="0"/>
          <w:marTop w:val="0"/>
          <w:marBottom w:val="0"/>
          <w:divBdr>
            <w:top w:val="none" w:sz="0" w:space="0" w:color="auto"/>
            <w:left w:val="none" w:sz="0" w:space="0" w:color="auto"/>
            <w:bottom w:val="none" w:sz="0" w:space="0" w:color="auto"/>
            <w:right w:val="none" w:sz="0" w:space="0" w:color="auto"/>
          </w:divBdr>
          <w:divsChild>
            <w:div w:id="1198544190">
              <w:marLeft w:val="0"/>
              <w:marRight w:val="0"/>
              <w:marTop w:val="0"/>
              <w:marBottom w:val="0"/>
              <w:divBdr>
                <w:top w:val="none" w:sz="0" w:space="0" w:color="auto"/>
                <w:left w:val="none" w:sz="0" w:space="0" w:color="auto"/>
                <w:bottom w:val="none" w:sz="0" w:space="0" w:color="auto"/>
                <w:right w:val="none" w:sz="0" w:space="0" w:color="auto"/>
              </w:divBdr>
              <w:divsChild>
                <w:div w:id="2083407905">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1979218326">
      <w:bodyDiv w:val="1"/>
      <w:marLeft w:val="0"/>
      <w:marRight w:val="0"/>
      <w:marTop w:val="0"/>
      <w:marBottom w:val="0"/>
      <w:divBdr>
        <w:top w:val="none" w:sz="0" w:space="0" w:color="auto"/>
        <w:left w:val="none" w:sz="0" w:space="0" w:color="auto"/>
        <w:bottom w:val="none" w:sz="0" w:space="0" w:color="auto"/>
        <w:right w:val="none" w:sz="0" w:space="0" w:color="auto"/>
      </w:divBdr>
    </w:div>
    <w:div w:id="1982231489">
      <w:bodyDiv w:val="1"/>
      <w:marLeft w:val="0"/>
      <w:marRight w:val="0"/>
      <w:marTop w:val="0"/>
      <w:marBottom w:val="0"/>
      <w:divBdr>
        <w:top w:val="none" w:sz="0" w:space="0" w:color="auto"/>
        <w:left w:val="none" w:sz="0" w:space="0" w:color="auto"/>
        <w:bottom w:val="none" w:sz="0" w:space="0" w:color="auto"/>
        <w:right w:val="none" w:sz="0" w:space="0" w:color="auto"/>
      </w:divBdr>
    </w:div>
    <w:div w:id="1986397672">
      <w:bodyDiv w:val="1"/>
      <w:marLeft w:val="0"/>
      <w:marRight w:val="0"/>
      <w:marTop w:val="0"/>
      <w:marBottom w:val="0"/>
      <w:divBdr>
        <w:top w:val="none" w:sz="0" w:space="0" w:color="auto"/>
        <w:left w:val="none" w:sz="0" w:space="0" w:color="auto"/>
        <w:bottom w:val="none" w:sz="0" w:space="0" w:color="auto"/>
        <w:right w:val="none" w:sz="0" w:space="0" w:color="auto"/>
      </w:divBdr>
    </w:div>
    <w:div w:id="1986467866">
      <w:bodyDiv w:val="1"/>
      <w:marLeft w:val="0"/>
      <w:marRight w:val="0"/>
      <w:marTop w:val="0"/>
      <w:marBottom w:val="0"/>
      <w:divBdr>
        <w:top w:val="none" w:sz="0" w:space="0" w:color="auto"/>
        <w:left w:val="none" w:sz="0" w:space="0" w:color="auto"/>
        <w:bottom w:val="none" w:sz="0" w:space="0" w:color="auto"/>
        <w:right w:val="none" w:sz="0" w:space="0" w:color="auto"/>
      </w:divBdr>
    </w:div>
    <w:div w:id="2002924879">
      <w:bodyDiv w:val="1"/>
      <w:marLeft w:val="0"/>
      <w:marRight w:val="0"/>
      <w:marTop w:val="0"/>
      <w:marBottom w:val="0"/>
      <w:divBdr>
        <w:top w:val="none" w:sz="0" w:space="0" w:color="auto"/>
        <w:left w:val="none" w:sz="0" w:space="0" w:color="auto"/>
        <w:bottom w:val="none" w:sz="0" w:space="0" w:color="auto"/>
        <w:right w:val="none" w:sz="0" w:space="0" w:color="auto"/>
      </w:divBdr>
    </w:div>
    <w:div w:id="2008944987">
      <w:bodyDiv w:val="1"/>
      <w:marLeft w:val="0"/>
      <w:marRight w:val="0"/>
      <w:marTop w:val="0"/>
      <w:marBottom w:val="0"/>
      <w:divBdr>
        <w:top w:val="none" w:sz="0" w:space="0" w:color="auto"/>
        <w:left w:val="none" w:sz="0" w:space="0" w:color="auto"/>
        <w:bottom w:val="none" w:sz="0" w:space="0" w:color="auto"/>
        <w:right w:val="none" w:sz="0" w:space="0" w:color="auto"/>
      </w:divBdr>
    </w:div>
    <w:div w:id="2023389887">
      <w:bodyDiv w:val="1"/>
      <w:marLeft w:val="0"/>
      <w:marRight w:val="0"/>
      <w:marTop w:val="0"/>
      <w:marBottom w:val="0"/>
      <w:divBdr>
        <w:top w:val="none" w:sz="0" w:space="0" w:color="auto"/>
        <w:left w:val="none" w:sz="0" w:space="0" w:color="auto"/>
        <w:bottom w:val="none" w:sz="0" w:space="0" w:color="auto"/>
        <w:right w:val="none" w:sz="0" w:space="0" w:color="auto"/>
      </w:divBdr>
    </w:div>
    <w:div w:id="2027100994">
      <w:bodyDiv w:val="1"/>
      <w:marLeft w:val="0"/>
      <w:marRight w:val="0"/>
      <w:marTop w:val="0"/>
      <w:marBottom w:val="0"/>
      <w:divBdr>
        <w:top w:val="none" w:sz="0" w:space="0" w:color="auto"/>
        <w:left w:val="none" w:sz="0" w:space="0" w:color="auto"/>
        <w:bottom w:val="none" w:sz="0" w:space="0" w:color="auto"/>
        <w:right w:val="none" w:sz="0" w:space="0" w:color="auto"/>
      </w:divBdr>
    </w:div>
    <w:div w:id="2041315802">
      <w:bodyDiv w:val="1"/>
      <w:marLeft w:val="0"/>
      <w:marRight w:val="0"/>
      <w:marTop w:val="0"/>
      <w:marBottom w:val="0"/>
      <w:divBdr>
        <w:top w:val="none" w:sz="0" w:space="0" w:color="auto"/>
        <w:left w:val="none" w:sz="0" w:space="0" w:color="auto"/>
        <w:bottom w:val="none" w:sz="0" w:space="0" w:color="auto"/>
        <w:right w:val="none" w:sz="0" w:space="0" w:color="auto"/>
      </w:divBdr>
    </w:div>
    <w:div w:id="2041588461">
      <w:bodyDiv w:val="1"/>
      <w:marLeft w:val="0"/>
      <w:marRight w:val="0"/>
      <w:marTop w:val="0"/>
      <w:marBottom w:val="0"/>
      <w:divBdr>
        <w:top w:val="none" w:sz="0" w:space="0" w:color="auto"/>
        <w:left w:val="none" w:sz="0" w:space="0" w:color="auto"/>
        <w:bottom w:val="none" w:sz="0" w:space="0" w:color="auto"/>
        <w:right w:val="none" w:sz="0" w:space="0" w:color="auto"/>
      </w:divBdr>
    </w:div>
    <w:div w:id="2043090102">
      <w:bodyDiv w:val="1"/>
      <w:marLeft w:val="0"/>
      <w:marRight w:val="0"/>
      <w:marTop w:val="0"/>
      <w:marBottom w:val="0"/>
      <w:divBdr>
        <w:top w:val="none" w:sz="0" w:space="0" w:color="auto"/>
        <w:left w:val="none" w:sz="0" w:space="0" w:color="auto"/>
        <w:bottom w:val="none" w:sz="0" w:space="0" w:color="auto"/>
        <w:right w:val="none" w:sz="0" w:space="0" w:color="auto"/>
      </w:divBdr>
    </w:div>
    <w:div w:id="2054847535">
      <w:bodyDiv w:val="1"/>
      <w:marLeft w:val="0"/>
      <w:marRight w:val="0"/>
      <w:marTop w:val="0"/>
      <w:marBottom w:val="0"/>
      <w:divBdr>
        <w:top w:val="none" w:sz="0" w:space="0" w:color="auto"/>
        <w:left w:val="none" w:sz="0" w:space="0" w:color="auto"/>
        <w:bottom w:val="none" w:sz="0" w:space="0" w:color="auto"/>
        <w:right w:val="none" w:sz="0" w:space="0" w:color="auto"/>
      </w:divBdr>
    </w:div>
    <w:div w:id="2064717715">
      <w:bodyDiv w:val="1"/>
      <w:marLeft w:val="0"/>
      <w:marRight w:val="0"/>
      <w:marTop w:val="0"/>
      <w:marBottom w:val="0"/>
      <w:divBdr>
        <w:top w:val="none" w:sz="0" w:space="0" w:color="auto"/>
        <w:left w:val="none" w:sz="0" w:space="0" w:color="auto"/>
        <w:bottom w:val="none" w:sz="0" w:space="0" w:color="auto"/>
        <w:right w:val="none" w:sz="0" w:space="0" w:color="auto"/>
      </w:divBdr>
    </w:div>
    <w:div w:id="2067482344">
      <w:bodyDiv w:val="1"/>
      <w:marLeft w:val="0"/>
      <w:marRight w:val="0"/>
      <w:marTop w:val="0"/>
      <w:marBottom w:val="0"/>
      <w:divBdr>
        <w:top w:val="none" w:sz="0" w:space="0" w:color="auto"/>
        <w:left w:val="none" w:sz="0" w:space="0" w:color="auto"/>
        <w:bottom w:val="none" w:sz="0" w:space="0" w:color="auto"/>
        <w:right w:val="none" w:sz="0" w:space="0" w:color="auto"/>
      </w:divBdr>
    </w:div>
    <w:div w:id="2079594220">
      <w:bodyDiv w:val="1"/>
      <w:marLeft w:val="0"/>
      <w:marRight w:val="0"/>
      <w:marTop w:val="0"/>
      <w:marBottom w:val="0"/>
      <w:divBdr>
        <w:top w:val="none" w:sz="0" w:space="0" w:color="auto"/>
        <w:left w:val="none" w:sz="0" w:space="0" w:color="auto"/>
        <w:bottom w:val="none" w:sz="0" w:space="0" w:color="auto"/>
        <w:right w:val="none" w:sz="0" w:space="0" w:color="auto"/>
      </w:divBdr>
    </w:div>
    <w:div w:id="2081168998">
      <w:bodyDiv w:val="1"/>
      <w:marLeft w:val="0"/>
      <w:marRight w:val="0"/>
      <w:marTop w:val="0"/>
      <w:marBottom w:val="0"/>
      <w:divBdr>
        <w:top w:val="none" w:sz="0" w:space="0" w:color="auto"/>
        <w:left w:val="none" w:sz="0" w:space="0" w:color="auto"/>
        <w:bottom w:val="none" w:sz="0" w:space="0" w:color="auto"/>
        <w:right w:val="none" w:sz="0" w:space="0" w:color="auto"/>
      </w:divBdr>
    </w:div>
    <w:div w:id="2099061103">
      <w:bodyDiv w:val="1"/>
      <w:marLeft w:val="0"/>
      <w:marRight w:val="0"/>
      <w:marTop w:val="0"/>
      <w:marBottom w:val="0"/>
      <w:divBdr>
        <w:top w:val="none" w:sz="0" w:space="0" w:color="auto"/>
        <w:left w:val="none" w:sz="0" w:space="0" w:color="auto"/>
        <w:bottom w:val="none" w:sz="0" w:space="0" w:color="auto"/>
        <w:right w:val="none" w:sz="0" w:space="0" w:color="auto"/>
      </w:divBdr>
    </w:div>
    <w:div w:id="2115976721">
      <w:bodyDiv w:val="1"/>
      <w:marLeft w:val="0"/>
      <w:marRight w:val="0"/>
      <w:marTop w:val="0"/>
      <w:marBottom w:val="0"/>
      <w:divBdr>
        <w:top w:val="none" w:sz="0" w:space="0" w:color="auto"/>
        <w:left w:val="none" w:sz="0" w:space="0" w:color="auto"/>
        <w:bottom w:val="none" w:sz="0" w:space="0" w:color="auto"/>
        <w:right w:val="none" w:sz="0" w:space="0" w:color="auto"/>
      </w:divBdr>
    </w:div>
    <w:div w:id="21401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footer" Target="footer4.xml"/><Relationship Id="rId42" Type="http://schemas.openxmlformats.org/officeDocument/2006/relationships/chart" Target="charts/chart3.xml"/><Relationship Id="rId47" Type="http://schemas.openxmlformats.org/officeDocument/2006/relationships/header" Target="header21.xml"/><Relationship Id="rId63" Type="http://schemas.openxmlformats.org/officeDocument/2006/relationships/header" Target="header33.xml"/><Relationship Id="rId68" Type="http://schemas.openxmlformats.org/officeDocument/2006/relationships/hyperlink" Target="https://www.legislation.act.gov.au/a/2008-19/" TargetMode="External"/><Relationship Id="rId84" Type="http://schemas.openxmlformats.org/officeDocument/2006/relationships/image" Target="media/image8.jpeg"/><Relationship Id="rId89" Type="http://schemas.openxmlformats.org/officeDocument/2006/relationships/fontTable" Target="fontTable.xml"/><Relationship Id="rId16" Type="http://schemas.openxmlformats.org/officeDocument/2006/relationships/header" Target="header5.xml"/><Relationship Id="rId11" Type="http://schemas.openxmlformats.org/officeDocument/2006/relationships/header" Target="header2.xml"/><Relationship Id="rId32" Type="http://schemas.openxmlformats.org/officeDocument/2006/relationships/header" Target="header13.xml"/><Relationship Id="rId37" Type="http://schemas.openxmlformats.org/officeDocument/2006/relationships/chart" Target="charts/chart2.xml"/><Relationship Id="rId53" Type="http://schemas.openxmlformats.org/officeDocument/2006/relationships/header" Target="header24.xml"/><Relationship Id="rId58" Type="http://schemas.openxmlformats.org/officeDocument/2006/relationships/header" Target="header28.xml"/><Relationship Id="rId74" Type="http://schemas.openxmlformats.org/officeDocument/2006/relationships/hyperlink" Target="http://www.who.int/classifications/icd/en/" TargetMode="External"/><Relationship Id="rId79" Type="http://schemas.openxmlformats.org/officeDocument/2006/relationships/header" Target="header41.xm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yperlink" Target="file:///\\NAS125s2.act.gov.au\HousHome01\W\Will%20Constantine\Desktop\2021%20CYPDRC%20AR\7A%20Draft%20Annual%20Report%202021_.docx" TargetMode="External"/><Relationship Id="rId30" Type="http://schemas.openxmlformats.org/officeDocument/2006/relationships/header" Target="header12.xml"/><Relationship Id="rId35" Type="http://schemas.openxmlformats.org/officeDocument/2006/relationships/hyperlink" Target="http://www.childdeathcommittee.act.gov.au/default.html" TargetMode="External"/><Relationship Id="rId43" Type="http://schemas.openxmlformats.org/officeDocument/2006/relationships/header" Target="header19.xml"/><Relationship Id="rId48" Type="http://schemas.openxmlformats.org/officeDocument/2006/relationships/footer" Target="footer9.xml"/><Relationship Id="rId56" Type="http://schemas.openxmlformats.org/officeDocument/2006/relationships/header" Target="header26.xml"/><Relationship Id="rId64" Type="http://schemas.openxmlformats.org/officeDocument/2006/relationships/hyperlink" Target="https://explore.data.abs.gov.au/" TargetMode="External"/><Relationship Id="rId69" Type="http://schemas.openxmlformats.org/officeDocument/2006/relationships/hyperlink" Target="http://apps.who.int/classifications/icd10/browse/2010/en" TargetMode="External"/><Relationship Id="rId77" Type="http://schemas.openxmlformats.org/officeDocument/2006/relationships/header" Target="header39.xml"/><Relationship Id="rId8" Type="http://schemas.openxmlformats.org/officeDocument/2006/relationships/image" Target="media/image1.jpeg"/><Relationship Id="rId51" Type="http://schemas.openxmlformats.org/officeDocument/2006/relationships/header" Target="header22.xml"/><Relationship Id="rId72" Type="http://schemas.openxmlformats.org/officeDocument/2006/relationships/header" Target="header35.xml"/><Relationship Id="rId80" Type="http://schemas.openxmlformats.org/officeDocument/2006/relationships/header" Target="header42.xml"/><Relationship Id="rId85" Type="http://schemas.openxmlformats.org/officeDocument/2006/relationships/header" Target="header4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image" Target="media/image6.png"/><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8.xml"/><Relationship Id="rId59" Type="http://schemas.openxmlformats.org/officeDocument/2006/relationships/header" Target="header29.xml"/><Relationship Id="rId67" Type="http://schemas.openxmlformats.org/officeDocument/2006/relationships/hyperlink" Target="https://health.act.gov.au/about-our-health-system/data-and-publications/healthstats/statistics-and-indicators/infant" TargetMode="External"/><Relationship Id="rId20" Type="http://schemas.openxmlformats.org/officeDocument/2006/relationships/header" Target="header8.xml"/><Relationship Id="rId41" Type="http://schemas.openxmlformats.org/officeDocument/2006/relationships/footer" Target="footer6.xml"/><Relationship Id="rId54" Type="http://schemas.openxmlformats.org/officeDocument/2006/relationships/hyperlink" Target="https://health.act.gov.au/about-our-health-system/data-and-publications" TargetMode="External"/><Relationship Id="rId62" Type="http://schemas.openxmlformats.org/officeDocument/2006/relationships/header" Target="header32.xml"/><Relationship Id="rId70" Type="http://schemas.openxmlformats.org/officeDocument/2006/relationships/hyperlink" Target="http://apps.who.int/classifications/icd10/browse/Content/statichtml/ICD10Volume2_en_2010.pdf" TargetMode="External"/><Relationship Id="rId75" Type="http://schemas.openxmlformats.org/officeDocument/2006/relationships/header" Target="header37.xml"/><Relationship Id="rId83" Type="http://schemas.openxmlformats.org/officeDocument/2006/relationships/header" Target="header45.xml"/><Relationship Id="rId88"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jpg"/><Relationship Id="rId28" Type="http://schemas.openxmlformats.org/officeDocument/2006/relationships/header" Target="header10.xml"/><Relationship Id="rId36" Type="http://schemas.openxmlformats.org/officeDocument/2006/relationships/chart" Target="charts/chart1.xml"/><Relationship Id="rId49" Type="http://schemas.openxmlformats.org/officeDocument/2006/relationships/hyperlink" Target="https://explore.data.abs.gov.au/" TargetMode="External"/><Relationship Id="rId57" Type="http://schemas.openxmlformats.org/officeDocument/2006/relationships/header" Target="header27.xml"/><Relationship Id="rId10" Type="http://schemas.openxmlformats.org/officeDocument/2006/relationships/header" Target="header1.xml"/><Relationship Id="rId31" Type="http://schemas.openxmlformats.org/officeDocument/2006/relationships/footer" Target="footer5.xml"/><Relationship Id="rId44" Type="http://schemas.openxmlformats.org/officeDocument/2006/relationships/header" Target="header20.xml"/><Relationship Id="rId52" Type="http://schemas.openxmlformats.org/officeDocument/2006/relationships/header" Target="header23.xml"/><Relationship Id="rId60" Type="http://schemas.openxmlformats.org/officeDocument/2006/relationships/header" Target="header30.xml"/><Relationship Id="rId65" Type="http://schemas.openxmlformats.org/officeDocument/2006/relationships/hyperlink" Target="https://explore.data.abs.gov.au/vis?tm=infant%20mortality&amp;pg=0&amp;df%5bds%5d=PEOPLE_TOPICS&amp;df%5bid%5d=INFANTDEATHS_REGISTRATIONYEAR&amp;df%5bag%5d=ABS&amp;df%5bvs%5d=1.0.0&amp;pd=2015%2C&amp;dq=3%2B4%2B9....A&amp;ly%5bcl%5d=TIME_PERIOD&amp;ly%5brs%5d=MEASURE" TargetMode="External"/><Relationship Id="rId73" Type="http://schemas.openxmlformats.org/officeDocument/2006/relationships/header" Target="header36.xml"/><Relationship Id="rId78" Type="http://schemas.openxmlformats.org/officeDocument/2006/relationships/header" Target="header40.xml"/><Relationship Id="rId81" Type="http://schemas.openxmlformats.org/officeDocument/2006/relationships/header" Target="header43.xml"/><Relationship Id="rId86"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3.xml"/><Relationship Id="rId39" Type="http://schemas.openxmlformats.org/officeDocument/2006/relationships/header" Target="header17.xml"/><Relationship Id="rId34" Type="http://schemas.openxmlformats.org/officeDocument/2006/relationships/header" Target="header15.xml"/><Relationship Id="rId50" Type="http://schemas.openxmlformats.org/officeDocument/2006/relationships/chart" Target="charts/chart4.xml"/><Relationship Id="rId55" Type="http://schemas.openxmlformats.org/officeDocument/2006/relationships/header" Target="header25.xml"/><Relationship Id="rId76"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header" Target="header34.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image" Target="media/image5.png"/><Relationship Id="rId40" Type="http://schemas.openxmlformats.org/officeDocument/2006/relationships/header" Target="header18.xml"/><Relationship Id="rId45" Type="http://schemas.openxmlformats.org/officeDocument/2006/relationships/footer" Target="footer7.xml"/><Relationship Id="rId66" Type="http://schemas.openxmlformats.org/officeDocument/2006/relationships/hyperlink" Target="https://explore.data.abs.gov.au/" TargetMode="External"/><Relationship Id="rId87" Type="http://schemas.openxmlformats.org/officeDocument/2006/relationships/header" Target="header48.xml"/><Relationship Id="rId61" Type="http://schemas.openxmlformats.org/officeDocument/2006/relationships/header" Target="header31.xml"/><Relationship Id="rId82" Type="http://schemas.openxmlformats.org/officeDocument/2006/relationships/header" Target="header44.xml"/><Relationship Id="rId19" Type="http://schemas.openxmlformats.org/officeDocument/2006/relationships/header" Target="header7.xml"/></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Table!$F$8</c:f>
              <c:strCache>
                <c:ptCount val="1"/>
                <c:pt idx="0">
                  <c:v>male %</c:v>
                </c:pt>
              </c:strCache>
            </c:strRef>
          </c:tx>
          <c:spPr>
            <a:solidFill>
              <a:srgbClr val="1F497D">
                <a:lumMod val="20000"/>
                <a:lumOff val="80000"/>
              </a:srgbClr>
            </a:solidFill>
            <a:ln>
              <a:noFill/>
            </a:ln>
            <a:effectLst/>
          </c:spPr>
          <c:invertIfNegative val="0"/>
          <c:dPt>
            <c:idx val="0"/>
            <c:invertIfNegative val="0"/>
            <c:bubble3D val="0"/>
            <c:spPr>
              <a:solidFill>
                <a:srgbClr val="4F81BD"/>
              </a:solidFill>
              <a:ln>
                <a:noFill/>
              </a:ln>
              <a:effectLst/>
            </c:spPr>
            <c:extLst>
              <c:ext xmlns:c16="http://schemas.microsoft.com/office/drawing/2014/chart" uri="{C3380CC4-5D6E-409C-BE32-E72D297353CC}">
                <c16:uniqueId val="{00000000-FEBF-4FED-8573-A8B82504A267}"/>
              </c:ext>
            </c:extLst>
          </c:dPt>
          <c:dPt>
            <c:idx val="1"/>
            <c:invertIfNegative val="0"/>
            <c:bubble3D val="0"/>
            <c:spPr>
              <a:solidFill>
                <a:srgbClr val="4F81BD"/>
              </a:solidFill>
              <a:ln>
                <a:noFill/>
              </a:ln>
              <a:effectLst/>
            </c:spPr>
            <c:extLst>
              <c:ext xmlns:c16="http://schemas.microsoft.com/office/drawing/2014/chart" uri="{C3380CC4-5D6E-409C-BE32-E72D297353CC}">
                <c16:uniqueId val="{00000001-FEBF-4FED-8573-A8B82504A267}"/>
              </c:ext>
            </c:extLst>
          </c:dPt>
          <c:dPt>
            <c:idx val="2"/>
            <c:invertIfNegative val="0"/>
            <c:bubble3D val="0"/>
            <c:spPr>
              <a:solidFill>
                <a:srgbClr val="4F81BD"/>
              </a:solidFill>
              <a:ln>
                <a:noFill/>
              </a:ln>
              <a:effectLst/>
            </c:spPr>
            <c:extLst>
              <c:ext xmlns:c16="http://schemas.microsoft.com/office/drawing/2014/chart" uri="{C3380CC4-5D6E-409C-BE32-E72D297353CC}">
                <c16:uniqueId val="{00000002-FEBF-4FED-8573-A8B82504A267}"/>
              </c:ext>
            </c:extLst>
          </c:dPt>
          <c:dPt>
            <c:idx val="3"/>
            <c:invertIfNegative val="0"/>
            <c:bubble3D val="0"/>
            <c:spPr>
              <a:solidFill>
                <a:srgbClr val="4F81BD"/>
              </a:solidFill>
              <a:ln>
                <a:noFill/>
              </a:ln>
              <a:effectLst/>
            </c:spPr>
            <c:extLst>
              <c:ext xmlns:c16="http://schemas.microsoft.com/office/drawing/2014/chart" uri="{C3380CC4-5D6E-409C-BE32-E72D297353CC}">
                <c16:uniqueId val="{00000003-FEBF-4FED-8573-A8B82504A267}"/>
              </c:ext>
            </c:extLst>
          </c:dPt>
          <c:cat>
            <c:strRef>
              <c:f>Table!$B$9:$B$26</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and over</c:v>
                </c:pt>
              </c:strCache>
            </c:strRef>
          </c:cat>
          <c:val>
            <c:numRef>
              <c:f>Table!$F$9:$F$26</c:f>
              <c:numCache>
                <c:formatCode>0.00%</c:formatCode>
                <c:ptCount val="18"/>
                <c:pt idx="0">
                  <c:v>-6.1356515008532099E-2</c:v>
                </c:pt>
                <c:pt idx="1">
                  <c:v>-6.5871102032802997E-2</c:v>
                </c:pt>
                <c:pt idx="2">
                  <c:v>-6.5009425905732193E-2</c:v>
                </c:pt>
                <c:pt idx="3">
                  <c:v>-5.9675266492355598E-2</c:v>
                </c:pt>
                <c:pt idx="4">
                  <c:v>-6.5608522110186002E-2</c:v>
                </c:pt>
                <c:pt idx="5">
                  <c:v>-7.3318132080602103E-2</c:v>
                </c:pt>
                <c:pt idx="6">
                  <c:v>-7.3999475624209499E-2</c:v>
                </c:pt>
                <c:pt idx="7">
                  <c:v>-7.2175764367096898E-2</c:v>
                </c:pt>
                <c:pt idx="8">
                  <c:v>-6.4247951970690206E-2</c:v>
                </c:pt>
                <c:pt idx="9">
                  <c:v>-6.3766071945487501E-2</c:v>
                </c:pt>
                <c:pt idx="10">
                  <c:v>-6.1344518971458199E-2</c:v>
                </c:pt>
                <c:pt idx="11">
                  <c:v>-5.8991257162731799E-2</c:v>
                </c:pt>
                <c:pt idx="12">
                  <c:v>-5.5576698897587699E-2</c:v>
                </c:pt>
                <c:pt idx="13">
                  <c:v>-4.8409341165098999E-2</c:v>
                </c:pt>
                <c:pt idx="14">
                  <c:v>-4.3476304141722003E-2</c:v>
                </c:pt>
                <c:pt idx="15">
                  <c:v>-3.0688999053802801E-2</c:v>
                </c:pt>
                <c:pt idx="16">
                  <c:v>-1.96643273610318E-2</c:v>
                </c:pt>
                <c:pt idx="17">
                  <c:v>-1.6820325708871701E-2</c:v>
                </c:pt>
              </c:numCache>
            </c:numRef>
          </c:val>
          <c:extLst>
            <c:ext xmlns:c16="http://schemas.microsoft.com/office/drawing/2014/chart" uri="{C3380CC4-5D6E-409C-BE32-E72D297353CC}">
              <c16:uniqueId val="{00000000-AC3A-47C4-B6BD-36D8D62693F8}"/>
            </c:ext>
          </c:extLst>
        </c:ser>
        <c:ser>
          <c:idx val="1"/>
          <c:order val="1"/>
          <c:tx>
            <c:strRef>
              <c:f>Table!$G$8</c:f>
              <c:strCache>
                <c:ptCount val="1"/>
                <c:pt idx="0">
                  <c:v>Female %</c:v>
                </c:pt>
              </c:strCache>
            </c:strRef>
          </c:tx>
          <c:spPr>
            <a:solidFill>
              <a:srgbClr val="F79646">
                <a:lumMod val="40000"/>
                <a:lumOff val="60000"/>
              </a:srgbClr>
            </a:solidFill>
            <a:ln>
              <a:noFill/>
            </a:ln>
            <a:effectLst/>
          </c:spPr>
          <c:invertIfNegative val="0"/>
          <c:dPt>
            <c:idx val="0"/>
            <c:invertIfNegative val="0"/>
            <c:bubble3D val="0"/>
            <c:spPr>
              <a:solidFill>
                <a:srgbClr val="F79646"/>
              </a:solidFill>
              <a:ln>
                <a:noFill/>
              </a:ln>
              <a:effectLst/>
            </c:spPr>
            <c:extLst>
              <c:ext xmlns:c16="http://schemas.microsoft.com/office/drawing/2014/chart" uri="{C3380CC4-5D6E-409C-BE32-E72D297353CC}">
                <c16:uniqueId val="{00000004-FEBF-4FED-8573-A8B82504A267}"/>
              </c:ext>
            </c:extLst>
          </c:dPt>
          <c:dPt>
            <c:idx val="1"/>
            <c:invertIfNegative val="0"/>
            <c:bubble3D val="0"/>
            <c:spPr>
              <a:solidFill>
                <a:srgbClr val="F79646"/>
              </a:solidFill>
              <a:ln>
                <a:noFill/>
              </a:ln>
              <a:effectLst/>
            </c:spPr>
            <c:extLst>
              <c:ext xmlns:c16="http://schemas.microsoft.com/office/drawing/2014/chart" uri="{C3380CC4-5D6E-409C-BE32-E72D297353CC}">
                <c16:uniqueId val="{00000005-FEBF-4FED-8573-A8B82504A267}"/>
              </c:ext>
            </c:extLst>
          </c:dPt>
          <c:dPt>
            <c:idx val="2"/>
            <c:invertIfNegative val="0"/>
            <c:bubble3D val="0"/>
            <c:spPr>
              <a:solidFill>
                <a:srgbClr val="F79646"/>
              </a:solidFill>
              <a:ln>
                <a:noFill/>
              </a:ln>
              <a:effectLst/>
            </c:spPr>
            <c:extLst>
              <c:ext xmlns:c16="http://schemas.microsoft.com/office/drawing/2014/chart" uri="{C3380CC4-5D6E-409C-BE32-E72D297353CC}">
                <c16:uniqueId val="{00000006-FEBF-4FED-8573-A8B82504A267}"/>
              </c:ext>
            </c:extLst>
          </c:dPt>
          <c:dPt>
            <c:idx val="3"/>
            <c:invertIfNegative val="0"/>
            <c:bubble3D val="0"/>
            <c:spPr>
              <a:solidFill>
                <a:srgbClr val="F79646"/>
              </a:solidFill>
              <a:ln>
                <a:noFill/>
              </a:ln>
              <a:effectLst/>
            </c:spPr>
            <c:extLst>
              <c:ext xmlns:c16="http://schemas.microsoft.com/office/drawing/2014/chart" uri="{C3380CC4-5D6E-409C-BE32-E72D297353CC}">
                <c16:uniqueId val="{00000007-FEBF-4FED-8573-A8B82504A267}"/>
              </c:ext>
            </c:extLst>
          </c:dPt>
          <c:cat>
            <c:strRef>
              <c:f>Table!$B$9:$B$26</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and over</c:v>
                </c:pt>
              </c:strCache>
            </c:strRef>
          </c:cat>
          <c:val>
            <c:numRef>
              <c:f>Table!$G$9:$G$26</c:f>
              <c:numCache>
                <c:formatCode>0.00%</c:formatCode>
                <c:ptCount val="18"/>
                <c:pt idx="0">
                  <c:v>5.68629571066529E-2</c:v>
                </c:pt>
                <c:pt idx="1">
                  <c:v>6.1288356050237497E-2</c:v>
                </c:pt>
                <c:pt idx="2">
                  <c:v>6.0578924491900103E-2</c:v>
                </c:pt>
                <c:pt idx="3">
                  <c:v>5.5504933213934397E-2</c:v>
                </c:pt>
                <c:pt idx="4">
                  <c:v>6.0911768955114798E-2</c:v>
                </c:pt>
                <c:pt idx="5">
                  <c:v>7.03787372611136E-2</c:v>
                </c:pt>
                <c:pt idx="6">
                  <c:v>7.49134927844681E-2</c:v>
                </c:pt>
                <c:pt idx="7">
                  <c:v>7.2659207007692905E-2</c:v>
                </c:pt>
                <c:pt idx="8">
                  <c:v>6.3991003804068802E-2</c:v>
                </c:pt>
                <c:pt idx="9">
                  <c:v>6.4025428023193498E-2</c:v>
                </c:pt>
                <c:pt idx="10">
                  <c:v>6.3342488481363604E-2</c:v>
                </c:pt>
                <c:pt idx="11">
                  <c:v>6.0559517549574698E-2</c:v>
                </c:pt>
                <c:pt idx="12">
                  <c:v>5.7835383538169E-2</c:v>
                </c:pt>
                <c:pt idx="13">
                  <c:v>5.0875607352581897E-2</c:v>
                </c:pt>
                <c:pt idx="14">
                  <c:v>4.4965423297756997E-2</c:v>
                </c:pt>
                <c:pt idx="15">
                  <c:v>3.2563077953374701E-2</c:v>
                </c:pt>
                <c:pt idx="16">
                  <c:v>2.3007084150042101E-2</c:v>
                </c:pt>
                <c:pt idx="17">
                  <c:v>2.5736608978760501E-2</c:v>
                </c:pt>
              </c:numCache>
            </c:numRef>
          </c:val>
          <c:extLst>
            <c:ext xmlns:c16="http://schemas.microsoft.com/office/drawing/2014/chart" uri="{C3380CC4-5D6E-409C-BE32-E72D297353CC}">
              <c16:uniqueId val="{00000001-AC3A-47C4-B6BD-36D8D62693F8}"/>
            </c:ext>
          </c:extLst>
        </c:ser>
        <c:dLbls>
          <c:showLegendKey val="0"/>
          <c:showVal val="0"/>
          <c:showCatName val="0"/>
          <c:showSerName val="0"/>
          <c:showPercent val="0"/>
          <c:showBubbleSize val="0"/>
        </c:dLbls>
        <c:gapWidth val="0"/>
        <c:overlap val="100"/>
        <c:axId val="-2142554568"/>
        <c:axId val="-2146907288"/>
      </c:barChart>
      <c:catAx>
        <c:axId val="-214255456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907288"/>
        <c:crosses val="autoZero"/>
        <c:auto val="1"/>
        <c:lblAlgn val="ctr"/>
        <c:lblOffset val="100"/>
        <c:tickLblSkip val="1"/>
        <c:noMultiLvlLbl val="0"/>
      </c:catAx>
      <c:valAx>
        <c:axId val="-21469072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554568"/>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49281690256"/>
          <c:y val="7.0393374741200804E-2"/>
          <c:w val="0.85250930082337795"/>
          <c:h val="0.833547545687224"/>
        </c:manualLayout>
      </c:layout>
      <c:barChart>
        <c:barDir val="bar"/>
        <c:grouping val="clustered"/>
        <c:varyColors val="0"/>
        <c:ser>
          <c:idx val="0"/>
          <c:order val="0"/>
          <c:tx>
            <c:strRef>
              <c:f>Table!$M$8</c:f>
              <c:strCache>
                <c:ptCount val="1"/>
                <c:pt idx="0">
                  <c:v>male %</c:v>
                </c:pt>
              </c:strCache>
            </c:strRef>
          </c:tx>
          <c:spPr>
            <a:solidFill>
              <a:srgbClr val="1F497D">
                <a:lumMod val="20000"/>
                <a:lumOff val="80000"/>
              </a:srgbClr>
            </a:solidFill>
            <a:ln>
              <a:noFill/>
            </a:ln>
            <a:effectLst/>
          </c:spPr>
          <c:invertIfNegative val="0"/>
          <c:dPt>
            <c:idx val="0"/>
            <c:invertIfNegative val="0"/>
            <c:bubble3D val="0"/>
            <c:spPr>
              <a:solidFill>
                <a:srgbClr val="1F497D"/>
              </a:solidFill>
              <a:ln>
                <a:noFill/>
              </a:ln>
              <a:effectLst/>
            </c:spPr>
            <c:extLst>
              <c:ext xmlns:c16="http://schemas.microsoft.com/office/drawing/2014/chart" uri="{C3380CC4-5D6E-409C-BE32-E72D297353CC}">
                <c16:uniqueId val="{00000000-AE37-4324-86C0-658420C9B49F}"/>
              </c:ext>
            </c:extLst>
          </c:dPt>
          <c:dPt>
            <c:idx val="1"/>
            <c:invertIfNegative val="0"/>
            <c:bubble3D val="0"/>
            <c:spPr>
              <a:solidFill>
                <a:srgbClr val="1F497D"/>
              </a:solidFill>
              <a:ln>
                <a:noFill/>
              </a:ln>
              <a:effectLst/>
            </c:spPr>
            <c:extLst>
              <c:ext xmlns:c16="http://schemas.microsoft.com/office/drawing/2014/chart" uri="{C3380CC4-5D6E-409C-BE32-E72D297353CC}">
                <c16:uniqueId val="{00000001-AE37-4324-86C0-658420C9B49F}"/>
              </c:ext>
            </c:extLst>
          </c:dPt>
          <c:dPt>
            <c:idx val="2"/>
            <c:invertIfNegative val="0"/>
            <c:bubble3D val="0"/>
            <c:spPr>
              <a:solidFill>
                <a:srgbClr val="1F497D"/>
              </a:solidFill>
              <a:ln>
                <a:noFill/>
              </a:ln>
              <a:effectLst/>
            </c:spPr>
            <c:extLst>
              <c:ext xmlns:c16="http://schemas.microsoft.com/office/drawing/2014/chart" uri="{C3380CC4-5D6E-409C-BE32-E72D297353CC}">
                <c16:uniqueId val="{00000002-AE37-4324-86C0-658420C9B49F}"/>
              </c:ext>
            </c:extLst>
          </c:dPt>
          <c:dPt>
            <c:idx val="3"/>
            <c:invertIfNegative val="0"/>
            <c:bubble3D val="0"/>
            <c:spPr>
              <a:solidFill>
                <a:srgbClr val="1F497D"/>
              </a:solidFill>
              <a:ln>
                <a:noFill/>
              </a:ln>
              <a:effectLst/>
            </c:spPr>
            <c:extLst>
              <c:ext xmlns:c16="http://schemas.microsoft.com/office/drawing/2014/chart" uri="{C3380CC4-5D6E-409C-BE32-E72D297353CC}">
                <c16:uniqueId val="{00000003-AE37-4324-86C0-658420C9B49F}"/>
              </c:ext>
            </c:extLst>
          </c:dPt>
          <c:cat>
            <c:strRef>
              <c:f>Table!$I$9:$I$26</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and over</c:v>
                </c:pt>
              </c:strCache>
            </c:strRef>
          </c:cat>
          <c:val>
            <c:numRef>
              <c:f>Table!$M$9:$M$26</c:f>
              <c:numCache>
                <c:formatCode>0.00%</c:formatCode>
                <c:ptCount val="18"/>
                <c:pt idx="0">
                  <c:v>-6.5267868451049094E-2</c:v>
                </c:pt>
                <c:pt idx="1">
                  <c:v>-7.0099398169647706E-2</c:v>
                </c:pt>
                <c:pt idx="2">
                  <c:v>-6.5089617840071695E-2</c:v>
                </c:pt>
                <c:pt idx="3">
                  <c:v>-5.7837632456621803E-2</c:v>
                </c:pt>
                <c:pt idx="4">
                  <c:v>-7.1436277751978403E-2</c:v>
                </c:pt>
                <c:pt idx="5">
                  <c:v>-7.6460130498210502E-2</c:v>
                </c:pt>
                <c:pt idx="6">
                  <c:v>-7.9602970218075594E-2</c:v>
                </c:pt>
                <c:pt idx="7">
                  <c:v>-8.2844316854533404E-2</c:v>
                </c:pt>
                <c:pt idx="8">
                  <c:v>-7.3439251722698301E-2</c:v>
                </c:pt>
                <c:pt idx="9">
                  <c:v>-6.7177026310728402E-2</c:v>
                </c:pt>
                <c:pt idx="10">
                  <c:v>-6.1580895287147698E-2</c:v>
                </c:pt>
                <c:pt idx="11">
                  <c:v>-5.3620598265340103E-2</c:v>
                </c:pt>
                <c:pt idx="12">
                  <c:v>-4.7151977409080503E-2</c:v>
                </c:pt>
                <c:pt idx="13">
                  <c:v>-3.9491891942603302E-2</c:v>
                </c:pt>
                <c:pt idx="14">
                  <c:v>-3.5936261334158899E-2</c:v>
                </c:pt>
                <c:pt idx="15">
                  <c:v>-2.4415642898354899E-2</c:v>
                </c:pt>
                <c:pt idx="16">
                  <c:v>-1.53201709329543E-2</c:v>
                </c:pt>
                <c:pt idx="17">
                  <c:v>-1.32280716567456E-2</c:v>
                </c:pt>
              </c:numCache>
            </c:numRef>
          </c:val>
          <c:extLst>
            <c:ext xmlns:c16="http://schemas.microsoft.com/office/drawing/2014/chart" uri="{C3380CC4-5D6E-409C-BE32-E72D297353CC}">
              <c16:uniqueId val="{00000000-4D7C-4310-AFF9-8AAD4784CB39}"/>
            </c:ext>
          </c:extLst>
        </c:ser>
        <c:ser>
          <c:idx val="1"/>
          <c:order val="1"/>
          <c:tx>
            <c:strRef>
              <c:f>Table!$N$8</c:f>
              <c:strCache>
                <c:ptCount val="1"/>
                <c:pt idx="0">
                  <c:v>female %</c:v>
                </c:pt>
              </c:strCache>
            </c:strRef>
          </c:tx>
          <c:spPr>
            <a:solidFill>
              <a:srgbClr val="F79646">
                <a:lumMod val="40000"/>
                <a:lumOff val="60000"/>
              </a:srgbClr>
            </a:solidFill>
            <a:ln>
              <a:noFill/>
            </a:ln>
            <a:effectLst/>
          </c:spPr>
          <c:invertIfNegative val="0"/>
          <c:dPt>
            <c:idx val="0"/>
            <c:invertIfNegative val="0"/>
            <c:bubble3D val="0"/>
            <c:spPr>
              <a:solidFill>
                <a:srgbClr val="F79646"/>
              </a:solidFill>
              <a:ln>
                <a:noFill/>
              </a:ln>
              <a:effectLst/>
            </c:spPr>
            <c:extLst>
              <c:ext xmlns:c16="http://schemas.microsoft.com/office/drawing/2014/chart" uri="{C3380CC4-5D6E-409C-BE32-E72D297353CC}">
                <c16:uniqueId val="{00000007-AE37-4324-86C0-658420C9B49F}"/>
              </c:ext>
            </c:extLst>
          </c:dPt>
          <c:dPt>
            <c:idx val="1"/>
            <c:invertIfNegative val="0"/>
            <c:bubble3D val="0"/>
            <c:spPr>
              <a:solidFill>
                <a:srgbClr val="F79646"/>
              </a:solidFill>
              <a:ln>
                <a:noFill/>
              </a:ln>
              <a:effectLst/>
            </c:spPr>
            <c:extLst>
              <c:ext xmlns:c16="http://schemas.microsoft.com/office/drawing/2014/chart" uri="{C3380CC4-5D6E-409C-BE32-E72D297353CC}">
                <c16:uniqueId val="{00000006-AE37-4324-86C0-658420C9B49F}"/>
              </c:ext>
            </c:extLst>
          </c:dPt>
          <c:dPt>
            <c:idx val="2"/>
            <c:invertIfNegative val="0"/>
            <c:bubble3D val="0"/>
            <c:spPr>
              <a:solidFill>
                <a:srgbClr val="F79646"/>
              </a:solidFill>
              <a:ln>
                <a:noFill/>
              </a:ln>
              <a:effectLst/>
            </c:spPr>
            <c:extLst>
              <c:ext xmlns:c16="http://schemas.microsoft.com/office/drawing/2014/chart" uri="{C3380CC4-5D6E-409C-BE32-E72D297353CC}">
                <c16:uniqueId val="{00000005-AE37-4324-86C0-658420C9B49F}"/>
              </c:ext>
            </c:extLst>
          </c:dPt>
          <c:dPt>
            <c:idx val="3"/>
            <c:invertIfNegative val="0"/>
            <c:bubble3D val="0"/>
            <c:spPr>
              <a:solidFill>
                <a:srgbClr val="F79646"/>
              </a:solidFill>
              <a:ln>
                <a:noFill/>
              </a:ln>
              <a:effectLst/>
            </c:spPr>
            <c:extLst>
              <c:ext xmlns:c16="http://schemas.microsoft.com/office/drawing/2014/chart" uri="{C3380CC4-5D6E-409C-BE32-E72D297353CC}">
                <c16:uniqueId val="{00000004-AE37-4324-86C0-658420C9B49F}"/>
              </c:ext>
            </c:extLst>
          </c:dPt>
          <c:cat>
            <c:strRef>
              <c:f>Table!$I$9:$I$26</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and over</c:v>
                </c:pt>
              </c:strCache>
            </c:strRef>
          </c:cat>
          <c:val>
            <c:numRef>
              <c:f>Table!$N$9:$N$26</c:f>
              <c:numCache>
                <c:formatCode>0.00%</c:formatCode>
                <c:ptCount val="18"/>
                <c:pt idx="0">
                  <c:v>6.02830890575718E-2</c:v>
                </c:pt>
                <c:pt idx="1">
                  <c:v>6.4354605332225701E-2</c:v>
                </c:pt>
                <c:pt idx="2">
                  <c:v>5.8105832036260199E-2</c:v>
                </c:pt>
                <c:pt idx="3">
                  <c:v>5.3367901662840098E-2</c:v>
                </c:pt>
                <c:pt idx="4">
                  <c:v>7.0909198796803005E-2</c:v>
                </c:pt>
                <c:pt idx="5">
                  <c:v>7.7819821711406195E-2</c:v>
                </c:pt>
                <c:pt idx="6">
                  <c:v>8.2804234011767203E-2</c:v>
                </c:pt>
                <c:pt idx="7">
                  <c:v>8.2557752084826297E-2</c:v>
                </c:pt>
                <c:pt idx="8">
                  <c:v>7.1187632084643696E-2</c:v>
                </c:pt>
                <c:pt idx="9">
                  <c:v>6.60708498605551E-2</c:v>
                </c:pt>
                <c:pt idx="10">
                  <c:v>6.0223750815900798E-2</c:v>
                </c:pt>
                <c:pt idx="11">
                  <c:v>5.5198258194382899E-2</c:v>
                </c:pt>
                <c:pt idx="12">
                  <c:v>4.9656979318340497E-2</c:v>
                </c:pt>
                <c:pt idx="13">
                  <c:v>4.3234755777490697E-2</c:v>
                </c:pt>
                <c:pt idx="14">
                  <c:v>3.9459930711191603E-2</c:v>
                </c:pt>
                <c:pt idx="15">
                  <c:v>2.7528379655199199E-2</c:v>
                </c:pt>
                <c:pt idx="16">
                  <c:v>1.8449628679541499E-2</c:v>
                </c:pt>
                <c:pt idx="17">
                  <c:v>1.8787400209053201E-2</c:v>
                </c:pt>
              </c:numCache>
            </c:numRef>
          </c:val>
          <c:extLst>
            <c:ext xmlns:c16="http://schemas.microsoft.com/office/drawing/2014/chart" uri="{C3380CC4-5D6E-409C-BE32-E72D297353CC}">
              <c16:uniqueId val="{00000001-4D7C-4310-AFF9-8AAD4784CB39}"/>
            </c:ext>
          </c:extLst>
        </c:ser>
        <c:dLbls>
          <c:showLegendKey val="0"/>
          <c:showVal val="0"/>
          <c:showCatName val="0"/>
          <c:showSerName val="0"/>
          <c:showPercent val="0"/>
          <c:showBubbleSize val="0"/>
        </c:dLbls>
        <c:gapWidth val="0"/>
        <c:overlap val="100"/>
        <c:axId val="2137353592"/>
        <c:axId val="-2141560136"/>
      </c:barChart>
      <c:catAx>
        <c:axId val="213735359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560136"/>
        <c:crosses val="autoZero"/>
        <c:auto val="1"/>
        <c:lblAlgn val="ctr"/>
        <c:lblOffset val="100"/>
        <c:tickLblSkip val="1"/>
        <c:noMultiLvlLbl val="0"/>
      </c:catAx>
      <c:valAx>
        <c:axId val="-214156013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353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Sheet1!$A$3:$A$8</c:f>
              <c:strCache>
                <c:ptCount val="6"/>
                <c:pt idx="0">
                  <c:v>&lt; 28 days </c:v>
                </c:pt>
                <c:pt idx="1">
                  <c:v>28-365 days</c:v>
                </c:pt>
                <c:pt idx="2">
                  <c:v>1-4 years</c:v>
                </c:pt>
                <c:pt idx="3">
                  <c:v>5-9 years</c:v>
                </c:pt>
                <c:pt idx="4">
                  <c:v>10-14 years</c:v>
                </c:pt>
                <c:pt idx="5">
                  <c:v>15-17 years</c:v>
                </c:pt>
              </c:strCache>
            </c:strRef>
          </c:cat>
          <c:val>
            <c:numRef>
              <c:f>Sheet1!$B$3:$B$8</c:f>
              <c:numCache>
                <c:formatCode>General</c:formatCode>
                <c:ptCount val="6"/>
                <c:pt idx="0">
                  <c:v>56</c:v>
                </c:pt>
                <c:pt idx="1">
                  <c:v>10</c:v>
                </c:pt>
                <c:pt idx="2">
                  <c:v>7</c:v>
                </c:pt>
                <c:pt idx="3">
                  <c:v>5</c:v>
                </c:pt>
                <c:pt idx="4">
                  <c:v>9</c:v>
                </c:pt>
                <c:pt idx="5">
                  <c:v>12</c:v>
                </c:pt>
              </c:numCache>
            </c:numRef>
          </c:val>
          <c:extLst>
            <c:ext xmlns:c16="http://schemas.microsoft.com/office/drawing/2014/chart" uri="{C3380CC4-5D6E-409C-BE32-E72D297353CC}">
              <c16:uniqueId val="{00000000-826E-4D57-9CEF-35A07782421D}"/>
            </c:ext>
          </c:extLst>
        </c:ser>
        <c:dLbls>
          <c:showLegendKey val="0"/>
          <c:showVal val="0"/>
          <c:showCatName val="0"/>
          <c:showSerName val="0"/>
          <c:showPercent val="0"/>
          <c:showBubbleSize val="0"/>
        </c:dLbls>
        <c:gapWidth val="219"/>
        <c:overlap val="-27"/>
        <c:axId val="-2142522920"/>
        <c:axId val="2112327480"/>
      </c:barChart>
      <c:catAx>
        <c:axId val="-214252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2327480"/>
        <c:crosses val="autoZero"/>
        <c:auto val="1"/>
        <c:lblAlgn val="ctr"/>
        <c:lblOffset val="100"/>
        <c:noMultiLvlLbl val="0"/>
      </c:catAx>
      <c:valAx>
        <c:axId val="2112327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522920"/>
        <c:crosses val="autoZero"/>
        <c:crossBetween val="between"/>
        <c:dispUnits>
          <c:builtInUnit val="hundred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Sheet1!$A$12:$A$17</c:f>
              <c:strCache>
                <c:ptCount val="6"/>
                <c:pt idx="0">
                  <c:v>&lt; 28 days </c:v>
                </c:pt>
                <c:pt idx="1">
                  <c:v>28-365 days</c:v>
                </c:pt>
                <c:pt idx="2">
                  <c:v>1-4 years</c:v>
                </c:pt>
                <c:pt idx="3">
                  <c:v>5-9 years</c:v>
                </c:pt>
                <c:pt idx="4">
                  <c:v>10-14 years</c:v>
                </c:pt>
                <c:pt idx="5">
                  <c:v>15-17 years</c:v>
                </c:pt>
              </c:strCache>
            </c:strRef>
          </c:cat>
          <c:val>
            <c:numRef>
              <c:f>Sheet1!$B$12:$B$17</c:f>
              <c:numCache>
                <c:formatCode>General</c:formatCode>
                <c:ptCount val="6"/>
                <c:pt idx="0">
                  <c:v>50</c:v>
                </c:pt>
                <c:pt idx="1">
                  <c:v>10</c:v>
                </c:pt>
                <c:pt idx="2">
                  <c:v>9</c:v>
                </c:pt>
                <c:pt idx="3">
                  <c:v>6</c:v>
                </c:pt>
                <c:pt idx="4">
                  <c:v>11</c:v>
                </c:pt>
                <c:pt idx="5">
                  <c:v>14</c:v>
                </c:pt>
              </c:numCache>
            </c:numRef>
          </c:val>
          <c:extLst>
            <c:ext xmlns:c16="http://schemas.microsoft.com/office/drawing/2014/chart" uri="{C3380CC4-5D6E-409C-BE32-E72D297353CC}">
              <c16:uniqueId val="{00000000-E65F-4B53-99B8-9777AFC76CA0}"/>
            </c:ext>
          </c:extLst>
        </c:ser>
        <c:dLbls>
          <c:showLegendKey val="0"/>
          <c:showVal val="0"/>
          <c:showCatName val="0"/>
          <c:showSerName val="0"/>
          <c:showPercent val="0"/>
          <c:showBubbleSize val="0"/>
        </c:dLbls>
        <c:gapWidth val="219"/>
        <c:overlap val="-27"/>
        <c:axId val="2137265096"/>
        <c:axId val="-2141461528"/>
      </c:barChart>
      <c:catAx>
        <c:axId val="2137265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461528"/>
        <c:crosses val="autoZero"/>
        <c:auto val="1"/>
        <c:lblAlgn val="ctr"/>
        <c:lblOffset val="100"/>
        <c:noMultiLvlLbl val="0"/>
      </c:catAx>
      <c:valAx>
        <c:axId val="-2141461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265096"/>
        <c:crosses val="autoZero"/>
        <c:crossBetween val="between"/>
        <c:dispUnits>
          <c:builtInUnit val="hundred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0.17671</cdr:x>
      <cdr:y>0.06054</cdr:y>
    </cdr:from>
    <cdr:to>
      <cdr:x>0.43617</cdr:x>
      <cdr:y>0.16848</cdr:y>
    </cdr:to>
    <cdr:sp macro="" textlink="">
      <cdr:nvSpPr>
        <cdr:cNvPr id="2" name="TextBox 1"/>
        <cdr:cNvSpPr txBox="1"/>
      </cdr:nvSpPr>
      <cdr:spPr>
        <a:xfrm xmlns:a="http://schemas.openxmlformats.org/drawingml/2006/main">
          <a:off x="957934" y="139460"/>
          <a:ext cx="1406532" cy="2486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Australian Male %</a:t>
          </a:r>
        </a:p>
      </cdr:txBody>
    </cdr:sp>
  </cdr:relSizeAnchor>
  <cdr:relSizeAnchor xmlns:cdr="http://schemas.openxmlformats.org/drawingml/2006/chartDrawing">
    <cdr:from>
      <cdr:x>0.69837</cdr:x>
      <cdr:y>0.05267</cdr:y>
    </cdr:from>
    <cdr:to>
      <cdr:x>0.95783</cdr:x>
      <cdr:y>0.16061</cdr:y>
    </cdr:to>
    <cdr:sp macro="" textlink="">
      <cdr:nvSpPr>
        <cdr:cNvPr id="3" name="TextBox 1"/>
        <cdr:cNvSpPr txBox="1"/>
      </cdr:nvSpPr>
      <cdr:spPr>
        <a:xfrm xmlns:a="http://schemas.openxmlformats.org/drawingml/2006/main">
          <a:off x="3785864" y="121342"/>
          <a:ext cx="1406531" cy="2486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Australian Female %</a:t>
          </a:r>
        </a:p>
      </cdr:txBody>
    </cdr:sp>
  </cdr:relSizeAnchor>
</c:userShapes>
</file>

<file path=word/drawings/drawing2.xml><?xml version="1.0" encoding="utf-8"?>
<c:userShapes xmlns:c="http://schemas.openxmlformats.org/drawingml/2006/chart">
  <cdr:relSizeAnchor xmlns:cdr="http://schemas.openxmlformats.org/drawingml/2006/chartDrawing">
    <cdr:from>
      <cdr:x>0.23176</cdr:x>
      <cdr:y>0.05778</cdr:y>
    </cdr:from>
    <cdr:to>
      <cdr:x>0.49122</cdr:x>
      <cdr:y>0.16572</cdr:y>
    </cdr:to>
    <cdr:sp macro="" textlink="">
      <cdr:nvSpPr>
        <cdr:cNvPr id="2" name="TextBox 1"/>
        <cdr:cNvSpPr txBox="1"/>
      </cdr:nvSpPr>
      <cdr:spPr>
        <a:xfrm xmlns:a="http://schemas.openxmlformats.org/drawingml/2006/main">
          <a:off x="1256379" y="133109"/>
          <a:ext cx="1406531" cy="2486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ACT Male %</a:t>
          </a:r>
        </a:p>
      </cdr:txBody>
    </cdr:sp>
  </cdr:relSizeAnchor>
  <cdr:relSizeAnchor xmlns:cdr="http://schemas.openxmlformats.org/drawingml/2006/chartDrawing">
    <cdr:from>
      <cdr:x>0.70188</cdr:x>
      <cdr:y>0.06143</cdr:y>
    </cdr:from>
    <cdr:to>
      <cdr:x>0.96134</cdr:x>
      <cdr:y>0.16937</cdr:y>
    </cdr:to>
    <cdr:sp macro="" textlink="">
      <cdr:nvSpPr>
        <cdr:cNvPr id="3" name="TextBox 1"/>
        <cdr:cNvSpPr txBox="1"/>
      </cdr:nvSpPr>
      <cdr:spPr>
        <a:xfrm xmlns:a="http://schemas.openxmlformats.org/drawingml/2006/main">
          <a:off x="3804914" y="141513"/>
          <a:ext cx="1406531" cy="2486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ACT Female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Aus17</b:Tag>
    <b:SourceType>InternetSite</b:SourceType>
    <b:Guid>{EBBA9DC0-1DEB-44ED-BF18-1BCB92B81DD6}</b:Guid>
    <b:Author>
      <b:Author>
        <b:Corporate>Australian Bureau of Statistics</b:Corporate>
      </b:Author>
    </b:Author>
    <b:Title>Quarterly Population Estimates (ERP) by State/Territory, Sex and Age (Cat no3101.0)</b:Title>
    <b:InternetSiteTitle>ABS.Stat</b:InternetSiteTitle>
    <b:YearAccessed>2017</b:YearAccessed>
    <b:MonthAccessed>April</b:MonthAccessed>
    <b:DayAccessed>23</b:DayAccessed>
    <b:URL>http://stat.data.abs.gov.au </b:URL>
    <b:RefOrder>1</b:RefOrder>
  </b:Source>
</b:Sources>
</file>

<file path=customXml/itemProps1.xml><?xml version="1.0" encoding="utf-8"?>
<ds:datastoreItem xmlns:ds="http://schemas.openxmlformats.org/officeDocument/2006/customXml" ds:itemID="{5BEE0CFF-34AE-9E42-9FEF-EC90EBAC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11472</Words>
  <Characters>65392</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ACT CYPDRC Annual Report 2014-15</vt:lpstr>
    </vt:vector>
  </TitlesOfParts>
  <Company>ACT Government</Company>
  <LinksUpToDate>false</LinksUpToDate>
  <CharactersWithSpaces>76711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CYPDRC Annual Report 2014-15</dc:title>
  <dc:subject/>
  <dc:creator>Children &amp; Young People Death Review Committee</dc:creator>
  <cp:keywords>child, young people, deaths, prevention, research</cp:keywords>
  <dc:description/>
  <cp:lastModifiedBy>Barr, Beverley (CSD)</cp:lastModifiedBy>
  <cp:revision>2</cp:revision>
  <cp:lastPrinted>2022-03-04T05:50:00Z</cp:lastPrinted>
  <dcterms:created xsi:type="dcterms:W3CDTF">2022-05-25T02:14:00Z</dcterms:created>
  <dcterms:modified xsi:type="dcterms:W3CDTF">2022-05-25T02:14:00Z</dcterms:modified>
</cp:coreProperties>
</file>